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hAnsi="宋体"/>
          <w:b/>
          <w:sz w:val="44"/>
          <w:szCs w:val="44"/>
        </w:rPr>
      </w:pPr>
    </w:p>
    <w:p>
      <w:pPr>
        <w:spacing w:line="620" w:lineRule="exact"/>
        <w:jc w:val="center"/>
        <w:rPr>
          <w:rFonts w:ascii="宋体" w:hAnsi="宋体"/>
          <w:b/>
          <w:sz w:val="44"/>
          <w:szCs w:val="44"/>
        </w:rPr>
      </w:pPr>
    </w:p>
    <w:p>
      <w:pPr>
        <w:spacing w:line="520" w:lineRule="exact"/>
        <w:jc w:val="center"/>
        <w:rPr>
          <w:rFonts w:ascii="宋体" w:hAnsi="宋体"/>
          <w:b/>
          <w:sz w:val="44"/>
          <w:szCs w:val="44"/>
        </w:rPr>
      </w:pPr>
    </w:p>
    <w:p>
      <w:pPr>
        <w:spacing w:line="1500" w:lineRule="exact"/>
        <w:jc w:val="center"/>
        <w:rPr>
          <w:rFonts w:ascii="方正小标宋_GBK" w:hAnsi="宋体" w:eastAsia="方正小标宋_GBK"/>
          <w:color w:val="FF0000"/>
          <w:w w:val="68"/>
          <w:sz w:val="130"/>
          <w:szCs w:val="130"/>
        </w:rPr>
      </w:pPr>
      <w:r>
        <w:rPr>
          <w:rFonts w:hint="eastAsia" w:ascii="方正小标宋_GBK" w:hAnsi="宋体" w:eastAsia="方正小标宋_GBK"/>
          <w:color w:val="FF0000"/>
          <w:w w:val="68"/>
          <w:sz w:val="130"/>
          <w:szCs w:val="130"/>
        </w:rPr>
        <w:t>广元</w:t>
      </w:r>
      <w:bookmarkStart w:id="0" w:name="_GoBack"/>
      <w:bookmarkEnd w:id="0"/>
      <w:r>
        <w:rPr>
          <w:rFonts w:hint="eastAsia" w:ascii="方正小标宋_GBK" w:hAnsi="宋体" w:eastAsia="方正小标宋_GBK"/>
          <w:color w:val="FF0000"/>
          <w:w w:val="68"/>
          <w:sz w:val="130"/>
          <w:szCs w:val="130"/>
        </w:rPr>
        <w:t>市人民政府文件</w:t>
      </w:r>
    </w:p>
    <w:p>
      <w:pPr>
        <w:spacing w:line="700" w:lineRule="exact"/>
        <w:jc w:val="center"/>
        <w:rPr>
          <w:rFonts w:ascii="宋体" w:hAnsi="宋体"/>
          <w:b/>
          <w:sz w:val="44"/>
          <w:szCs w:val="44"/>
        </w:rPr>
      </w:pPr>
    </w:p>
    <w:p>
      <w:pPr>
        <w:spacing w:line="700" w:lineRule="exact"/>
        <w:jc w:val="center"/>
        <w:rPr>
          <w:rFonts w:ascii="宋体" w:hAnsi="宋体"/>
          <w:b/>
          <w:sz w:val="44"/>
          <w:szCs w:val="44"/>
        </w:rPr>
      </w:pPr>
    </w:p>
    <w:p>
      <w:pPr>
        <w:tabs>
          <w:tab w:val="left" w:pos="426"/>
          <w:tab w:val="left" w:pos="8222"/>
          <w:tab w:val="left" w:pos="8505"/>
        </w:tabs>
        <w:spacing w:line="600" w:lineRule="exact"/>
        <w:jc w:val="center"/>
        <w:rPr>
          <w:rFonts w:ascii="宋体" w:hAnsi="宋体"/>
          <w:b/>
          <w:sz w:val="44"/>
          <w:szCs w:val="44"/>
        </w:rPr>
      </w:pPr>
      <w:r>
        <w:rPr>
          <w:rFonts w:hint="eastAsia" w:ascii="仿宋_GB2312" w:eastAsia="仿宋_GB2312"/>
          <w:sz w:val="32"/>
          <w:szCs w:val="32"/>
        </w:rPr>
        <w:t>广府</w:t>
      </w:r>
      <w:r>
        <w:rPr>
          <w:rFonts w:hint="eastAsia" w:ascii="仿宋_GB2312" w:eastAsia="仿宋_GB2312"/>
          <w:sz w:val="32"/>
          <w:szCs w:val="32"/>
          <w:lang w:val="en-US" w:eastAsia="zh-CN"/>
        </w:rPr>
        <w:t>发</w:t>
      </w:r>
      <w:r>
        <w:rPr>
          <w:rFonts w:hint="eastAsia" w:ascii="仿宋_GB2312" w:eastAsia="仿宋_GB2312"/>
          <w:sz w:val="32"/>
          <w:szCs w:val="32"/>
        </w:rPr>
        <w:t>〔2023〕</w:t>
      </w:r>
      <w:r>
        <w:rPr>
          <w:rFonts w:hint="eastAsia" w:ascii="仿宋_GB2312" w:eastAsia="仿宋_GB2312"/>
          <w:sz w:val="32"/>
          <w:szCs w:val="32"/>
          <w:lang w:val="en-US" w:eastAsia="zh-CN"/>
        </w:rPr>
        <w:t>13</w:t>
      </w:r>
      <w:r>
        <w:rPr>
          <w:rFonts w:hint="eastAsia" w:ascii="仿宋_GB2312" w:eastAsia="仿宋_GB2312"/>
          <w:sz w:val="32"/>
          <w:szCs w:val="32"/>
        </w:rPr>
        <w:t>号</w:t>
      </w:r>
    </w:p>
    <w:p>
      <w:r>
        <w:rPr>
          <w:rFonts w:ascii="宋体" w:hAnsi="宋体"/>
          <w:b/>
          <w:sz w:val="44"/>
          <w:szCs w:val="4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60960</wp:posOffset>
                </wp:positionV>
                <wp:extent cx="5615940" cy="0"/>
                <wp:effectExtent l="0" t="12700" r="7620" b="17780"/>
                <wp:wrapNone/>
                <wp:docPr id="1" name="直线 34"/>
                <wp:cNvGraphicFramePr/>
                <a:graphic xmlns:a="http://schemas.openxmlformats.org/drawingml/2006/main">
                  <a:graphicData uri="http://schemas.microsoft.com/office/word/2010/wordprocessingShape">
                    <wps:wsp>
                      <wps:cNvSp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0.75pt;margin-top:4.8pt;height:0pt;width:442.2pt;z-index:251659264;mso-width-relative:page;mso-height-relative:page;" filled="f" stroked="t" coordsize="21600,21600" o:gfxdata="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guptPU&#10;AAAABgEAAA8AAAAAAAAAAQAgAAAAIgAAAGRycy9kb3ducmV2LnhtbFBLAQIUABQAAAAIAIdO4kDp&#10;j4ZN6wEAAN0DAAAOAAAAAAAAAAEAIAAAACMBAABkcnMvZTJvRG9jLnhtbFBLBQYAAAAABgAGAFkB&#10;AACABQAAAAA=&#10;">
                <v:fill on="f" focussize="0,0"/>
                <v:stroke weight="2pt" color="#FF0000" joinstyle="round"/>
                <v:imagedata o:title=""/>
                <o:lock v:ext="edit" aspectratio="f"/>
              </v:line>
            </w:pict>
          </mc:Fallback>
        </mc:AlternateContent>
      </w:r>
    </w:p>
    <w:p>
      <w:pPr>
        <w:spacing w:line="400" w:lineRule="exact"/>
        <w:jc w:val="center"/>
        <w:rPr>
          <w:rFonts w:ascii="楷体_GB2312" w:eastAsia="楷体_GB2312"/>
          <w:sz w:val="40"/>
        </w:rPr>
      </w:pPr>
    </w:p>
    <w:p>
      <w:pPr>
        <w:spacing w:line="360" w:lineRule="exact"/>
        <w:ind w:firstLine="884"/>
        <w:rPr>
          <w:rFonts w:ascii="仿宋_GB2312" w:eastAsia="仿宋_GB2312"/>
          <w:color w:val="000000"/>
          <w:sz w:val="32"/>
          <w:szCs w:val="32"/>
        </w:rPr>
      </w:pPr>
    </w:p>
    <w:p>
      <w:pPr>
        <w:pStyle w:val="13"/>
        <w:spacing w:before="0" w:beforeAutospacing="0" w:after="0" w:afterAutospacing="0" w:line="550" w:lineRule="exact"/>
        <w:jc w:val="center"/>
        <w:rPr>
          <w:rStyle w:val="17"/>
          <w:rFonts w:hint="eastAsia" w:ascii="方正小标宋_GBK" w:hAnsi="方正小标宋_GBK" w:eastAsia="方正小标宋_GBK"/>
          <w:bCs/>
          <w:sz w:val="44"/>
          <w:szCs w:val="44"/>
        </w:rPr>
      </w:pPr>
      <w:r>
        <w:rPr>
          <w:rStyle w:val="17"/>
          <w:rFonts w:hint="eastAsia" w:ascii="方正小标宋_GBK" w:hAnsi="方正小标宋_GBK" w:eastAsia="方正小标宋_GBK"/>
          <w:bCs/>
          <w:sz w:val="44"/>
          <w:szCs w:val="44"/>
        </w:rPr>
        <w:t>广元市人民政府</w:t>
      </w:r>
    </w:p>
    <w:p>
      <w:pPr>
        <w:pStyle w:val="13"/>
        <w:spacing w:before="0" w:beforeAutospacing="0" w:after="0" w:afterAutospacing="0" w:line="550" w:lineRule="exact"/>
        <w:jc w:val="center"/>
        <w:rPr>
          <w:rStyle w:val="17"/>
          <w:rFonts w:hint="default" w:ascii="仿宋_GB2312" w:hAnsi="宋体" w:eastAsia="仿宋_GB2312"/>
          <w:bCs w:val="0"/>
          <w:sz w:val="32"/>
          <w:szCs w:val="32"/>
        </w:rPr>
      </w:pPr>
      <w:r>
        <w:rPr>
          <w:rStyle w:val="17"/>
          <w:rFonts w:hint="eastAsia" w:ascii="方正小标宋_GBK" w:hAnsi="方正小标宋_GBK" w:eastAsia="方正小标宋_GBK"/>
          <w:bCs/>
          <w:sz w:val="44"/>
          <w:szCs w:val="44"/>
        </w:rPr>
        <w:t>关于</w:t>
      </w:r>
      <w:r>
        <w:rPr>
          <w:rStyle w:val="17"/>
          <w:rFonts w:hint="eastAsia" w:ascii="方正小标宋_GBK" w:hAnsi="方正小标宋_GBK" w:eastAsia="方正小标宋_GBK"/>
          <w:bCs/>
          <w:sz w:val="44"/>
          <w:szCs w:val="44"/>
          <w:lang w:val="en-US" w:eastAsia="zh-CN"/>
        </w:rPr>
        <w:t>印发《广元市农房征收货币安置标准》</w:t>
      </w:r>
      <w:r>
        <w:rPr>
          <w:rStyle w:val="17"/>
          <w:rFonts w:hint="eastAsia" w:ascii="方正小标宋_GBK" w:hAnsi="方正小标宋_GBK" w:eastAsia="方正小标宋_GBK"/>
          <w:bCs/>
          <w:sz w:val="44"/>
          <w:szCs w:val="44"/>
        </w:rPr>
        <w:t>的通</w:t>
      </w:r>
      <w:r>
        <w:rPr>
          <w:rStyle w:val="17"/>
          <w:rFonts w:ascii="Lucida Sans" w:hAnsi="方正小标宋_GBK" w:eastAsia="方正小标宋_GBK"/>
          <w:bCs/>
          <w:sz w:val="44"/>
          <w:szCs w:val="44"/>
          <w:lang w:val="en-US" w:eastAsia="zh-CN"/>
        </w:rPr>
        <w:t xml:space="preserve">    </w:t>
      </w:r>
      <w:r>
        <w:rPr>
          <w:rStyle w:val="17"/>
          <w:rFonts w:hint="eastAsia" w:ascii="方正小标宋_GBK" w:hAnsi="方正小标宋_GBK" w:eastAsia="方正小标宋_GBK"/>
          <w:bCs/>
          <w:sz w:val="44"/>
          <w:szCs w:val="44"/>
        </w:rPr>
        <w:t>知</w:t>
      </w:r>
    </w:p>
    <w:p>
      <w:pPr>
        <w:spacing w:line="360" w:lineRule="exact"/>
        <w:ind w:firstLine="884"/>
        <w:rPr>
          <w:rStyle w:val="17"/>
          <w:rFonts w:hint="default" w:ascii="仿宋_GB2312" w:hAnsi="宋体" w:eastAsia="仿宋_GB2312"/>
          <w:color w:val="000000"/>
          <w:sz w:val="32"/>
          <w:szCs w:val="32"/>
        </w:rPr>
      </w:pPr>
      <w:r>
        <w:rPr>
          <w:rStyle w:val="17"/>
          <w:rFonts w:hint="default" w:ascii="仿宋_GB2312" w:hAnsi="宋体" w:eastAsia="仿宋_GB2312"/>
          <w:b w:val="0"/>
          <w:bCs w:val="0"/>
          <w:color w:val="000000"/>
          <w:sz w:val="32"/>
          <w:szCs w:val="32"/>
        </w:rPr>
        <w:t xml:space="preserve"> </w:t>
      </w:r>
    </w:p>
    <w:p>
      <w:pPr>
        <w:spacing w:line="550" w:lineRule="exact"/>
        <w:rPr>
          <w:rFonts w:hint="eastAsia"/>
          <w:sz w:val="32"/>
          <w:szCs w:val="32"/>
        </w:rPr>
      </w:pPr>
      <w:r>
        <w:rPr>
          <w:rFonts w:hint="eastAsia" w:ascii="仿宋_GB2312" w:hAnsi="仿宋_GB2312" w:eastAsia="仿宋_GB2312"/>
          <w:sz w:val="32"/>
          <w:szCs w:val="32"/>
        </w:rPr>
        <w:t>各县(区)人民政府，市级各部门，广元经济技术开发区、市天然气综合利用工业园区、广元国际铁路港管委会:</w:t>
      </w:r>
    </w:p>
    <w:p>
      <w:pPr>
        <w:spacing w:line="55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现将《广元市农房征收货币安置标准》</w:t>
      </w:r>
      <w:r>
        <w:rPr>
          <w:rFonts w:hint="eastAsia" w:ascii="仿宋_GB2312" w:hAnsi="仿宋_GB2312" w:eastAsia="仿宋_GB2312"/>
          <w:sz w:val="32"/>
          <w:szCs w:val="32"/>
          <w:lang w:val="en-US" w:eastAsia="zh-CN"/>
        </w:rPr>
        <w:t>印发给你们，请认真抓好贯彻执行</w:t>
      </w:r>
      <w:r>
        <w:rPr>
          <w:rFonts w:hint="eastAsia" w:ascii="仿宋_GB2312" w:hAnsi="仿宋_GB2312" w:eastAsia="仿宋_GB2312"/>
          <w:sz w:val="32"/>
          <w:szCs w:val="32"/>
        </w:rPr>
        <w:t>。</w:t>
      </w:r>
    </w:p>
    <w:p>
      <w:pPr>
        <w:spacing w:line="360" w:lineRule="exact"/>
        <w:ind w:firstLine="884"/>
        <w:rPr>
          <w:rFonts w:hint="eastAsia" w:ascii="仿宋_GB2312" w:hAnsi="仿宋_GB2312" w:eastAsia="仿宋_GB2312"/>
          <w:sz w:val="32"/>
          <w:szCs w:val="32"/>
        </w:rPr>
      </w:pPr>
    </w:p>
    <w:p>
      <w:pPr>
        <w:spacing w:line="360" w:lineRule="exact"/>
        <w:ind w:firstLine="884"/>
        <w:rPr>
          <w:rFonts w:hint="eastAsia" w:ascii="仿宋_GB2312" w:hAnsi="仿宋_GB2312" w:eastAsia="仿宋_GB2312"/>
          <w:sz w:val="32"/>
          <w:szCs w:val="32"/>
        </w:rPr>
      </w:pPr>
    </w:p>
    <w:p>
      <w:pPr>
        <w:spacing w:line="360" w:lineRule="exact"/>
        <w:ind w:firstLine="884"/>
        <w:rPr>
          <w:rFonts w:hint="eastAsia" w:ascii="仿宋_GB2312" w:hAnsi="仿宋_GB2312" w:eastAsia="仿宋_GB2312"/>
          <w:sz w:val="32"/>
          <w:szCs w:val="32"/>
        </w:rPr>
      </w:pPr>
    </w:p>
    <w:p>
      <w:pPr>
        <w:pStyle w:val="13"/>
        <w:spacing w:before="0" w:beforeAutospacing="0" w:after="0" w:afterAutospacing="0" w:line="550" w:lineRule="exact"/>
        <w:ind w:right="23" w:rightChars="11"/>
        <w:jc w:val="center"/>
        <w:rPr>
          <w:rStyle w:val="17"/>
          <w:rFonts w:hint="eastAsia" w:ascii="仿宋_GB2312" w:hAnsi="仿宋_GB2312" w:eastAsia="仿宋_GB2312"/>
          <w:bCs/>
        </w:rPr>
      </w:pPr>
      <w:r>
        <w:rPr>
          <w:rStyle w:val="17"/>
          <w:rFonts w:hint="eastAsia" w:ascii="仿宋_GB2312" w:hAnsi="仿宋_GB2312" w:eastAsia="仿宋_GB2312"/>
          <w:bCs/>
          <w:sz w:val="44"/>
          <w:szCs w:val="44"/>
        </w:rPr>
        <w:t xml:space="preserve">                </w:t>
      </w:r>
      <w:r>
        <w:rPr>
          <w:rStyle w:val="17"/>
          <w:rFonts w:hint="eastAsia" w:ascii="仿宋_GB2312" w:hAnsi="仿宋_GB2312" w:eastAsia="仿宋_GB2312"/>
          <w:bCs/>
        </w:rPr>
        <w:t>广元市人民政府</w:t>
      </w:r>
    </w:p>
    <w:p>
      <w:pPr>
        <w:pStyle w:val="13"/>
        <w:spacing w:before="0" w:beforeAutospacing="0" w:after="0" w:afterAutospacing="0" w:line="550" w:lineRule="exact"/>
        <w:jc w:val="center"/>
        <w:rPr>
          <w:rStyle w:val="17"/>
          <w:rFonts w:hint="eastAsia" w:ascii="仿宋_GB2312" w:hAnsi="仿宋_GB2312" w:eastAsia="仿宋_GB2312"/>
          <w:bCs/>
        </w:rPr>
      </w:pPr>
      <w:r>
        <w:rPr>
          <w:rStyle w:val="17"/>
          <w:rFonts w:hint="eastAsia" w:ascii="仿宋_GB2312" w:hAnsi="仿宋_GB2312" w:eastAsia="仿宋_GB2312"/>
          <w:bCs/>
        </w:rPr>
        <w:t xml:space="preserve">                      2023年</w:t>
      </w:r>
      <w:r>
        <w:rPr>
          <w:rStyle w:val="17"/>
          <w:rFonts w:hint="eastAsia" w:ascii="仿宋_GB2312" w:hAnsi="仿宋_GB2312" w:eastAsia="仿宋_GB2312"/>
          <w:bCs/>
          <w:lang w:val="en-US" w:eastAsia="zh-CN"/>
        </w:rPr>
        <w:t>12</w:t>
      </w:r>
      <w:r>
        <w:rPr>
          <w:rStyle w:val="17"/>
          <w:rFonts w:hint="eastAsia" w:ascii="仿宋_GB2312" w:hAnsi="仿宋_GB2312" w:eastAsia="仿宋_GB2312"/>
          <w:bCs/>
        </w:rPr>
        <w:t>月</w:t>
      </w:r>
      <w:r>
        <w:rPr>
          <w:rStyle w:val="17"/>
          <w:rFonts w:hint="eastAsia" w:ascii="仿宋_GB2312" w:hAnsi="仿宋_GB2312" w:eastAsia="仿宋_GB2312"/>
          <w:bCs/>
          <w:lang w:val="en-US" w:eastAsia="zh-CN"/>
        </w:rPr>
        <w:t>7</w:t>
      </w:r>
      <w:r>
        <w:rPr>
          <w:rStyle w:val="17"/>
          <w:rFonts w:hint="eastAsia" w:ascii="仿宋_GB2312" w:hAnsi="仿宋_GB2312" w:eastAsia="仿宋_GB2312"/>
          <w:bCs/>
        </w:rPr>
        <w:t>日</w:t>
      </w:r>
    </w:p>
    <w:p>
      <w:pPr>
        <w:spacing w:line="550" w:lineRule="exact"/>
        <w:jc w:val="center"/>
        <w:rPr>
          <w:rFonts w:hint="eastAsia" w:ascii="方正小标宋_GBK" w:hAnsi="方正小标宋_GBK" w:eastAsia="方正小标宋_GBK" w:cs="方正小标宋_GBK"/>
          <w:sz w:val="40"/>
          <w:szCs w:val="40"/>
          <w:lang w:bidi="ar-SA"/>
        </w:rPr>
      </w:pPr>
      <w:r>
        <w:br w:type="page"/>
      </w:r>
      <w:r>
        <w:rPr>
          <w:rFonts w:hint="eastAsia" w:ascii="方正小标宋_GBK" w:hAnsi="方正小标宋_GBK" w:eastAsia="方正小标宋_GBK" w:cs="方正小标宋_GBK"/>
          <w:sz w:val="40"/>
          <w:szCs w:val="40"/>
          <w:lang w:bidi="ar-SA"/>
        </w:rPr>
        <w:t>广元市农房征收货币安置标准</w:t>
      </w:r>
    </w:p>
    <w:p>
      <w:pPr>
        <w:spacing w:line="550" w:lineRule="exact"/>
        <w:ind w:firstLine="640" w:firstLineChars="200"/>
        <w:rPr>
          <w:rFonts w:hint="eastAsia" w:ascii="仿宋_GB2312" w:hAnsi="仿宋_GB2312" w:eastAsia="仿宋_GB2312" w:cs="仿宋_GB2312"/>
          <w:sz w:val="32"/>
          <w:szCs w:val="32"/>
          <w:lang w:bidi="ar-SA"/>
        </w:rPr>
      </w:pPr>
    </w:p>
    <w:p>
      <w:pPr>
        <w:spacing w:line="55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为进一步规范我市农房征收补偿安置行为，满足被拆迁群众差异化、多样化住房需求，结合我市集体土地征收补偿安置工作实际，制定本货币安置标准。</w:t>
      </w:r>
    </w:p>
    <w:p>
      <w:pPr>
        <w:spacing w:line="550" w:lineRule="exact"/>
        <w:ind w:firstLine="640" w:firstLineChars="200"/>
        <w:rPr>
          <w:rFonts w:hint="eastAsia" w:ascii="黑体" w:hAnsi="黑体" w:eastAsia="黑体" w:cs="黑体"/>
          <w:sz w:val="32"/>
          <w:szCs w:val="32"/>
          <w:lang w:bidi="ar-SA"/>
        </w:rPr>
      </w:pPr>
      <w:r>
        <w:rPr>
          <w:rFonts w:hint="eastAsia" w:ascii="黑体" w:hAnsi="黑体" w:eastAsia="黑体" w:cs="黑体"/>
          <w:sz w:val="32"/>
          <w:szCs w:val="32"/>
          <w:lang w:bidi="ar-SA"/>
        </w:rPr>
        <w:t>一、货币安置适用范围</w:t>
      </w:r>
    </w:p>
    <w:p>
      <w:pPr>
        <w:spacing w:line="55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货币安置“标准一”或“标准二”适用范围按照《广元市集体土地征收补偿安置办法》有关规定执行。</w:t>
      </w:r>
    </w:p>
    <w:p>
      <w:pPr>
        <w:spacing w:line="55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各县</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区</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没有制定货币安置标准的乡镇</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街道</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，在项目用地实施征地拆迁工作中如需实行货币安置的，货币安置标准参照情况相近、地区相邻的货币安置标准执行。</w:t>
      </w:r>
    </w:p>
    <w:p>
      <w:pPr>
        <w:spacing w:line="550" w:lineRule="exact"/>
        <w:ind w:firstLine="640" w:firstLineChars="200"/>
        <w:rPr>
          <w:rFonts w:hint="eastAsia" w:ascii="黑体" w:hAnsi="黑体" w:eastAsia="黑体" w:cs="黑体"/>
          <w:sz w:val="32"/>
          <w:szCs w:val="32"/>
          <w:lang w:bidi="ar-SA"/>
        </w:rPr>
      </w:pPr>
      <w:r>
        <w:rPr>
          <w:rFonts w:hint="eastAsia" w:ascii="黑体" w:hAnsi="黑体" w:eastAsia="黑体" w:cs="黑体"/>
          <w:sz w:val="32"/>
          <w:szCs w:val="32"/>
          <w:lang w:bidi="ar-SA"/>
        </w:rPr>
        <w:t>二、各级土地征收部门是农房征收货币安置人员资格审查的工作主体和责任主体，参与审查人员对审查结果终生负责</w:t>
      </w:r>
    </w:p>
    <w:p>
      <w:pPr>
        <w:spacing w:line="55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具体安置对象资格审查审核工作按照《广元市集体土地征收补偿安置办法》有关规定组织实施。</w:t>
      </w:r>
    </w:p>
    <w:p>
      <w:pPr>
        <w:spacing w:line="550" w:lineRule="exact"/>
        <w:ind w:firstLine="640" w:firstLineChars="200"/>
        <w:rPr>
          <w:rFonts w:hint="eastAsia" w:ascii="黑体" w:hAnsi="黑体" w:eastAsia="黑体" w:cs="黑体"/>
          <w:sz w:val="32"/>
          <w:szCs w:val="32"/>
          <w:lang w:bidi="ar-SA"/>
        </w:rPr>
      </w:pPr>
      <w:r>
        <w:rPr>
          <w:rFonts w:hint="eastAsia" w:ascii="黑体" w:hAnsi="黑体" w:eastAsia="黑体" w:cs="黑体"/>
          <w:sz w:val="32"/>
          <w:szCs w:val="32"/>
          <w:lang w:bidi="ar-SA"/>
        </w:rPr>
        <w:t>三、货币安置标准具体定额</w:t>
      </w:r>
    </w:p>
    <w:p>
      <w:pPr>
        <w:spacing w:line="560" w:lineRule="exact"/>
        <w:ind w:firstLine="6960" w:firstLineChars="2900"/>
        <w:rPr>
          <w:rFonts w:hint="eastAsia" w:ascii="仿宋_GB2312" w:hAnsi="仿宋_GB2312" w:eastAsia="仿宋_GB2312" w:cs="仿宋_GB2312"/>
          <w:sz w:val="24"/>
          <w:lang w:bidi="ar-SA"/>
        </w:rPr>
      </w:pPr>
      <w:r>
        <w:rPr>
          <w:rFonts w:hint="eastAsia" w:ascii="仿宋_GB2312" w:hAnsi="仿宋_GB2312" w:eastAsia="仿宋_GB2312" w:cs="仿宋_GB2312"/>
          <w:color w:val="000000"/>
          <w:kern w:val="0"/>
          <w:sz w:val="24"/>
          <w:lang w:bidi="ar-SA"/>
        </w:rPr>
        <w:t>单位：万元/人</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88"/>
        <w:gridCol w:w="5405"/>
        <w:gridCol w:w="646"/>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534"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县（区）</w:t>
            </w: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乡镇（街道）</w:t>
            </w:r>
          </w:p>
        </w:tc>
        <w:tc>
          <w:tcPr>
            <w:tcW w:w="5405"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城镇规划管控区及重点建设集中区范围</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标准一</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标准二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利州区</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利州区</w:t>
            </w: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东坝街道</w:t>
            </w:r>
          </w:p>
        </w:tc>
        <w:tc>
          <w:tcPr>
            <w:tcW w:w="5405" w:type="dxa"/>
            <w:noWrap/>
            <w:vAlign w:val="center"/>
          </w:tcPr>
          <w:p>
            <w:pPr>
              <w:widowControl/>
              <w:spacing w:line="280" w:lineRule="exact"/>
              <w:jc w:val="lef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雁栖社区、栖凤社区、文昌社区、柜北社区、兴安社区、翠屏社区、莲花池社区、金柜社区、陈家壕社区、新民社区、东屏社区、望江社区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万缘街道</w:t>
            </w:r>
          </w:p>
        </w:tc>
        <w:tc>
          <w:tcPr>
            <w:tcW w:w="5405" w:type="dxa"/>
            <w:noWrap/>
            <w:vAlign w:val="center"/>
          </w:tcPr>
          <w:p>
            <w:pPr>
              <w:widowControl/>
              <w:spacing w:line="280" w:lineRule="exact"/>
              <w:jc w:val="lef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万缘社区、快乐社区、万和村、绿化村、老街社区、古堰社区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雪峰街道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九华社区、樵歌社区、泡石社区、金山村、雪峰寺社区、五洲社区、芸香社区、华山路社区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南河街道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接官亭社区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河西街道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群心社区、天曌苑社区、白山村、杨家浩村、同心村、东风坪社区、龙泉社区、何家渡社区、学工村、杨家岩社区、杨柳村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上西街道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江北社区、皇泽寺社区、联盟村、郑家沟村、吴家濠村、女皇路社区、橄榄园社区、则天南路社区、则天北路社区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嘉陵街道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千佛社区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枫香村、新塘村、小岩村、虎星村、亮垭村、三颗村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大石镇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大石板社区、安家湾村、大稻坝村、前进村、金龙洞村、石笋村、小稻村、缠龙村、青岩村、青岭村、光荣村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宝轮镇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张公岭村、梨源村、范家村、菖溪村、海棠溪村、红星村、赤化村、天曌村、清江村、三江口社区、云峰社区、宝轮院社区、老林村、紫兰社区、花园社区、新街社区、石桥社区、爱国社区、白田坝社区、泥窝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三堆镇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井田社区、宝珠社区、魁阁路社区、马鸣阁社区、五郎村、七里村、高桥村、龙星村、飞龙村、羊盘村、白岩村、舞凤村、井田村、九龙村、飞凤村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龙潭乡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驿地河社区、回民村、小垭村、凤凰村、界牌村、青龙村、金鼓村、曙光村、桃园村、复兴村、柏佛村、庙坪村、红心村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金洞乡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白龙湖社区、长阳村、水磨村、青峰村、清河村、店子村、龙洞村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白朝乡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白马街社区、月坝村、新华村、白朝村、观音村、徐家村、永久村、荞鱼村、新房村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荣山镇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张坝社区、雷坝社区、高坑村、泉坝村</w:t>
            </w:r>
          </w:p>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岩窝村、中口村、和平村、大山村、鱼龙村、太山村、红旗村、宋坪村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经开区</w:t>
            </w:r>
          </w:p>
          <w:p>
            <w:pPr>
              <w:widowControl/>
              <w:spacing w:line="280" w:lineRule="exact"/>
              <w:jc w:val="both"/>
              <w:textAlignment w:val="center"/>
              <w:rPr>
                <w:rFonts w:hint="eastAsia" w:hAnsi="仿宋_GB2312" w:eastAsia="仿宋_GB2312"/>
                <w:lang w:val="en-US" w:eastAsia="zh-CN"/>
              </w:rPr>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盘龙镇</w:t>
            </w:r>
          </w:p>
        </w:tc>
        <w:tc>
          <w:tcPr>
            <w:tcW w:w="5405" w:type="dxa"/>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红光村、黄垭村、南山村、西南村、深沟村、陵江社区、大昌沟社区、五佛崖村、仕农村、新龙村、东升村、走马岭社区、协合村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下西街道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铁路社区、下西社区、八一社区、王家营社区、南陵社区、树仁社区、曾家营社区、活力社区、惠家沟社区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袁家坝街道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覃家梁村、上石村、嘉陵社区、石盘社区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石龙街道</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摆宴村、石龙村、坪雾社区、石门社区、白龙社区、双龙社区、肖家村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昭化区</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both"/>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both"/>
              <w:textAlignment w:val="center"/>
              <w:rPr>
                <w:rFonts w:hint="eastAsia" w:ascii="仿宋_GB2312" w:hAnsi="仿宋_GB2312" w:eastAsia="仿宋_GB2312" w:cs="仿宋_GB2312"/>
                <w:color w:val="000000"/>
                <w:szCs w:val="21"/>
                <w:lang w:val="en-US" w:eastAsia="zh-CN" w:bidi="ar-SA"/>
              </w:rPr>
            </w:pPr>
          </w:p>
          <w:p>
            <w:pPr>
              <w:widowControl/>
              <w:spacing w:line="280" w:lineRule="exact"/>
              <w:jc w:val="both"/>
              <w:textAlignment w:val="center"/>
              <w:rPr>
                <w:rFonts w:hint="eastAsia" w:ascii="仿宋_GB2312" w:hAnsi="仿宋_GB2312" w:eastAsia="仿宋_GB2312" w:cs="仿宋_GB2312"/>
                <w:color w:val="000000"/>
                <w:szCs w:val="21"/>
                <w:lang w:val="en-US" w:eastAsia="zh-CN" w:bidi="ar-SA"/>
              </w:rPr>
            </w:pPr>
          </w:p>
          <w:p>
            <w:pPr>
              <w:widowControl/>
              <w:spacing w:line="280" w:lineRule="exact"/>
              <w:jc w:val="both"/>
              <w:textAlignment w:val="center"/>
              <w:rPr>
                <w:rFonts w:hint="eastAsia" w:ascii="仿宋_GB2312" w:hAnsi="仿宋_GB2312" w:eastAsia="仿宋_GB2312" w:cs="仿宋_GB2312"/>
                <w:color w:val="000000"/>
                <w:szCs w:val="21"/>
                <w:lang w:val="en-US" w:eastAsia="zh-CN" w:bidi="ar-SA"/>
              </w:rPr>
            </w:pPr>
          </w:p>
          <w:p>
            <w:pPr>
              <w:widowControl/>
              <w:spacing w:line="280" w:lineRule="exact"/>
              <w:jc w:val="both"/>
              <w:textAlignment w:val="center"/>
              <w:rPr>
                <w:rFonts w:hint="eastAsia" w:ascii="仿宋_GB2312" w:hAnsi="仿宋_GB2312" w:eastAsia="仿宋_GB2312" w:cs="仿宋_GB2312"/>
                <w:color w:val="000000"/>
                <w:szCs w:val="21"/>
                <w:lang w:val="en-US" w:eastAsia="zh-CN" w:bidi="ar-SA"/>
              </w:rPr>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元坝镇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京兆路社区</w:t>
            </w:r>
            <w:r>
              <w:rPr>
                <w:rStyle w:val="21"/>
                <w:rFonts w:hint="eastAsia" w:ascii="仿宋_GB2312" w:hAnsi="仿宋_GB2312" w:eastAsia="仿宋_GB2312" w:cs="仿宋_GB2312"/>
                <w:sz w:val="21"/>
                <w:szCs w:val="21"/>
                <w:lang w:bidi="ar-SA"/>
              </w:rPr>
              <w:t>、</w:t>
            </w:r>
            <w:r>
              <w:rPr>
                <w:rStyle w:val="21"/>
                <w:rFonts w:hint="eastAsia" w:ascii="仿宋_GB2312" w:hAnsi="仿宋_GB2312" w:eastAsia="仿宋_GB2312" w:cs="仿宋_GB2312"/>
                <w:b w:val="0"/>
                <w:bCs/>
                <w:sz w:val="21"/>
                <w:szCs w:val="21"/>
                <w:lang w:bidi="ar-SA"/>
              </w:rPr>
              <w:t>青梅路社区、马克思街社区、长坝社区、柳桥村、分水岭村、中梁村、五一村、杏花村、大坝村、普子村、拣银岩村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东山社区</w:t>
            </w:r>
            <w:r>
              <w:rPr>
                <w:rStyle w:val="21"/>
                <w:rFonts w:hint="eastAsia" w:ascii="仿宋_GB2312" w:hAnsi="仿宋_GB2312" w:eastAsia="仿宋_GB2312" w:cs="仿宋_GB2312"/>
                <w:b w:val="0"/>
                <w:bCs/>
                <w:sz w:val="21"/>
                <w:szCs w:val="21"/>
                <w:lang w:bidi="ar-SA"/>
              </w:rPr>
              <w:t>、紫云村、云雾村、金花村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昭化镇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葭萌关社区、</w:t>
            </w:r>
            <w:r>
              <w:rPr>
                <w:rStyle w:val="21"/>
                <w:rFonts w:hint="eastAsia" w:ascii="仿宋_GB2312" w:hAnsi="仿宋_GB2312" w:eastAsia="仿宋_GB2312" w:cs="仿宋_GB2312"/>
                <w:b w:val="0"/>
                <w:sz w:val="21"/>
                <w:szCs w:val="21"/>
                <w:lang w:bidi="ar-SA"/>
              </w:rPr>
              <w:t>城关村、凤凰村、石盘村、天雄村、鸭浮村、战胜村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22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朝阳村</w:t>
            </w:r>
            <w:r>
              <w:rPr>
                <w:rStyle w:val="21"/>
                <w:rFonts w:hint="eastAsia" w:ascii="仿宋_GB2312" w:hAnsi="仿宋_GB2312" w:eastAsia="仿宋_GB2312" w:cs="仿宋_GB2312"/>
                <w:b w:val="0"/>
                <w:sz w:val="21"/>
                <w:szCs w:val="21"/>
                <w:lang w:bidi="ar-SA"/>
              </w:rPr>
              <w:t>、大朝驿村、灯杆村、南马村、牛头村、松宁村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卫子镇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金印社区、卫子村、石井社区、狮子村、穿心村、梅树村、板石沟村、肖家寨村、保民村、新场村、石井铺村、中山村、新荣村、冯家岭村、沈家阁村、元柏树村、千秋村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红岩镇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百花社区、坪林村、白果社区、沙坝社区、红江村、红寨村、青光村、华丰村、会果村、山溪村、天星村、金牛村、长梁村、照壁村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虎跳镇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亭子湖社区、三公村、丁家社区、陈江社区、毗鹿村、大雾村、东岩村、竹江村、断桥村、青龙村、五龙村、南斗村、陈江村、雷鸣村、紫金村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太公镇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红军山社区、太公岭村、场埃村、玄贞村、黄龙社区、张家村、高照村、太平村、白头村、黄金村、学堂村、双庙村、红卫村、回龙村、水磨村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王家镇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金帽铺社区、红庙村、方山村、金星村、荣华村、文星村、晋贤村、五马村、银鱼村、新华村、作功村、安平村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柏林沟镇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岚桥社区、向阳村、文村社区、双龙村、长岭村、马蹄滩村、金岚村、岚黎村、赤岚村、助国村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射箭镇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提阳社区、明觉社区、京元村、晒金村、龙江村、五房村、前锋村、潼梓村、帽壳村、云峰村、板石村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清水镇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清水铺社区、安山村、傲盘村、石庙村、文华村、普贤村、玉莲村、龙凤村、金紫村、清凉村、松梁村、香溪村、树丰村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磨滩镇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龙门社区、磨滩村、金堂村、佛岩村、金华村、长青村、中华村、百胜村、桂花村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青牛镇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青牛峡社区、白牛村、团结村、苏山村、莲池村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朝天区</w:t>
            </w: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朝天镇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明月路社区、清风路社区、金堆村、青云村、三滩村、大巴口社区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羊木镇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金台社区、银铃村、东山村、西北村、上坝村、关口村、新塘村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中子镇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中子铺社区、柏树村、枣树村、小屯村、五里村、转斗铺社区、转北村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曾家镇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曾家社区、白鹰村、石鹰村、大竹村、毛坝村、荣乐村、中柏村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麻柳乡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复兴社区、乔田村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pStyle w:val="11"/>
              <w:spacing w:before="0" w:beforeAutospacing="0" w:after="0" w:afterAutospacing="0" w:line="280" w:lineRule="exact"/>
              <w:rPr>
                <w:rFonts w:hint="eastAsia" w:ascii="仿宋_GB2312" w:hAnsi="仿宋_GB2312" w:eastAsia="仿宋_GB2312" w:cs="仿宋_GB2312"/>
                <w:color w:val="000000"/>
                <w:kern w:val="0"/>
                <w:lang w:bidi="ar-SA"/>
              </w:rPr>
            </w:pPr>
          </w:p>
          <w:p>
            <w:pPr>
              <w:spacing w:line="280" w:lineRule="exact"/>
              <w:rPr>
                <w:rFonts w:hint="eastAsia" w:ascii="仿宋_GB2312" w:hAnsi="仿宋_GB2312" w:eastAsia="仿宋_GB2312" w:cs="仿宋_GB2312"/>
                <w:color w:val="000000"/>
                <w:kern w:val="0"/>
                <w:szCs w:val="21"/>
                <w:lang w:bidi="ar-SA"/>
              </w:rPr>
            </w:pPr>
          </w:p>
          <w:p>
            <w:pPr>
              <w:pStyle w:val="11"/>
              <w:spacing w:before="0" w:beforeAutospacing="0" w:after="0" w:afterAutospacing="0" w:line="280" w:lineRule="exact"/>
              <w:rPr>
                <w:rFonts w:hint="eastAsi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旺苍县</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both"/>
              <w:textAlignment w:val="center"/>
              <w:rPr>
                <w:rFonts w:hint="eastAsia" w:ascii="仿宋_GB2312" w:hAnsi="仿宋_GB2312" w:eastAsia="仿宋_GB2312" w:cs="仿宋_GB2312"/>
                <w:color w:val="000000"/>
                <w:kern w:val="0"/>
                <w:szCs w:val="21"/>
                <w:lang w:bidi="ar-SA"/>
              </w:rPr>
            </w:pPr>
          </w:p>
          <w:p>
            <w:pPr>
              <w:pStyle w:val="11"/>
              <w:spacing w:before="0" w:beforeAutospacing="0" w:after="0" w:afterAutospacing="0" w:line="280" w:lineRule="exact"/>
              <w:ind w:left="0" w:leftChars="0" w:firstLine="0" w:firstLineChars="0"/>
              <w:rPr>
                <w:rFonts w:hint="eastAsi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旺苍县</w:t>
            </w: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东河镇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印月潭社区、卸甲碥社区、白马寺社区、凤凰梁社区、南峰寺社区、百丈关社区、马家渡社区、马家梁社区、治城社区、宋水社区、冯家坝社区、东郊村、长滩村、四新村、普陀寺社区、红垭村、南凤村、福临村、金石村、灵溪村、狮子村、梨花村、双农村、南阳村、川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嘉川镇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庙二湾社区、简家坝社区、唐家河社区、石龙村、石桥村、红旗村、庆寨村、庙二村、蔬菜村、何家坝社区、顺水村、灯塔村、槐树村、五红村、群峰村、和平村、五四村、大树村、教场梁社区、真武宫社区、自来村、榆钱村、胜利村、寨梁村、新生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白水镇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大兴社区、卢家坝村、静乐寺社区、陈家岭、白水村、光明村、勇敢村、同心村、快活村、黄金村、大埝村、解放村、水峰村、龙珠村、麻英坝村、尚山村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三江坝社区、战旗村、三江村、花园村、厚坝村、下石村、大旗村、桃红村、分水村、联盟村、石洞沟社区、碗厂河社区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普济镇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普子岭社区、代池坝社区、大营村、清江村、中江村、横石村、池川村、九江村、龙池村、洪江村、月西村、远景村、佛子岩村、秀海村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黄洋镇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黄洋河社区、赵家坝社区、黄洋村、南溪村、太阳村、金华村、水营村、古店村、双安村、蟠龙村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木门镇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木门社区、柳树村、盐井村、石川村、茶园村、三合村、天星村、杏垭村、双山村、飞凤村、农建村、青坪村、河东村、杨林村、石垭村、长乐村、亭子村、油树村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张华镇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九台村、宋水村、龙岗村、岐山村、松浪村、凤凰村、大地村、大梁村、友坝村、双龙村、枣林村、三汇村、狮坪村、光荣村、荣华村、张华沟社区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高阳镇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温泉村、向阳村、崔河村、虎垭村、支溪村、双午村、鹿渡村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国华镇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山坪村、石岗村、小河村、春风村、花街村、山峰村、古松村、红花村、牌坊村、郭家坝社区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英萃镇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英安社区、中山村、关嘴村、新建村、新房村、长石村、蓝玉村、雄鹰村、竹园村、学堂村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五权镇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五朗庙社区、三溪村、清水村、双龙洞村、山花村、铜钱村、大星村、楠木村、天红村、中河村、桂花村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双汇镇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两汇寺社区、莲花村、斑竹村、大坪村、金龙村、龙泉村、永庆村、汶水村、深溪沟村、辕门村、卫星村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大德镇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中坝村、工农村、江长村、黄柏村、星火村、燎原村、增产村、金溪社区、大黑滩社区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九龙镇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文星村、庙子村、首石村、印斗村、苍山村、柏林村、先锋村、大竹村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龙凤镇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龙凤村、天井村、中华村、人民村、白虎村、锦旗村、龙安村、龙台村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天星镇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光辉村、新农村、农经村、红光村、黄松村、大山村、木瓜村、云峰村、洪水村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盐河镇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龙潭村、金星村、春坪村、自生村、青山村、竹垭村、风景村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水磨镇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春笋村、柳垭村、白玉村、火炬村、广福村、桥板村、百花村、火花村、群花村、代弓村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大两镇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万山村、新华村、永星村、德山村、两汇村、金光村、古城村、蒙溪村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米仓山镇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回龙社区、鼓城山村、元山村、大坝村、金竹村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燕子乡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金河村、绿化村、燕舞村、松龙村、双泉村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檬子乡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黎明村、柏杨村、钟岭村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34"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剑阁县</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both"/>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textAlignment w:val="center"/>
              <w:rPr>
                <w:rFonts w:hint="eastAsia" w:ascii="仿宋_GB2312" w:hAnsi="仿宋_GB2312" w:eastAsia="仿宋_GB2312" w:cs="仿宋_GB2312"/>
                <w:color w:val="000000"/>
                <w:kern w:val="0"/>
                <w:szCs w:val="21"/>
                <w:lang w:val="en-US" w:eastAsia="zh-CN" w:bidi="ar-SA"/>
              </w:rPr>
            </w:pPr>
            <w:r>
              <w:rPr>
                <w:rFonts w:hint="eastAsia" w:ascii="仿宋_GB2312" w:hAnsi="仿宋_GB2312" w:eastAsia="仿宋_GB2312" w:cs="仿宋_GB2312"/>
                <w:color w:val="000000"/>
                <w:kern w:val="0"/>
                <w:szCs w:val="21"/>
                <w:lang w:val="en-US" w:eastAsia="zh-CN" w:bidi="ar-SA"/>
              </w:rPr>
              <w:t>剑阁县</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剑阁县</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下寺镇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修城社区、沙溪社区、渡口社区、清江社区、雷鸣社区、下寺社区、翰林社区、三江社区、峰垭村、窑沟社区、空木村、冠京村、茶园沟村、二龙村、桅杆村、中心村、双旗村、普广村、小剑村、清溪村、上寺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普安镇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小玲珑社区、较场坝社区、鼓楼社区、卧龙社区、剑坪社区(农村社区)、光荣社区(农村社区)、剑西村、城北社区、剑公社区、五星村、星光村、青碑村、江东村、双丰村、共和村、营盘社区、新中村、松林村、田家社区(农村社区)、石泉村、响水村、长春村、二郎村、飞凤村、前锋村、石庙社区(农村社区)、闻溪村、锯山村、碑梁村、民主社区(农村社区)、新华村、亮垭村、水池村、白虎村、银山村、同心村、云凤村、联合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剑门关镇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茶坪村、元岭村、雄关社区、剑门村、志公社区、桂花村、高观社区(农村社区)、新龙村、张帽村、八里店村、健民村、天桥村、大房村、青树村、双鱼村、剑山村、梁山村、元安村、高峰村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汉阳镇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翠云社区、永泉村、云丰村、七里村、壮岭村、壮山村、东青村、登煌村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盐店镇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红旗社区、红花村、双马村、五丰村、石笋村、五指村、西庙村、依山村、鲜花村、石柱村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姚家镇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向阳社区、团结村、银溪村、元宝村、柳场村、天字村、繁荣村、北庙社区(农村社区)、明兴村、钟岭村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白龙镇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临津社区、三湾社区、槐树村、鲁班社区、石滩村、龙洞社区、春风社区(农村社区)、广坪社区(农村社区)、健康村、小碑社区(农村社区)、先锋村、松柏村、山峰村、庙垭村、古楼村、三尖社区(农村社区)、红岩村、剑峰村、前途村、远大村、山岭社区(农村社区)、唐家村、黄林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公兴镇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吼狮社区(农村社区)、人马垭村、天星村、向前村、兴峰村、石马村、宝龙村、新生社区(农村社区)、大桥社区、大凉村、文林村、凤凰村、金山村、圈龙社区(农村社区)、太吉村、三泉村、金铃村、大垭村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金仙镇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金仙社区、西河村、赛金村、大顺村、小桥村、复兴社区(农村社区)、长岭社区(农村社区)、金像村、玉台村、桥楼村、双桥村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涂山镇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迎新村、罐儿铺村、东河社区(农村社区)、涂山村、太和村、厚子铺社区(农村社区)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王河镇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华阳社区、南华村、龙凤村、鲁垭村、公店社区(农村社区)、荣光村、林茂村、柘坝社区(农村社区)、蜀柏村、新电村、深垭村、平乐村、弹垭村、林山村、群力村、小仓村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香沉镇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乘元社区、跃进社区、阳明村、剑南村、龙台村、东沟村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演圣镇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天马村、梁垭村、龙滩村、寅圣社区(农村社区)、平坝社区、亭坝村、金刚村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羊岭镇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太平社区、青柏村、庙坝社区、石城村、钟鼓村、马鞍山村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杨村镇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佛山村、青墟村、锦屏村、白水村、龙鞍社区、官店村、建设村、柏梓村、三合村、石门村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元山镇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白坝村、同桥社区(农村社区)、盘石村、金竹村、石楼村、爱国村、红旗社区(农村社区)、柳河村、福泉社区(农村社区)、石板村、元山社区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店子镇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永兴社区、元丰村、龙水村、登高村、尖山村、石岩村、大河村、联盟村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东宝镇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宝石社区、长梁村、西阳村、燕山村、联合村、迎春村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鹤龄镇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化林村、永兴社区(农村社区)、龙潭村、青木村、岳坪村、印盒村、凤凰社区、赤化社区、金珠村、长寿社区(农村社区)、白鹤村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江口镇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闻江社区、新禾村、木林坝社区、长江村、新庄村、七林村、高堂村、春雷村、陵丰村、灌林社区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开封镇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同坝村、友爱村、鞍山村、作坊村、文庙社区、光辉社区、龙桥村、和平社区、碗泉村、庙湾村、高垭村、白兔村、泉水村、高池村、杨岭村、青荣村、庄子村、国光村、庆丰村、朝阳村、回龙村、白云村、马灯村、郭沟村、寺坝村、马林村、天珠村、迎水村、走马村、石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柳沟镇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毛坝社区(农村社区)、灵泉社区、四五村、长安村、南庙村、三清村、光华村、团山村、元山村、回龙村、春光村、清水村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龙源镇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龙源寺社区、九龙村、凉胜村、金山村、青杆村、兴泉村、登云村、江石社区(农村社区)、双台村、西山村、天堂村、梨垭村、红彤村、文远村、七宝村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木马镇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木马寺社区、威灵社区(农村社区)、松木村、七柏村、金魁村、王家坪村、庵子村、柏垭社区(农村社区)、共同村、柳青村、新庙村、井泉村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樵店乡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七一社区(农村社区)、木林村、井田村、蒲李村、新房村、中岩村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武连镇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兴隆村、四合村、新桥社区、觉苑社区、武侯社区、正兴社区(农村社区)、计划村、寨桥村、枣垭村、武五村、双坪村、武庵村、三元村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义兴镇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新星社区、工农村、红星村、双垭村、劳动村、沙河村、甘水社区(农村社区)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秀钟乡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荷花村、青岭村、钟山村、双河村、太兴村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张王镇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青龙社区、嘉陵村、苍山村、大柏村、紫荆村、长石村、金光村、金号村、穿井村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16</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4" w:type="dxa"/>
            <w:vMerge w:val="restart"/>
            <w:noWrap/>
            <w:vAlign w:val="center"/>
          </w:tcPr>
          <w:p>
            <w:pPr>
              <w:pStyle w:val="11"/>
              <w:spacing w:before="0" w:beforeAutospacing="0" w:after="0" w:afterAutospacing="0" w:line="280" w:lineRule="exact"/>
              <w:rPr>
                <w:rFonts w:hint="eastAsi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青川县</w:t>
            </w: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p>
            <w:pPr>
              <w:widowControl/>
              <w:spacing w:line="280" w:lineRule="exact"/>
              <w:jc w:val="center"/>
              <w:textAlignment w:val="center"/>
              <w:rPr>
                <w:rFonts w:hint="eastAsia" w:ascii="仿宋_GB2312" w:hAnsi="仿宋_GB2312" w:eastAsia="仿宋_GB2312" w:cs="仿宋_GB2312"/>
                <w:color w:val="000000"/>
                <w:kern w:val="0"/>
                <w:szCs w:val="21"/>
                <w:lang w:bidi="ar-SA"/>
              </w:rPr>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乔庄镇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城郊</w:t>
            </w:r>
            <w:r>
              <w:rPr>
                <w:rFonts w:hint="eastAsia" w:ascii="仿宋_GB2312" w:hAnsi="仿宋_GB2312" w:eastAsia="仿宋_GB2312" w:cs="仿宋_GB2312"/>
                <w:color w:val="000000"/>
                <w:spacing w:val="-11"/>
                <w:kern w:val="0"/>
                <w:sz w:val="21"/>
                <w:szCs w:val="21"/>
                <w:lang w:bidi="ar-SA"/>
              </w:rPr>
              <w:t>社区、回龙社区、张家村、茶树村、石元村、孔溪花园社区、孔溪弓家河村、黄坪建设村、黄坪枣树村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青溪镇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东方村、东桥村、青溪村、阴平村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竹园镇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竹园社区、白沙社区、黄沙村、梁沙社区、清江村、三郎村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12</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沙洲镇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白龙湖社区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关庄镇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kern w:val="0"/>
                <w:szCs w:val="21"/>
                <w:lang w:bidi="ar-SA"/>
              </w:rPr>
              <w:t>群力村、寺坝社区、沙坝社区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10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szCs w:val="21"/>
                <w:lang w:bidi="ar-SA"/>
              </w:rPr>
            </w:pPr>
            <w:r>
              <w:rPr>
                <w:rFonts w:hint="eastAsia" w:ascii="仿宋_GB2312" w:hAnsi="仿宋_GB2312" w:eastAsia="仿宋_GB2312" w:cs="仿宋_GB2312"/>
                <w:color w:val="000000"/>
                <w:szCs w:val="21"/>
                <w:lang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34" w:type="dxa"/>
            <w:vMerge w:val="restart"/>
            <w:noWrap/>
            <w:vAlign w:val="center"/>
          </w:tcPr>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p>
          <w:p>
            <w:pPr>
              <w:widowControl/>
              <w:spacing w:line="280" w:lineRule="exact"/>
              <w:jc w:val="center"/>
              <w:rPr>
                <w:rFonts w:hint="eastAsia" w:ascii="仿宋_GB2312" w:hAnsi="仿宋_GB2312" w:eastAsia="仿宋_GB2312" w:cs="仿宋_GB2312"/>
                <w:color w:val="000000"/>
                <w:kern w:val="0"/>
                <w:szCs w:val="21"/>
                <w:lang w:val="en-US" w:eastAsia="zh-CN" w:bidi="ar-SA"/>
              </w:rPr>
            </w:pPr>
            <w:r>
              <w:rPr>
                <w:rFonts w:hint="eastAsia" w:ascii="仿宋_GB2312" w:hAnsi="仿宋_GB2312" w:eastAsia="仿宋_GB2312" w:cs="仿宋_GB2312"/>
                <w:color w:val="000000"/>
                <w:kern w:val="0"/>
                <w:szCs w:val="21"/>
                <w:lang w:val="en-US" w:eastAsia="zh-CN" w:bidi="ar-SA"/>
              </w:rPr>
              <w:t>苍溪县</w:t>
            </w: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苍溪县</w:t>
            </w: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苍溪县</w:t>
            </w: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center"/>
              <w:rPr>
                <w:rFonts w:hint="eastAsia" w:ascii="仿宋_GB2312" w:hAnsi="仿宋_GB2312" w:eastAsia="仿宋_GB2312" w:cs="仿宋_GB2312"/>
                <w:color w:val="000000"/>
                <w:kern w:val="0"/>
                <w:szCs w:val="21"/>
                <w:lang w:bidi="ar-SA"/>
              </w:rPr>
            </w:pPr>
          </w:p>
          <w:p>
            <w:pPr>
              <w:widowControl/>
              <w:spacing w:line="280" w:lineRule="exact"/>
              <w:jc w:val="both"/>
              <w:rPr>
                <w:rFonts w:hint="eastAsia" w:ascii="仿宋_GB2312" w:hAnsi="仿宋_GB2312" w:eastAsia="仿宋_GB2312" w:cs="仿宋_GB2312"/>
                <w:color w:val="000000"/>
                <w:kern w:val="0"/>
                <w:szCs w:val="21"/>
                <w:lang w:bidi="ar-SA"/>
              </w:rPr>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陵江镇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北门社区,东城社区,杜里社区,古梁社区,光明社区,红军路社区,解放路社区,金穗社区,龙潭社区,麻岭社区,群辉社区,三清社区,少屏社区,武当社区,西城社区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白观村,红军渡社区,红旗桥社区,回水社区,金斗村,陵江村,庙垭社区,群岭村,太平村,文焕社区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茶店社区,船山村,东方村,凤凰村,高城村,江南村,九宝村,康乐村,六河村,六槐社区,龙梁村,龙洋村,孙坪村,笋子沟村,玉女村,镇水社区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云峰镇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石家坝社区,张王村,紫云社区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20</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三合村,狮岭村,王渡社区,烟峰楼社区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柏树村,插花村,陈石村,赤土垭村,大获城村,东柏村,虎背村,华盖村,会民村,金石村,青盐村,王渡村,五里社区,响水村,云台村,紫阳村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百利镇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胡家梁社区，金陵村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八庙社区,青玉村,方斗村,高玉村,观音村,涧溪村,李家河村,七树村,新龙村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东青镇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东光村,东升村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禅林社区,宝梁村,碧水村,苍红村,东高村,东林村,东青社区,东阳村,互裕村,铃旗村,明兴村,明阳村,蟠龙社区,前锋村,青山观村,五兴村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东溪镇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北泉社区,东河村,群友村,宋水社区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石灶社区,八庙村,八字村,柴坡村,陈干村,大龙村,大石村,芙光村,红花村,井子坪村,巨马村,康寨村,黎明村,马蹄村,民主村,三花村,双田社区,团包村,瓦旋村,望金村,五童村,小龙村,中山村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柏杨社区,槐荫村,龙宝村,龙山社区,迎宾路社区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鞍子社区,金斗社区,宝宁村,大牟村,董永村,福田村,金桥村,立石村,灵凤村,龙角村,美福村,南阳村,双灵村,水垭村,塘山村,文柏村,五星村,先锋村,翔凤村,玉带村,长梁村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龙王镇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两河社区,龙王社区,市场村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花坪村,向阳村,新观社区,雍河社区,白云村,苟英村,健康村,九龙村,乐园村,两河村,洛阳村,清水村,石牛村,松光村,天宝村,歇台村,星桥村,友谊村,钟山村,梓龙村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歧坪镇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登高社区,邓州社区,宋安村,宋江社区,五一村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登高村,凤凰村,和平村,红杨村,迴龙村,临江村,六股树村,龙星村,南阳社区,四蛮寨村,太营村,万宝村,秀宝村,旭光村,永进村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文昌镇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石昌村,文昌社区</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白岩社区,得胜村,红瓦村,金民村,刘家村,权家村,双庙村,孙家村,油堡村,鸳鸯村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五龙镇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嘉龙村,金龙社区,乐园社区,三会村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苍龙村,九燕村,蟠龙村,新梁村,玉龙村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4" w:type="dxa"/>
            <w:vMerge w:val="continue"/>
            <w:noWrap/>
            <w:vAlign w:val="center"/>
          </w:tcPr>
          <w:p>
            <w:pPr>
              <w:spacing w:line="280" w:lineRule="exact"/>
            </w:pPr>
          </w:p>
        </w:tc>
        <w:tc>
          <w:tcPr>
            <w:tcW w:w="1288" w:type="dxa"/>
            <w:vMerge w:val="restart"/>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元坝镇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建设路社区,井岗村,庆宪村,望江社区,裕群村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18</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4" w:type="dxa"/>
            <w:vMerge w:val="continue"/>
            <w:noWrap/>
            <w:vAlign w:val="center"/>
          </w:tcPr>
          <w:p>
            <w:pPr>
              <w:spacing w:line="280" w:lineRule="exact"/>
            </w:pPr>
          </w:p>
        </w:tc>
        <w:tc>
          <w:tcPr>
            <w:tcW w:w="1288" w:type="dxa"/>
            <w:vMerge w:val="continue"/>
            <w:noWrap/>
            <w:vAlign w:val="center"/>
          </w:tcPr>
          <w:p>
            <w:pPr>
              <w:spacing w:line="280" w:lineRule="exact"/>
            </w:pP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麻溪村,石门社区,中土社区,白溪村,插寨村,大坪村,店子社区,峰平村,黄安村,将军村,金碑村,金壁社区,金高村,金银村,井红村,九盘村,芦飞村,七星村,桥沟村,青店村,清鹤村,三林村,山岔村,天峨村,铜土村,文白村,文观村,文江村,鲜家沟村,旋子山村,玉红村,裕兴村,元宝村,张滩村,张王社区,中梁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白鹤乡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白鹤社区,古泉村,东风村,伏公社区,金谷村,柳池村,龙凤村,上游村,新店子村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白桥镇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白桥社区,柏林村,宝珠村,杆柏村,龙江村,龙门村,马桑社区,青林村,上马村,同心村,铜顶村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白山乡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蚕丝村,飞凤村,龙凤社区,宝寨村,车子村,红庙村,天南村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白驿镇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白驿社区,李子社区,青凤村,池口村,方山村,红星村,金凤村,金龙泉村,康泉村,柳垭村,马桑村,檬垭村,谯坝村,天星村,下坊坪村,岫云村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高坡镇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三垭社区,双凤社区,柏垭村,大湾村,红岩村,红寨村,黄松村,柳溪村,青寨村,双石社区,天关村,玉帝村,云桑村,竹梨村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河地镇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地干寺社区,高晨村,国庆村,两河口社区,双河社区,玉宝村,何家梁村,红琳村,龙固村,龙马村,龙寨村,天灵村,天寨村,天主村,兴华村,榨垭村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唤马镇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金华社区,鱼塘村,黑山村,红龙村,金店村,金刚村,彭城村,云龙村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黄猫垭镇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黄猫垭社区,回龙村,呈元村,大远村,高台村,龙洞社区,南军村,蟠龙寨村,三溪口村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漓江镇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漓江社区,清滩村,凤峨村,富桥村,官庄村,猴树梁村,金峰村,老林村,龙顶村,龙亭村,龙垭村,琴溪村,三溪村,山泉村,土鲤口社区,五凤村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彭店乡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清泉村,祥和社区,大梁村,来龙村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桥溪乡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尖山村,三溪社区,长河村,川主村,富强村,金龙村,近水村,云峰村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三川镇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三川社区,三河村,柏溪村,川桥村,大阳村,龙景村,龙柳村,楼莲村,天观社区,天官村,阳园村,玉河村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石马镇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红星社区,石马村,安木村,凤桥村,青松村,青田村,五峰村,月沙村,岳王村,中华村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亭子镇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大营村,佛山社区,清河村,双峰村,水池村,长江村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永宁镇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桃花村,永宁社区,笔山村,金荞村,平兰村,铺子村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鸳溪镇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新三村,院溪口社区,宝民村,弓灯村,古楼村,清石村,四凤村,学龙村,垭口梁村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月山乡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公益村,姚家坪社区,花冠村,琳山村,钦差村,青杠村,双龙村,双星村,西华村,烟峰山村,烟峰社区,月山村,紫荆村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岳东镇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青竹村,禹文社区,尖包村,盘龙村,青龙村,三塘村,守垭村,双柏村,太合村,文林社区,文庙村,卧虎村,新路村,云寨村,长岗岭村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运山镇</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运山社区,宝明村,二龙村,佛门村,龙井村,双牌村,义寨村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34" w:type="dxa"/>
            <w:vMerge w:val="continue"/>
            <w:noWrap/>
            <w:vAlign w:val="center"/>
          </w:tcPr>
          <w:p>
            <w:pPr>
              <w:spacing w:line="280" w:lineRule="exact"/>
            </w:pPr>
          </w:p>
        </w:tc>
        <w:tc>
          <w:tcPr>
            <w:tcW w:w="1288"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浙水乡</w:t>
            </w:r>
          </w:p>
        </w:tc>
        <w:tc>
          <w:tcPr>
            <w:tcW w:w="5405" w:type="dxa"/>
            <w:noWrap/>
            <w:vAlign w:val="center"/>
          </w:tcPr>
          <w:p>
            <w:pPr>
              <w:widowControl/>
              <w:spacing w:line="280" w:lineRule="exact"/>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坪江社区,小浙河村,红旗村,梁都村,盘龙山村,山水村,寨坪村</w:t>
            </w:r>
          </w:p>
        </w:tc>
        <w:tc>
          <w:tcPr>
            <w:tcW w:w="646"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17</w:t>
            </w:r>
          </w:p>
        </w:tc>
        <w:tc>
          <w:tcPr>
            <w:tcW w:w="647" w:type="dxa"/>
            <w:noWrap/>
            <w:vAlign w:val="center"/>
          </w:tcPr>
          <w:p>
            <w:pPr>
              <w:widowControl/>
              <w:spacing w:line="280" w:lineRule="exact"/>
              <w:jc w:val="center"/>
              <w:textAlignment w:val="center"/>
              <w:rPr>
                <w:rFonts w:hint="eastAsia" w:ascii="仿宋_GB2312" w:hAnsi="仿宋_GB2312" w:eastAsia="仿宋_GB2312" w:cs="仿宋_GB2312"/>
                <w:color w:val="000000"/>
                <w:kern w:val="0"/>
                <w:szCs w:val="21"/>
                <w:lang w:bidi="ar-SA"/>
              </w:rPr>
            </w:pPr>
            <w:r>
              <w:rPr>
                <w:rFonts w:hint="eastAsia" w:ascii="仿宋_GB2312" w:hAnsi="仿宋_GB2312" w:eastAsia="仿宋_GB2312" w:cs="仿宋_GB2312"/>
                <w:color w:val="000000"/>
                <w:kern w:val="0"/>
                <w:szCs w:val="21"/>
                <w:lang w:bidi="ar-SA"/>
              </w:rPr>
              <w:t>11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bidi="ar-SA"/>
        </w:rPr>
      </w:pPr>
      <w:r>
        <w:rPr>
          <w:rFonts w:hint="eastAsia" w:ascii="黑体" w:hAnsi="黑体" w:eastAsia="黑体" w:cs="黑体"/>
          <w:sz w:val="32"/>
          <w:szCs w:val="32"/>
          <w:lang w:bidi="ar-SA"/>
        </w:rPr>
        <w:t>四、货币安置标准执行相关意见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各级土地征收部门要加大货币安置方式的宣传力度，特别要针对货币安置方式适用范围、安置标准的测算依据、货币安置的申请、资格审查、费用领取程序等方面加强宣传，做好解释工作，积极化解矛盾。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本标准施行前已发布征收土地补偿安置方案公告的，按照原公告确定的标准执行；未发布征收土地补偿安置方案公告的，按照本标准执行。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五、</w:t>
      </w:r>
      <w:r>
        <w:rPr>
          <w:rFonts w:hint="eastAsia" w:ascii="仿宋_GB2312" w:hAnsi="仿宋_GB2312" w:eastAsia="仿宋_GB2312" w:cs="仿宋_GB2312"/>
          <w:sz w:val="32"/>
          <w:szCs w:val="32"/>
          <w:lang w:bidi="ar-SA"/>
        </w:rPr>
        <w:t>本标准</w:t>
      </w:r>
      <w:r>
        <w:rPr>
          <w:rFonts w:hint="eastAsia" w:ascii="仿宋_GB2312" w:hAnsi="仿宋_GB2312" w:eastAsia="仿宋_GB2312" w:cs="仿宋_GB2312"/>
          <w:sz w:val="32"/>
          <w:szCs w:val="32"/>
          <w:lang w:val="en-US" w:eastAsia="zh-CN" w:bidi="ar-SA"/>
        </w:rPr>
        <w:t>自</w:t>
      </w:r>
      <w:r>
        <w:rPr>
          <w:rFonts w:hint="eastAsia" w:ascii="仿宋_GB2312" w:hAnsi="仿宋_GB2312" w:eastAsia="仿宋_GB2312" w:cs="仿宋_GB2312"/>
          <w:sz w:val="32"/>
          <w:szCs w:val="32"/>
          <w:lang w:bidi="ar-SA"/>
        </w:rPr>
        <w:t>公布之日起执行，有效期2年，</w:t>
      </w:r>
      <w:r>
        <w:rPr>
          <w:rFonts w:hint="eastAsia" w:ascii="仿宋_GB2312" w:hAnsi="仿宋_GB2312" w:eastAsia="仿宋_GB2312" w:cs="仿宋_GB2312"/>
          <w:sz w:val="32"/>
          <w:szCs w:val="32"/>
          <w:lang w:val="en-US" w:eastAsia="zh-CN" w:bidi="ar-SA"/>
        </w:rPr>
        <w:t>《广元市人民政府关于印发〈广元市征收农村住房货币安置标准〉的通知》</w:t>
      </w:r>
      <w:r>
        <w:rPr>
          <w:rFonts w:hint="eastAsia" w:ascii="仿宋_GB2312" w:hAnsi="仿宋_GB2312" w:eastAsia="仿宋_GB2312" w:cs="仿宋_GB2312"/>
          <w:color w:val="auto"/>
          <w:sz w:val="32"/>
          <w:szCs w:val="32"/>
          <w:lang w:val="en-US" w:eastAsia="zh-CN" w:bidi="ar-SA"/>
        </w:rPr>
        <w:t>（广府发〔2018〕13号）、《广元市人民政府办公室关于印发〈广元市城区征收农村住房货币安置补充规定（试行）〉的通知》（广府办发〔2018〕101号）</w:t>
      </w:r>
      <w:r>
        <w:rPr>
          <w:rFonts w:hint="eastAsia" w:ascii="仿宋_GB2312" w:hAnsi="仿宋_GB2312" w:eastAsia="仿宋_GB2312" w:cs="仿宋_GB2312"/>
          <w:color w:val="auto"/>
          <w:sz w:val="32"/>
          <w:szCs w:val="32"/>
          <w:lang w:bidi="ar-SA"/>
        </w:rPr>
        <w:t>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六、</w:t>
      </w:r>
      <w:r>
        <w:rPr>
          <w:rFonts w:hint="eastAsia" w:ascii="仿宋_GB2312" w:hAnsi="仿宋_GB2312" w:eastAsia="仿宋_GB2312" w:cs="仿宋_GB2312"/>
          <w:sz w:val="32"/>
          <w:szCs w:val="32"/>
          <w:lang w:bidi="ar-SA"/>
        </w:rPr>
        <w:t>各县（区）人民政府、广元经济技术开发区管委会认为货币安置标准需要适时调整的，可以自行调整并报市政府审定同意后执行。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p>
    <w:p/>
    <w:p/>
    <w:p>
      <w:pPr>
        <w:pBdr>
          <w:bottom w:val="single" w:color="auto" w:sz="4" w:space="1"/>
        </w:pBdr>
        <w:spacing w:line="440" w:lineRule="exact"/>
        <w:rPr>
          <w:rFonts w:ascii="方正小标宋_GBK" w:eastAsia="方正小标宋_GBK"/>
          <w:sz w:val="28"/>
          <w:szCs w:val="28"/>
        </w:rPr>
      </w:pPr>
      <w:r>
        <w:rPr>
          <w:rFonts w:hint="eastAsia" w:ascii="黑体" w:eastAsia="黑体"/>
          <w:sz w:val="28"/>
          <w:szCs w:val="28"/>
        </w:rPr>
        <w:t>信息公开选项：</w:t>
      </w:r>
      <w:r>
        <w:rPr>
          <w:rFonts w:hint="eastAsia" w:ascii="方正小标宋_GBK" w:eastAsia="方正小标宋_GBK"/>
          <w:sz w:val="28"/>
          <w:szCs w:val="28"/>
        </w:rPr>
        <w:t>主动公开</w:t>
      </w:r>
    </w:p>
    <w:p>
      <w:pPr>
        <w:pBdr>
          <w:bottom w:val="single" w:color="auto" w:sz="4" w:space="1"/>
        </w:pBdr>
        <w:spacing w:line="40" w:lineRule="exact"/>
        <w:rPr>
          <w:rFonts w:ascii="方正小标宋_GBK" w:eastAsia="方正小标宋_GBK"/>
          <w:sz w:val="28"/>
          <w:szCs w:val="28"/>
        </w:rPr>
      </w:pPr>
    </w:p>
    <w:p>
      <w:pPr>
        <w:pBdr>
          <w:bottom w:val="single" w:color="auto" w:sz="4" w:space="1"/>
        </w:pBdr>
        <w:spacing w:line="40" w:lineRule="exact"/>
        <w:rPr>
          <w:rFonts w:ascii="方正小标宋_GBK" w:eastAsia="方正小标宋_GBK"/>
          <w:sz w:val="28"/>
          <w:szCs w:val="28"/>
        </w:rPr>
      </w:pPr>
    </w:p>
    <w:p>
      <w:pPr>
        <w:pBdr>
          <w:bottom w:val="single" w:color="auto" w:sz="4" w:space="1"/>
        </w:pBdr>
        <w:spacing w:line="40" w:lineRule="exact"/>
        <w:rPr>
          <w:rFonts w:ascii="方正小标宋_GBK" w:eastAsia="方正小标宋_GBK"/>
          <w:sz w:val="28"/>
          <w:szCs w:val="28"/>
        </w:rPr>
      </w:pPr>
    </w:p>
    <w:p>
      <w:pPr>
        <w:widowControl/>
        <w:spacing w:line="440" w:lineRule="exact"/>
        <w:ind w:firstLine="272" w:firstLineChars="100"/>
        <w:jc w:val="left"/>
        <w:rPr>
          <w:rFonts w:ascii="仿宋_GB2312" w:hAnsi="宋体" w:eastAsia="仿宋_GB2312" w:cs="宋体"/>
          <w:spacing w:val="-4"/>
          <w:w w:val="96"/>
          <w:kern w:val="0"/>
          <w:sz w:val="28"/>
          <w:szCs w:val="28"/>
        </w:rPr>
      </w:pPr>
      <w:r>
        <w:rPr>
          <w:rFonts w:hint="eastAsia" w:ascii="仿宋_GB2312" w:hAnsi="宋体" w:eastAsia="仿宋_GB2312" w:cs="宋体"/>
          <w:spacing w:val="-4"/>
          <w:kern w:val="0"/>
          <w:sz w:val="28"/>
          <w:szCs w:val="28"/>
        </w:rPr>
        <w:t>抄送：</w:t>
      </w:r>
      <w:r>
        <w:rPr>
          <w:rFonts w:hint="eastAsia" w:ascii="仿宋_GB2312" w:hAnsi="宋体" w:eastAsia="仿宋_GB2312" w:cs="宋体"/>
          <w:spacing w:val="-4"/>
          <w:w w:val="96"/>
          <w:kern w:val="0"/>
          <w:sz w:val="28"/>
          <w:szCs w:val="28"/>
        </w:rPr>
        <w:t>市委办公室，市人大常委会办公室，市政协办公室，市纪委监委机关，</w:t>
      </w:r>
    </w:p>
    <w:p>
      <w:pPr>
        <w:widowControl/>
        <w:spacing w:line="440" w:lineRule="exact"/>
        <w:ind w:firstLine="1058" w:firstLineChars="395"/>
        <w:jc w:val="left"/>
        <w:rPr>
          <w:rFonts w:ascii="仿宋_GB2312" w:hAnsi="宋体" w:eastAsia="仿宋_GB2312" w:cs="宋体"/>
          <w:w w:val="96"/>
          <w:kern w:val="0"/>
          <w:sz w:val="28"/>
          <w:szCs w:val="28"/>
        </w:rPr>
      </w:pPr>
      <w:r>
        <w:rPr>
          <w:rFonts w:hint="eastAsia" w:ascii="仿宋_GB2312" w:hAnsi="宋体" w:eastAsia="仿宋_GB2312" w:cs="宋体"/>
          <w:w w:val="96"/>
          <w:kern w:val="0"/>
          <w:sz w:val="28"/>
          <w:szCs w:val="28"/>
        </w:rPr>
        <w:t>市法院，市检察院，广元军分区。</w:t>
      </w:r>
    </w:p>
    <w:p>
      <w:pPr>
        <w:pBdr>
          <w:top w:val="single" w:color="auto" w:sz="4" w:space="1"/>
          <w:bottom w:val="single" w:color="auto" w:sz="4" w:space="1"/>
        </w:pBdr>
        <w:spacing w:line="440" w:lineRule="exact"/>
        <w:ind w:firstLine="280" w:firstLineChars="100"/>
      </w:pPr>
      <w:r>
        <w:rPr>
          <w:rFonts w:hint="eastAsia" w:ascii="仿宋_GB2312" w:eastAsia="仿宋_GB2312"/>
          <w:sz w:val="28"/>
          <w:szCs w:val="28"/>
        </w:rPr>
        <w:t>广元市人民政府办公室                    2023年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日印发</w:t>
      </w:r>
    </w:p>
    <w:sectPr>
      <w:footerReference r:id="rId3" w:type="default"/>
      <w:pgSz w:w="11906" w:h="16838"/>
      <w:pgMar w:top="2098" w:right="1474" w:bottom="1984" w:left="1588" w:header="851" w:footer="158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86"/>
    <w:family w:val="auto"/>
    <w:pitch w:val="default"/>
    <w:sig w:usb0="00000003" w:usb1="00000000" w:usb2="00000000" w:usb3="00000000" w:csb0="20000001" w:csb1="00000000"/>
  </w:font>
  <w:font w:name="Luxi Sans">
    <w:altName w:val="Arial"/>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DQyNTFiYzdhYTY2NjNkMDI3NDNkNjYxODE2OTEifQ=="/>
  </w:docVars>
  <w:rsids>
    <w:rsidRoot w:val="00000000"/>
    <w:rsid w:val="0F3E1932"/>
    <w:rsid w:val="1A5D325B"/>
    <w:rsid w:val="44457410"/>
    <w:rsid w:val="449C54D7"/>
    <w:rsid w:val="5A1A0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Lucida Sans"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宋体"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黑体"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5">
    <w:name w:val="Default Paragraph Font"/>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5">
    <w:name w:val="toc 5"/>
    <w:basedOn w:val="1"/>
    <w:next w:val="1"/>
    <w:uiPriority w:val="0"/>
    <w:pPr>
      <w:ind w:left="1680"/>
    </w:pPr>
  </w:style>
  <w:style w:type="paragraph" w:styleId="6">
    <w:name w:val="toc 3"/>
    <w:basedOn w:val="1"/>
    <w:next w:val="1"/>
    <w:uiPriority w:val="0"/>
    <w:pPr>
      <w:ind w:left="84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oc 4"/>
    <w:basedOn w:val="1"/>
    <w:next w:val="1"/>
    <w:uiPriority w:val="0"/>
    <w:pPr>
      <w:ind w:left="1260"/>
    </w:pPr>
  </w:style>
  <w:style w:type="paragraph" w:styleId="11">
    <w:name w:val="table of figures"/>
    <w:basedOn w:val="1"/>
    <w:next w:val="1"/>
    <w:uiPriority w:val="0"/>
    <w:pPr>
      <w:spacing w:before="100" w:beforeAutospacing="1" w:after="100" w:afterAutospacing="1"/>
      <w:ind w:left="400" w:leftChars="200" w:hanging="200" w:hangingChars="200"/>
    </w:pPr>
    <w:rPr>
      <w:rFonts w:ascii="Calibri" w:hAnsi="Calibri" w:cs="宋体"/>
      <w:szCs w:val="21"/>
      <w:lang w:bidi="ar-SA"/>
    </w:rPr>
  </w:style>
  <w:style w:type="paragraph" w:styleId="12">
    <w:name w:val="toc 2"/>
    <w:basedOn w:val="1"/>
    <w:next w:val="1"/>
    <w:uiPriority w:val="0"/>
    <w:pPr>
      <w:ind w:left="420"/>
    </w:pPr>
  </w:style>
  <w:style w:type="paragraph" w:styleId="13">
    <w:name w:val="Normal (Web)"/>
    <w:basedOn w:val="1"/>
    <w:uiPriority w:val="0"/>
    <w:pPr>
      <w:widowControl/>
      <w:spacing w:before="100" w:beforeAutospacing="1" w:after="100" w:afterAutospacing="1"/>
      <w:jc w:val="left"/>
    </w:pPr>
    <w:rPr>
      <w:rFonts w:ascii="宋体" w:cs="宋体"/>
      <w:color w:val="000000"/>
      <w:kern w:val="0"/>
      <w:sz w:val="24"/>
      <w:lang w:bidi="ar-SA"/>
    </w:rPr>
  </w:style>
  <w:style w:type="character" w:styleId="16">
    <w:name w:val="page number"/>
    <w:basedOn w:val="15"/>
    <w:uiPriority w:val="0"/>
  </w:style>
  <w:style w:type="character" w:customStyle="1" w:styleId="17">
    <w:name w:val="16"/>
    <w:basedOn w:val="15"/>
    <w:uiPriority w:val="0"/>
    <w:rPr>
      <w:rFonts w:ascii="宋体" w:hAnsi="宋体" w:eastAsia="宋体" w:cs="Times New Roman"/>
      <w:sz w:val="32"/>
      <w:szCs w:val="32"/>
      <w:lang w:bidi="ar-SA"/>
    </w:rPr>
  </w:style>
  <w:style w:type="character" w:customStyle="1" w:styleId="18">
    <w:name w:val="17"/>
    <w:basedOn w:val="15"/>
    <w:uiPriority w:val="0"/>
    <w:rPr>
      <w:rFonts w:ascii="MingLiU" w:hAnsi="MingLiU" w:eastAsia="MingLiU"/>
      <w:spacing w:val="20"/>
      <w:sz w:val="24"/>
      <w:szCs w:val="24"/>
    </w:rPr>
  </w:style>
  <w:style w:type="paragraph" w:customStyle="1" w:styleId="19">
    <w:name w:val="标题 #1"/>
    <w:basedOn w:val="1"/>
    <w:uiPriority w:val="0"/>
    <w:pPr>
      <w:shd w:val="clear" w:color="auto" w:fill="FFFFFF"/>
      <w:spacing w:line="240" w:lineRule="atLeast"/>
      <w:jc w:val="center"/>
      <w:outlineLvl w:val="0"/>
    </w:pPr>
    <w:rPr>
      <w:rFonts w:ascii="MingLiU" w:hAnsi="MingLiU" w:eastAsia="MingLiU" w:cs="宋体"/>
      <w:spacing w:val="-10"/>
      <w:sz w:val="36"/>
      <w:szCs w:val="36"/>
      <w:lang w:bidi="ar-SA"/>
    </w:rPr>
  </w:style>
  <w:style w:type="character" w:customStyle="1" w:styleId="20">
    <w:name w:val="15"/>
    <w:basedOn w:val="15"/>
    <w:uiPriority w:val="0"/>
    <w:rPr>
      <w:rFonts w:ascii="Times New Roman" w:hAnsi="Times New Roman" w:cs="Times New Roman"/>
      <w:b/>
      <w:bCs/>
      <w:sz w:val="32"/>
      <w:szCs w:val="32"/>
      <w:lang w:bidi="ar-SA"/>
    </w:rPr>
  </w:style>
  <w:style w:type="character" w:customStyle="1" w:styleId="21">
    <w:name w:val="font01"/>
    <w:basedOn w:val="15"/>
    <w:uiPriority w:val="0"/>
    <w:rPr>
      <w:rFonts w:ascii="宋体" w:hAnsi="宋体" w:eastAsia="宋体" w:cs="宋体"/>
      <w:b/>
      <w:color w:val="000000"/>
      <w:sz w:val="24"/>
      <w:szCs w:val="24"/>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2023-10-25T01:00:00Z</dcterms:created>
  <dc:creator>HZBW</dc:creator>
  <cp:lastModifiedBy>HZBW</cp:lastModifiedBy>
  <cp:lastPrinted>2023-10-25T01:09:00Z</cp:lastPrinted>
  <dcterms:modified xsi:type="dcterms:W3CDTF">2023-12-08T09:50:39Z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EABA601E188446FAA8838F2BB914B5E3_13</vt:lpwstr>
  </property>
</Properties>
</file>