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156" w:beforeLines="50" w:beforeAutospacing="0" w:after="156" w:afterLines="50" w:afterAutospacing="0" w:line="660" w:lineRule="exact"/>
        <w:jc w:val="center"/>
        <w:rPr>
          <w:rFonts w:ascii="方正小标宋简体" w:hAnsi="方正小标宋简体" w:eastAsia="方正小标宋简体" w:cs="方正小标宋简体"/>
          <w:sz w:val="44"/>
          <w:szCs w:val="44"/>
        </w:rPr>
      </w:pPr>
    </w:p>
    <w:p>
      <w:pPr>
        <w:pStyle w:val="9"/>
        <w:shd w:val="clear" w:color="auto" w:fill="FFFFFF"/>
        <w:spacing w:before="156" w:beforeLines="50" w:beforeAutospacing="0" w:after="156" w:afterLines="50" w:afterAutospacing="0" w:line="660" w:lineRule="exact"/>
        <w:jc w:val="center"/>
        <w:rPr>
          <w:rFonts w:hint="eastAsia"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广元市</w:t>
      </w:r>
      <w:r>
        <w:rPr>
          <w:rFonts w:hint="eastAsia" w:ascii="方正小标宋简体" w:hAnsi="方正小标宋简体" w:eastAsia="方正小标宋简体" w:cs="方正小标宋简体"/>
          <w:sz w:val="42"/>
          <w:szCs w:val="42"/>
          <w:lang w:eastAsia="zh-CN"/>
        </w:rPr>
        <w:t>朝天区槽湾头石灰岩矿</w:t>
      </w:r>
      <w:r>
        <w:rPr>
          <w:rFonts w:hint="eastAsia" w:ascii="方正小标宋简体" w:hAnsi="方正小标宋简体" w:eastAsia="方正小标宋简体" w:cs="方正小标宋简体"/>
          <w:sz w:val="42"/>
          <w:szCs w:val="42"/>
        </w:rPr>
        <w:t>采矿权</w:t>
      </w:r>
    </w:p>
    <w:p>
      <w:pPr>
        <w:pStyle w:val="9"/>
        <w:shd w:val="clear" w:color="auto" w:fill="FFFFFF"/>
        <w:spacing w:before="156" w:beforeLines="50" w:beforeAutospacing="0" w:after="156" w:afterLines="50" w:afterAutospacing="0" w:line="660"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出让收益评估项目</w:t>
      </w:r>
    </w:p>
    <w:p>
      <w:pPr>
        <w:pStyle w:val="9"/>
        <w:shd w:val="clear" w:color="auto" w:fill="FFFFFF"/>
        <w:spacing w:before="0" w:beforeAutospacing="0" w:after="0" w:afterAutospacing="0" w:line="536" w:lineRule="exact"/>
        <w:rPr>
          <w:rFonts w:ascii="方正小标宋简体" w:hAnsi="方正小标宋简体" w:eastAsia="方正小标宋简体" w:cs="方正小标宋简体"/>
          <w:sz w:val="36"/>
          <w:szCs w:val="36"/>
        </w:rPr>
      </w:pPr>
    </w:p>
    <w:p>
      <w:pPr>
        <w:pStyle w:val="9"/>
        <w:shd w:val="clear" w:color="auto" w:fill="FFFFFF"/>
        <w:spacing w:before="0" w:beforeAutospacing="0" w:after="0" w:afterAutospacing="0" w:line="536" w:lineRule="exact"/>
        <w:rPr>
          <w:rFonts w:ascii="方正小标宋简体" w:hAnsi="方正小标宋简体" w:eastAsia="方正小标宋简体" w:cs="方正小标宋简体"/>
          <w:sz w:val="36"/>
          <w:szCs w:val="36"/>
        </w:rPr>
      </w:pPr>
    </w:p>
    <w:p>
      <w:pPr>
        <w:pStyle w:val="9"/>
        <w:shd w:val="clear" w:color="auto" w:fill="FFFFFF"/>
        <w:spacing w:before="0" w:beforeAutospacing="0" w:after="0" w:afterAutospacing="0" w:line="536" w:lineRule="exact"/>
        <w:rPr>
          <w:rFonts w:ascii="方正小标宋简体" w:hAnsi="方正小标宋简体" w:eastAsia="方正小标宋简体" w:cs="方正小标宋简体"/>
          <w:sz w:val="36"/>
          <w:szCs w:val="36"/>
        </w:rPr>
      </w:pPr>
    </w:p>
    <w:p>
      <w:pPr>
        <w:pStyle w:val="9"/>
        <w:shd w:val="clear" w:color="auto" w:fill="FFFFFF"/>
        <w:spacing w:before="0" w:beforeAutospacing="0" w:after="0" w:afterAutospacing="0"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竞</w:t>
      </w:r>
    </w:p>
    <w:p>
      <w:pPr>
        <w:pStyle w:val="9"/>
        <w:shd w:val="clear" w:color="auto" w:fill="FFFFFF"/>
        <w:spacing w:before="0" w:beforeAutospacing="0" w:after="0" w:afterAutospacing="0"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争</w:t>
      </w:r>
    </w:p>
    <w:p>
      <w:pPr>
        <w:pStyle w:val="9"/>
        <w:shd w:val="clear" w:color="auto" w:fill="FFFFFF"/>
        <w:spacing w:before="0" w:beforeAutospacing="0" w:after="0" w:afterAutospacing="0"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性</w:t>
      </w:r>
    </w:p>
    <w:p>
      <w:pPr>
        <w:pStyle w:val="9"/>
        <w:shd w:val="clear" w:color="auto" w:fill="FFFFFF"/>
        <w:spacing w:before="0" w:beforeAutospacing="0" w:after="0" w:afterAutospacing="0"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谈</w:t>
      </w:r>
    </w:p>
    <w:p>
      <w:pPr>
        <w:pStyle w:val="9"/>
        <w:shd w:val="clear" w:color="auto" w:fill="FFFFFF"/>
        <w:spacing w:before="0" w:beforeAutospacing="0" w:after="0" w:afterAutospacing="0"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判</w:t>
      </w:r>
    </w:p>
    <w:p>
      <w:pPr>
        <w:pStyle w:val="9"/>
        <w:shd w:val="clear" w:color="auto" w:fill="FFFFFF"/>
        <w:spacing w:before="0" w:beforeAutospacing="0" w:after="0" w:afterAutospacing="0"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w:t>
      </w:r>
    </w:p>
    <w:p>
      <w:pPr>
        <w:pStyle w:val="9"/>
        <w:shd w:val="clear" w:color="auto" w:fill="FFFFFF"/>
        <w:spacing w:before="0" w:beforeAutospacing="0" w:after="0" w:afterAutospacing="0"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件</w:t>
      </w:r>
    </w:p>
    <w:p>
      <w:pPr>
        <w:pStyle w:val="9"/>
        <w:shd w:val="clear" w:color="auto" w:fill="FFFFFF"/>
        <w:spacing w:before="0" w:beforeAutospacing="0" w:after="0" w:afterAutospacing="0" w:line="536" w:lineRule="exact"/>
        <w:jc w:val="center"/>
        <w:rPr>
          <w:rFonts w:ascii="方正小标宋简体" w:hAnsi="方正小标宋简体" w:eastAsia="方正小标宋简体" w:cs="方正小标宋简体"/>
          <w:sz w:val="36"/>
          <w:szCs w:val="36"/>
        </w:rPr>
      </w:pPr>
    </w:p>
    <w:p>
      <w:pPr>
        <w:pStyle w:val="9"/>
        <w:shd w:val="clear" w:color="auto" w:fill="FFFFFF"/>
        <w:spacing w:before="0" w:beforeAutospacing="0" w:after="0" w:afterAutospacing="0" w:line="536" w:lineRule="exact"/>
        <w:jc w:val="center"/>
        <w:rPr>
          <w:rFonts w:ascii="方正小标宋简体" w:hAnsi="方正小标宋简体" w:eastAsia="方正小标宋简体" w:cs="方正小标宋简体"/>
          <w:sz w:val="36"/>
          <w:szCs w:val="36"/>
        </w:rPr>
      </w:pPr>
    </w:p>
    <w:p>
      <w:pPr>
        <w:pStyle w:val="9"/>
        <w:shd w:val="clear" w:color="auto" w:fill="FFFFFF"/>
        <w:spacing w:before="0" w:beforeAutospacing="0" w:after="0" w:afterAutospacing="0" w:line="536" w:lineRule="exact"/>
        <w:jc w:val="center"/>
        <w:rPr>
          <w:rFonts w:ascii="方正小标宋简体" w:hAnsi="方正小标宋简体" w:eastAsia="方正小标宋简体" w:cs="方正小标宋简体"/>
          <w:sz w:val="36"/>
          <w:szCs w:val="36"/>
        </w:rPr>
      </w:pPr>
    </w:p>
    <w:p>
      <w:pPr>
        <w:pStyle w:val="9"/>
        <w:shd w:val="clear" w:color="auto" w:fill="FFFFFF"/>
        <w:spacing w:before="0" w:beforeAutospacing="0" w:after="0" w:afterAutospacing="0" w:line="536" w:lineRule="exact"/>
        <w:jc w:val="center"/>
        <w:rPr>
          <w:rFonts w:ascii="方正小标宋简体" w:hAnsi="方正小标宋简体" w:eastAsia="方正小标宋简体" w:cs="方正小标宋简体"/>
          <w:sz w:val="36"/>
          <w:szCs w:val="36"/>
        </w:rPr>
      </w:pPr>
    </w:p>
    <w:p>
      <w:pPr>
        <w:pStyle w:val="9"/>
        <w:shd w:val="clear" w:color="auto" w:fill="FFFFFF"/>
        <w:spacing w:before="0" w:beforeAutospacing="0" w:after="0" w:afterAutospacing="0" w:line="536" w:lineRule="exact"/>
        <w:jc w:val="center"/>
        <w:rPr>
          <w:rFonts w:ascii="方正小标宋简体" w:hAnsi="方正小标宋简体" w:eastAsia="方正小标宋简体" w:cs="方正小标宋简体"/>
          <w:sz w:val="36"/>
          <w:szCs w:val="36"/>
        </w:rPr>
      </w:pPr>
    </w:p>
    <w:p>
      <w:pPr>
        <w:pStyle w:val="9"/>
        <w:shd w:val="clear" w:color="auto" w:fill="FFFFFF"/>
        <w:spacing w:before="156" w:beforeLines="50" w:beforeAutospacing="0" w:after="156" w:afterLines="50" w:afterAutospacing="0" w:line="66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广元市自然资源局</w:t>
      </w:r>
      <w:r>
        <w:rPr>
          <w:rFonts w:hint="eastAsia" w:ascii="方正小标宋简体" w:hAnsi="方正小标宋简体" w:eastAsia="方正小标宋简体" w:cs="方正小标宋简体"/>
          <w:sz w:val="36"/>
          <w:szCs w:val="36"/>
          <w:lang w:eastAsia="zh-CN"/>
        </w:rPr>
        <w:t>朝天区分局</w:t>
      </w:r>
    </w:p>
    <w:p>
      <w:pPr>
        <w:pStyle w:val="9"/>
        <w:shd w:val="clear" w:color="auto" w:fill="FFFFFF"/>
        <w:spacing w:before="156" w:beforeLines="50" w:beforeAutospacing="0" w:after="156" w:afterLines="50" w:afterAutospacing="0" w:line="6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月</w:t>
      </w:r>
      <w:r>
        <w:rPr>
          <w:rFonts w:ascii="方正小标宋简体" w:hAnsi="方正小标宋简体" w:eastAsia="方正小标宋简体" w:cs="方正小标宋简体"/>
          <w:sz w:val="36"/>
          <w:szCs w:val="36"/>
        </w:rPr>
        <w:br w:type="page"/>
      </w:r>
    </w:p>
    <w:p>
      <w:pPr>
        <w:pStyle w:val="9"/>
        <w:shd w:val="clear" w:color="auto" w:fill="FFFFFF"/>
        <w:spacing w:before="156" w:beforeLines="50" w:beforeAutospacing="0" w:after="156" w:afterLines="50" w:afterAutospacing="0" w:line="660" w:lineRule="exact"/>
        <w:jc w:val="center"/>
      </w:pPr>
      <w:r>
        <w:rPr>
          <w:rFonts w:hint="eastAsia" w:ascii="方正小标宋简体" w:hAnsi="方正小标宋简体" w:eastAsia="方正小标宋简体" w:cs="方正小标宋简体"/>
          <w:sz w:val="36"/>
          <w:szCs w:val="36"/>
        </w:rPr>
        <w:t>目  录</w:t>
      </w:r>
      <w:r>
        <w:rPr>
          <w:rFonts w:ascii="方正小标宋简体" w:hAnsi="方正小标宋简体" w:eastAsia="方正小标宋简体" w:cs="方正小标宋简体"/>
          <w:sz w:val="32"/>
          <w:szCs w:val="32"/>
        </w:rPr>
        <w:fldChar w:fldCharType="begin"/>
      </w:r>
      <w:r>
        <w:rPr>
          <w:rFonts w:ascii="方正小标宋简体" w:hAnsi="方正小标宋简体" w:eastAsia="方正小标宋简体" w:cs="方正小标宋简体"/>
          <w:sz w:val="32"/>
          <w:szCs w:val="32"/>
        </w:rPr>
        <w:instrText xml:space="preserve"> TOC \o "1-3" \h \z \u </w:instrText>
      </w:r>
      <w:r>
        <w:rPr>
          <w:rFonts w:ascii="方正小标宋简体" w:hAnsi="方正小标宋简体" w:eastAsia="方正小标宋简体" w:cs="方正小标宋简体"/>
          <w:sz w:val="32"/>
          <w:szCs w:val="32"/>
        </w:rPr>
        <w:fldChar w:fldCharType="separate"/>
      </w:r>
    </w:p>
    <w:p>
      <w:pPr>
        <w:pStyle w:val="7"/>
        <w:rPr>
          <w:rFonts w:ascii="Calibri" w:eastAsia="宋体"/>
          <w:kern w:val="2"/>
          <w:sz w:val="21"/>
          <w:szCs w:val="22"/>
        </w:rPr>
      </w:pPr>
      <w:r>
        <w:fldChar w:fldCharType="begin"/>
      </w:r>
      <w:r>
        <w:instrText xml:space="preserve"> HYPERLINK \l "_Toc109123586" </w:instrText>
      </w:r>
      <w:r>
        <w:fldChar w:fldCharType="separate"/>
      </w:r>
      <w:r>
        <w:rPr>
          <w:rStyle w:val="13"/>
          <w:rFonts w:hint="eastAsia"/>
          <w:color w:val="auto"/>
        </w:rPr>
        <w:t>第一章</w:t>
      </w:r>
      <w:r>
        <w:rPr>
          <w:rStyle w:val="13"/>
          <w:color w:val="auto"/>
        </w:rPr>
        <w:t xml:space="preserve"> </w:t>
      </w:r>
      <w:r>
        <w:rPr>
          <w:rStyle w:val="13"/>
          <w:rFonts w:hint="eastAsia"/>
          <w:color w:val="auto"/>
        </w:rPr>
        <w:t>竞争性谈判公告</w:t>
      </w:r>
      <w:r>
        <w:tab/>
      </w:r>
      <w:r>
        <w:fldChar w:fldCharType="begin"/>
      </w:r>
      <w:r>
        <w:instrText xml:space="preserve"> PAGEREF _Toc109123586 \h </w:instrText>
      </w:r>
      <w:r>
        <w:fldChar w:fldCharType="separate"/>
      </w:r>
      <w:r>
        <w:t>3</w:t>
      </w:r>
      <w:r>
        <w:fldChar w:fldCharType="end"/>
      </w:r>
      <w:r>
        <w:fldChar w:fldCharType="end"/>
      </w:r>
    </w:p>
    <w:p>
      <w:pPr>
        <w:pStyle w:val="7"/>
        <w:rPr>
          <w:rFonts w:ascii="Calibri" w:eastAsia="宋体"/>
          <w:kern w:val="2"/>
          <w:sz w:val="21"/>
          <w:szCs w:val="22"/>
        </w:rPr>
      </w:pPr>
      <w:r>
        <w:fldChar w:fldCharType="begin"/>
      </w:r>
      <w:r>
        <w:instrText xml:space="preserve"> HYPERLINK \l "_Toc109123587" </w:instrText>
      </w:r>
      <w:r>
        <w:fldChar w:fldCharType="separate"/>
      </w:r>
      <w:r>
        <w:rPr>
          <w:rStyle w:val="13"/>
          <w:rFonts w:hint="eastAsia"/>
          <w:color w:val="auto"/>
        </w:rPr>
        <w:t>第二章</w:t>
      </w:r>
      <w:r>
        <w:rPr>
          <w:rStyle w:val="13"/>
          <w:color w:val="auto"/>
        </w:rPr>
        <w:t xml:space="preserve"> </w:t>
      </w:r>
      <w:r>
        <w:rPr>
          <w:rStyle w:val="13"/>
          <w:rFonts w:hint="eastAsia"/>
          <w:color w:val="auto"/>
        </w:rPr>
        <w:t>竞争性谈判须知</w:t>
      </w:r>
      <w:r>
        <w:tab/>
      </w:r>
      <w:r>
        <w:fldChar w:fldCharType="begin"/>
      </w:r>
      <w:r>
        <w:instrText xml:space="preserve"> PAGEREF _Toc109123587 \h </w:instrText>
      </w:r>
      <w:r>
        <w:fldChar w:fldCharType="separate"/>
      </w:r>
      <w:r>
        <w:t>8</w:t>
      </w:r>
      <w:r>
        <w:fldChar w:fldCharType="end"/>
      </w:r>
      <w:r>
        <w:fldChar w:fldCharType="end"/>
      </w:r>
    </w:p>
    <w:p>
      <w:pPr>
        <w:pStyle w:val="7"/>
        <w:rPr>
          <w:rFonts w:ascii="Calibri" w:eastAsia="宋体"/>
          <w:kern w:val="2"/>
          <w:sz w:val="21"/>
          <w:szCs w:val="22"/>
        </w:rPr>
      </w:pPr>
      <w:r>
        <w:fldChar w:fldCharType="begin"/>
      </w:r>
      <w:r>
        <w:instrText xml:space="preserve"> HYPERLINK \l "_Toc109123588" </w:instrText>
      </w:r>
      <w:r>
        <w:fldChar w:fldCharType="separate"/>
      </w:r>
      <w:r>
        <w:rPr>
          <w:rStyle w:val="13"/>
          <w:rFonts w:hint="eastAsia" w:ascii="楷体" w:hAnsi="楷体" w:eastAsia="楷体"/>
          <w:color w:val="auto"/>
        </w:rPr>
        <w:t>（一）总则</w:t>
      </w:r>
      <w:r>
        <w:tab/>
      </w:r>
      <w:r>
        <w:fldChar w:fldCharType="begin"/>
      </w:r>
      <w:r>
        <w:instrText xml:space="preserve"> PAGEREF _Toc109123588 \h </w:instrText>
      </w:r>
      <w:r>
        <w:fldChar w:fldCharType="separate"/>
      </w:r>
      <w:r>
        <w:t>8</w:t>
      </w:r>
      <w:r>
        <w:fldChar w:fldCharType="end"/>
      </w:r>
      <w:r>
        <w:fldChar w:fldCharType="end"/>
      </w:r>
    </w:p>
    <w:p>
      <w:pPr>
        <w:pStyle w:val="7"/>
        <w:rPr>
          <w:rFonts w:ascii="Calibri" w:eastAsia="宋体"/>
          <w:kern w:val="2"/>
          <w:sz w:val="21"/>
          <w:szCs w:val="22"/>
        </w:rPr>
      </w:pPr>
      <w:r>
        <w:fldChar w:fldCharType="begin"/>
      </w:r>
      <w:r>
        <w:instrText xml:space="preserve"> HYPERLINK \l "_Toc109123589" </w:instrText>
      </w:r>
      <w:r>
        <w:fldChar w:fldCharType="separate"/>
      </w:r>
      <w:r>
        <w:rPr>
          <w:rStyle w:val="13"/>
          <w:rFonts w:hint="eastAsia" w:ascii="楷体" w:hAnsi="楷体" w:eastAsia="楷体"/>
          <w:color w:val="auto"/>
        </w:rPr>
        <w:t>（二）谈判文件说明</w:t>
      </w:r>
      <w:r>
        <w:tab/>
      </w:r>
      <w:r>
        <w:fldChar w:fldCharType="begin"/>
      </w:r>
      <w:r>
        <w:instrText xml:space="preserve"> PAGEREF _Toc109123589 \h </w:instrText>
      </w:r>
      <w:r>
        <w:fldChar w:fldCharType="separate"/>
      </w:r>
      <w:r>
        <w:t>9</w:t>
      </w:r>
      <w:r>
        <w:fldChar w:fldCharType="end"/>
      </w:r>
      <w:r>
        <w:fldChar w:fldCharType="end"/>
      </w:r>
    </w:p>
    <w:p>
      <w:pPr>
        <w:pStyle w:val="7"/>
        <w:rPr>
          <w:rFonts w:ascii="Calibri" w:eastAsia="宋体"/>
          <w:kern w:val="2"/>
          <w:sz w:val="21"/>
          <w:szCs w:val="22"/>
        </w:rPr>
      </w:pPr>
      <w:r>
        <w:fldChar w:fldCharType="begin"/>
      </w:r>
      <w:r>
        <w:instrText xml:space="preserve"> HYPERLINK \l "_Toc109123590" </w:instrText>
      </w:r>
      <w:r>
        <w:fldChar w:fldCharType="separate"/>
      </w:r>
      <w:r>
        <w:rPr>
          <w:rStyle w:val="13"/>
          <w:rFonts w:hint="eastAsia" w:ascii="楷体" w:hAnsi="楷体" w:eastAsia="楷体"/>
          <w:color w:val="auto"/>
        </w:rPr>
        <w:t>（三）谈判响应文件的编写</w:t>
      </w:r>
      <w:r>
        <w:tab/>
      </w:r>
      <w:r>
        <w:fldChar w:fldCharType="begin"/>
      </w:r>
      <w:r>
        <w:instrText xml:space="preserve"> PAGEREF _Toc109123590 \h </w:instrText>
      </w:r>
      <w:r>
        <w:fldChar w:fldCharType="separate"/>
      </w:r>
      <w:r>
        <w:t>9</w:t>
      </w:r>
      <w:r>
        <w:fldChar w:fldCharType="end"/>
      </w:r>
      <w:r>
        <w:fldChar w:fldCharType="end"/>
      </w:r>
    </w:p>
    <w:p>
      <w:pPr>
        <w:pStyle w:val="7"/>
        <w:rPr>
          <w:rFonts w:ascii="Calibri" w:eastAsia="宋体"/>
          <w:kern w:val="2"/>
          <w:sz w:val="21"/>
          <w:szCs w:val="22"/>
        </w:rPr>
      </w:pPr>
      <w:r>
        <w:fldChar w:fldCharType="begin"/>
      </w:r>
      <w:r>
        <w:instrText xml:space="preserve"> HYPERLINK \l "_Toc109123591" </w:instrText>
      </w:r>
      <w:r>
        <w:fldChar w:fldCharType="separate"/>
      </w:r>
      <w:r>
        <w:rPr>
          <w:rStyle w:val="13"/>
          <w:rFonts w:hint="eastAsia" w:ascii="楷体" w:hAnsi="楷体" w:eastAsia="楷体"/>
          <w:color w:val="auto"/>
        </w:rPr>
        <w:t>（四）谈判响应文件的递交</w:t>
      </w:r>
      <w:r>
        <w:tab/>
      </w:r>
      <w:r>
        <w:fldChar w:fldCharType="begin"/>
      </w:r>
      <w:r>
        <w:instrText xml:space="preserve"> PAGEREF _Toc109123591 \h </w:instrText>
      </w:r>
      <w:r>
        <w:fldChar w:fldCharType="separate"/>
      </w:r>
      <w:r>
        <w:t>11</w:t>
      </w:r>
      <w:r>
        <w:fldChar w:fldCharType="end"/>
      </w:r>
      <w:r>
        <w:fldChar w:fldCharType="end"/>
      </w:r>
    </w:p>
    <w:p>
      <w:pPr>
        <w:pStyle w:val="7"/>
        <w:rPr>
          <w:rFonts w:ascii="Calibri" w:eastAsia="宋体"/>
          <w:kern w:val="2"/>
          <w:sz w:val="21"/>
          <w:szCs w:val="22"/>
        </w:rPr>
      </w:pPr>
      <w:r>
        <w:fldChar w:fldCharType="begin"/>
      </w:r>
      <w:r>
        <w:instrText xml:space="preserve"> HYPERLINK \l "_Toc109123592" </w:instrText>
      </w:r>
      <w:r>
        <w:fldChar w:fldCharType="separate"/>
      </w:r>
      <w:r>
        <w:rPr>
          <w:rStyle w:val="13"/>
          <w:rFonts w:hint="eastAsia" w:ascii="楷体" w:hAnsi="楷体" w:eastAsia="楷体"/>
          <w:color w:val="auto"/>
        </w:rPr>
        <w:t>（五）报价、谈判、成交</w:t>
      </w:r>
      <w:r>
        <w:tab/>
      </w:r>
      <w:r>
        <w:fldChar w:fldCharType="begin"/>
      </w:r>
      <w:r>
        <w:instrText xml:space="preserve"> PAGEREF _Toc109123592 \h </w:instrText>
      </w:r>
      <w:r>
        <w:fldChar w:fldCharType="separate"/>
      </w:r>
      <w:r>
        <w:t>11</w:t>
      </w:r>
      <w:r>
        <w:fldChar w:fldCharType="end"/>
      </w:r>
      <w:r>
        <w:fldChar w:fldCharType="end"/>
      </w:r>
    </w:p>
    <w:p>
      <w:pPr>
        <w:pStyle w:val="7"/>
        <w:rPr>
          <w:rFonts w:ascii="Calibri" w:eastAsia="宋体"/>
          <w:kern w:val="2"/>
          <w:sz w:val="21"/>
          <w:szCs w:val="22"/>
        </w:rPr>
      </w:pPr>
      <w:r>
        <w:fldChar w:fldCharType="begin"/>
      </w:r>
      <w:r>
        <w:instrText xml:space="preserve"> HYPERLINK \l "_Toc109123593" </w:instrText>
      </w:r>
      <w:r>
        <w:fldChar w:fldCharType="separate"/>
      </w:r>
      <w:r>
        <w:rPr>
          <w:rStyle w:val="13"/>
          <w:rFonts w:hint="eastAsia"/>
          <w:color w:val="auto"/>
        </w:rPr>
        <w:t>第三章</w:t>
      </w:r>
      <w:r>
        <w:rPr>
          <w:rStyle w:val="13"/>
          <w:color w:val="auto"/>
        </w:rPr>
        <w:t xml:space="preserve"> </w:t>
      </w:r>
      <w:r>
        <w:rPr>
          <w:rStyle w:val="13"/>
          <w:rFonts w:hint="eastAsia"/>
          <w:color w:val="auto"/>
        </w:rPr>
        <w:t>采购内容及技术要求</w:t>
      </w:r>
      <w:r>
        <w:tab/>
      </w:r>
      <w:r>
        <w:fldChar w:fldCharType="begin"/>
      </w:r>
      <w:r>
        <w:instrText xml:space="preserve"> PAGEREF _Toc109123593 \h </w:instrText>
      </w:r>
      <w:r>
        <w:fldChar w:fldCharType="separate"/>
      </w:r>
      <w:r>
        <w:t>14</w:t>
      </w:r>
      <w:r>
        <w:fldChar w:fldCharType="end"/>
      </w:r>
      <w:r>
        <w:fldChar w:fldCharType="end"/>
      </w:r>
    </w:p>
    <w:p>
      <w:pPr>
        <w:pStyle w:val="7"/>
        <w:rPr>
          <w:rFonts w:ascii="Calibri" w:eastAsia="宋体"/>
          <w:kern w:val="2"/>
          <w:sz w:val="21"/>
          <w:szCs w:val="22"/>
        </w:rPr>
      </w:pPr>
      <w:r>
        <w:fldChar w:fldCharType="begin"/>
      </w:r>
      <w:r>
        <w:instrText xml:space="preserve"> HYPERLINK \l "_Toc109123594" </w:instrText>
      </w:r>
      <w:r>
        <w:fldChar w:fldCharType="separate"/>
      </w:r>
      <w:r>
        <w:rPr>
          <w:rStyle w:val="13"/>
          <w:rFonts w:hint="eastAsia"/>
          <w:color w:val="auto"/>
        </w:rPr>
        <w:t>第五章</w:t>
      </w:r>
      <w:r>
        <w:rPr>
          <w:rStyle w:val="13"/>
          <w:color w:val="auto"/>
        </w:rPr>
        <w:t xml:space="preserve"> </w:t>
      </w:r>
      <w:r>
        <w:rPr>
          <w:rStyle w:val="13"/>
          <w:rFonts w:hint="eastAsia"/>
          <w:color w:val="auto"/>
        </w:rPr>
        <w:t>合同条款</w:t>
      </w:r>
      <w:r>
        <w:tab/>
      </w:r>
      <w:r>
        <w:fldChar w:fldCharType="begin"/>
      </w:r>
      <w:r>
        <w:instrText xml:space="preserve"> PAGEREF _Toc109123594 \h </w:instrText>
      </w:r>
      <w:r>
        <w:fldChar w:fldCharType="separate"/>
      </w:r>
      <w:r>
        <w:t>15</w:t>
      </w:r>
      <w:r>
        <w:fldChar w:fldCharType="end"/>
      </w:r>
      <w:r>
        <w:fldChar w:fldCharType="end"/>
      </w:r>
    </w:p>
    <w:p>
      <w:pPr>
        <w:pStyle w:val="7"/>
        <w:rPr>
          <w:rFonts w:ascii="Calibri" w:eastAsia="宋体"/>
          <w:kern w:val="2"/>
          <w:sz w:val="21"/>
          <w:szCs w:val="22"/>
        </w:rPr>
      </w:pPr>
      <w:r>
        <w:fldChar w:fldCharType="begin"/>
      </w:r>
      <w:r>
        <w:instrText xml:space="preserve"> HYPERLINK \l "_Toc109123595" </w:instrText>
      </w:r>
      <w:r>
        <w:fldChar w:fldCharType="separate"/>
      </w:r>
      <w:r>
        <w:rPr>
          <w:rStyle w:val="13"/>
          <w:rFonts w:hint="eastAsia"/>
          <w:color w:val="auto"/>
        </w:rPr>
        <w:t>第六章</w:t>
      </w:r>
      <w:r>
        <w:rPr>
          <w:rStyle w:val="13"/>
          <w:color w:val="auto"/>
        </w:rPr>
        <w:t xml:space="preserve"> </w:t>
      </w:r>
      <w:r>
        <w:rPr>
          <w:rStyle w:val="13"/>
          <w:rFonts w:hint="eastAsia"/>
          <w:color w:val="auto"/>
        </w:rPr>
        <w:t>谈判响应文件格式</w:t>
      </w:r>
      <w:r>
        <w:tab/>
      </w:r>
      <w:r>
        <w:fldChar w:fldCharType="begin"/>
      </w:r>
      <w:r>
        <w:instrText xml:space="preserve"> PAGEREF _Toc109123595 \h </w:instrText>
      </w:r>
      <w:r>
        <w:fldChar w:fldCharType="separate"/>
      </w:r>
      <w:r>
        <w:t>18</w:t>
      </w:r>
      <w:r>
        <w:fldChar w:fldCharType="end"/>
      </w:r>
      <w:r>
        <w:fldChar w:fldCharType="end"/>
      </w:r>
    </w:p>
    <w:p>
      <w:pPr>
        <w:widowControl/>
        <w:jc w:val="left"/>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sz w:val="32"/>
          <w:szCs w:val="32"/>
        </w:rPr>
        <w:fldChar w:fldCharType="end"/>
      </w:r>
    </w:p>
    <w:p>
      <w:pPr>
        <w:widowControl/>
        <w:jc w:val="left"/>
        <w:rPr>
          <w:rFonts w:ascii="方正小标宋简体" w:hAnsi="Cambria" w:eastAsia="方正小标宋简体" w:cs="宋体"/>
          <w:bCs/>
          <w:sz w:val="32"/>
          <w:szCs w:val="32"/>
        </w:rPr>
      </w:pPr>
      <w:r>
        <w:rPr>
          <w:rFonts w:ascii="方正小标宋简体" w:eastAsia="方正小标宋简体"/>
          <w:b/>
        </w:rPr>
        <w:br w:type="page"/>
      </w:r>
    </w:p>
    <w:p>
      <w:pPr>
        <w:pStyle w:val="10"/>
        <w:rPr>
          <w:rFonts w:ascii="方正小标宋简体" w:eastAsia="方正小标宋简体"/>
          <w:b w:val="0"/>
          <w:sz w:val="44"/>
          <w:szCs w:val="44"/>
        </w:rPr>
      </w:pPr>
      <w:bookmarkStart w:id="0" w:name="_Toc109123586"/>
      <w:r>
        <w:rPr>
          <w:rFonts w:hint="eastAsia" w:ascii="方正小标宋简体" w:eastAsia="方正小标宋简体"/>
          <w:b w:val="0"/>
          <w:sz w:val="44"/>
          <w:szCs w:val="44"/>
        </w:rPr>
        <w:t>第一章 竞争性谈判公告</w:t>
      </w:r>
      <w:bookmarkEnd w:id="0"/>
    </w:p>
    <w:p>
      <w:pPr>
        <w:spacing w:line="300" w:lineRule="exact"/>
        <w:ind w:firstLine="640" w:firstLineChars="200"/>
        <w:rPr>
          <w:rFonts w:ascii="仿宋_GB2312" w:hAnsi="仿宋" w:eastAsia="仿宋_GB2312" w:cs="仿宋"/>
          <w:kern w:val="0"/>
          <w:sz w:val="32"/>
          <w:szCs w:val="32"/>
        </w:rPr>
      </w:pP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拟出让</w:t>
      </w:r>
      <w:r>
        <w:rPr>
          <w:rFonts w:hint="eastAsia" w:ascii="仿宋_GB2312" w:hAnsi="仿宋_GB2312" w:eastAsia="仿宋_GB2312" w:cs="仿宋_GB2312"/>
          <w:kern w:val="0"/>
          <w:sz w:val="32"/>
          <w:szCs w:val="32"/>
          <w:lang w:eastAsia="zh-CN"/>
        </w:rPr>
        <w:t>朝天</w:t>
      </w:r>
      <w:r>
        <w:rPr>
          <w:rFonts w:hint="eastAsia" w:ascii="仿宋_GB2312" w:hAnsi="仿宋_GB2312" w:eastAsia="仿宋_GB2312" w:cs="仿宋_GB2312"/>
          <w:kern w:val="0"/>
          <w:sz w:val="32"/>
          <w:szCs w:val="32"/>
        </w:rPr>
        <w:t>区</w:t>
      </w:r>
      <w:r>
        <w:rPr>
          <w:rFonts w:hint="eastAsia" w:ascii="仿宋_GB2312" w:hAnsi="仿宋_GB2312" w:eastAsia="仿宋_GB2312" w:cs="仿宋_GB2312"/>
          <w:kern w:val="0"/>
          <w:sz w:val="32"/>
          <w:szCs w:val="32"/>
          <w:lang w:eastAsia="zh-CN"/>
        </w:rPr>
        <w:t>槽湾头</w:t>
      </w:r>
      <w:r>
        <w:rPr>
          <w:rFonts w:hint="eastAsia" w:ascii="仿宋_GB2312" w:hAnsi="仿宋_GB2312" w:eastAsia="仿宋_GB2312" w:cs="仿宋_GB2312"/>
          <w:kern w:val="0"/>
          <w:sz w:val="32"/>
          <w:szCs w:val="32"/>
        </w:rPr>
        <w:t>石灰岩</w:t>
      </w:r>
      <w:r>
        <w:rPr>
          <w:rFonts w:hint="eastAsia" w:ascii="仿宋_GB2312" w:hAnsi="仿宋_GB2312" w:eastAsia="仿宋_GB2312" w:cs="仿宋_GB2312"/>
          <w:kern w:val="0"/>
          <w:sz w:val="32"/>
          <w:szCs w:val="32"/>
          <w:lang w:eastAsia="zh-CN"/>
        </w:rPr>
        <w:t>矿</w:t>
      </w:r>
      <w:r>
        <w:rPr>
          <w:rFonts w:hint="eastAsia" w:ascii="仿宋_GB2312" w:hAnsi="仿宋_GB2312" w:eastAsia="仿宋_GB2312" w:cs="仿宋_GB2312"/>
          <w:kern w:val="0"/>
          <w:sz w:val="32"/>
          <w:szCs w:val="32"/>
        </w:rPr>
        <w:t>采矿权，现以竞争性谈判方式选择技术服务单位开展采矿权出让收益评估，欢迎符合资格条件的单位参与，现将有关事项公告如下。</w:t>
      </w:r>
    </w:p>
    <w:p>
      <w:pPr>
        <w:spacing w:line="560" w:lineRule="exact"/>
        <w:ind w:firstLine="640" w:firstLineChars="200"/>
        <w:rPr>
          <w:rFonts w:ascii="黑体" w:hAnsi="黑体" w:eastAsia="黑体" w:cs="仿宋"/>
          <w:sz w:val="32"/>
          <w:szCs w:val="32"/>
        </w:rPr>
      </w:pPr>
      <w:r>
        <w:rPr>
          <w:rFonts w:hint="eastAsia" w:ascii="黑体" w:hAnsi="黑体" w:eastAsia="黑体" w:cs="仿宋"/>
          <w:kern w:val="0"/>
          <w:sz w:val="32"/>
          <w:szCs w:val="32"/>
        </w:rPr>
        <w:t>一、项目概况</w:t>
      </w:r>
    </w:p>
    <w:p>
      <w:pPr>
        <w:spacing w:line="56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kern w:val="0"/>
          <w:sz w:val="32"/>
          <w:szCs w:val="32"/>
        </w:rPr>
        <w:t>（一）项目业主：广元市自然资源局</w:t>
      </w:r>
      <w:r>
        <w:rPr>
          <w:rFonts w:hint="eastAsia" w:ascii="仿宋_GB2312" w:hAnsi="仿宋" w:eastAsia="仿宋_GB2312" w:cs="仿宋"/>
          <w:kern w:val="0"/>
          <w:sz w:val="32"/>
          <w:szCs w:val="32"/>
          <w:lang w:eastAsia="zh-CN"/>
        </w:rPr>
        <w:t>朝天区分局</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（二）项目名称：</w:t>
      </w:r>
      <w:r>
        <w:rPr>
          <w:rFonts w:hint="eastAsia" w:ascii="仿宋_GB2312" w:hAnsi="仿宋" w:eastAsia="仿宋_GB2312" w:cs="仿宋"/>
          <w:kern w:val="0"/>
          <w:sz w:val="32"/>
          <w:szCs w:val="32"/>
          <w:lang w:eastAsia="zh-CN"/>
        </w:rPr>
        <w:t>广元市</w:t>
      </w:r>
      <w:r>
        <w:rPr>
          <w:rFonts w:hint="eastAsia" w:ascii="仿宋_GB2312" w:hAnsi="仿宋_GB2312" w:eastAsia="仿宋_GB2312" w:cs="仿宋_GB2312"/>
          <w:kern w:val="0"/>
          <w:sz w:val="32"/>
          <w:szCs w:val="32"/>
          <w:lang w:eastAsia="zh-CN"/>
        </w:rPr>
        <w:t>朝天</w:t>
      </w:r>
      <w:r>
        <w:rPr>
          <w:rFonts w:hint="eastAsia" w:ascii="仿宋_GB2312" w:hAnsi="仿宋_GB2312" w:eastAsia="仿宋_GB2312" w:cs="仿宋_GB2312"/>
          <w:kern w:val="0"/>
          <w:sz w:val="32"/>
          <w:szCs w:val="32"/>
        </w:rPr>
        <w:t>区</w:t>
      </w:r>
      <w:r>
        <w:rPr>
          <w:rFonts w:hint="eastAsia" w:ascii="仿宋_GB2312" w:hAnsi="仿宋_GB2312" w:eastAsia="仿宋_GB2312" w:cs="仿宋_GB2312"/>
          <w:kern w:val="0"/>
          <w:sz w:val="32"/>
          <w:szCs w:val="32"/>
          <w:lang w:eastAsia="zh-CN"/>
        </w:rPr>
        <w:t>槽湾头</w:t>
      </w:r>
      <w:r>
        <w:rPr>
          <w:rFonts w:hint="eastAsia" w:ascii="仿宋_GB2312" w:hAnsi="仿宋_GB2312" w:eastAsia="仿宋_GB2312" w:cs="仿宋_GB2312"/>
          <w:kern w:val="0"/>
          <w:sz w:val="32"/>
          <w:szCs w:val="32"/>
        </w:rPr>
        <w:t>石灰岩</w:t>
      </w:r>
      <w:r>
        <w:rPr>
          <w:rFonts w:hint="eastAsia" w:ascii="仿宋_GB2312" w:hAnsi="仿宋_GB2312" w:eastAsia="仿宋_GB2312" w:cs="仿宋_GB2312"/>
          <w:kern w:val="0"/>
          <w:sz w:val="32"/>
          <w:szCs w:val="32"/>
          <w:lang w:eastAsia="zh-CN"/>
        </w:rPr>
        <w:t>矿</w:t>
      </w:r>
      <w:r>
        <w:rPr>
          <w:rFonts w:hint="eastAsia" w:ascii="仿宋_GB2312" w:hAnsi="仿宋_GB2312" w:eastAsia="仿宋_GB2312" w:cs="仿宋_GB2312"/>
          <w:kern w:val="0"/>
          <w:sz w:val="32"/>
          <w:szCs w:val="32"/>
        </w:rPr>
        <w:t>采矿权</w:t>
      </w:r>
      <w:r>
        <w:rPr>
          <w:rFonts w:hint="eastAsia" w:ascii="仿宋_GB2312" w:hAnsi="仿宋" w:eastAsia="仿宋_GB2312" w:cs="仿宋"/>
          <w:kern w:val="0"/>
          <w:sz w:val="32"/>
          <w:szCs w:val="32"/>
        </w:rPr>
        <w:t>采矿权出让收益评估项目。</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（三）采购需求：此次为</w:t>
      </w:r>
      <w:r>
        <w:rPr>
          <w:rFonts w:hint="eastAsia" w:ascii="仿宋_GB2312" w:hAnsi="仿宋" w:eastAsia="仿宋_GB2312" w:cs="仿宋"/>
          <w:kern w:val="0"/>
          <w:sz w:val="32"/>
          <w:szCs w:val="32"/>
          <w:lang w:eastAsia="zh-CN"/>
        </w:rPr>
        <w:t>广元市</w:t>
      </w:r>
      <w:r>
        <w:rPr>
          <w:rFonts w:hint="eastAsia" w:ascii="仿宋_GB2312" w:hAnsi="仿宋_GB2312" w:eastAsia="仿宋_GB2312" w:cs="仿宋_GB2312"/>
          <w:kern w:val="0"/>
          <w:sz w:val="32"/>
          <w:szCs w:val="32"/>
          <w:lang w:eastAsia="zh-CN"/>
        </w:rPr>
        <w:t>朝天</w:t>
      </w:r>
      <w:r>
        <w:rPr>
          <w:rFonts w:hint="eastAsia" w:ascii="仿宋_GB2312" w:hAnsi="仿宋_GB2312" w:eastAsia="仿宋_GB2312" w:cs="仿宋_GB2312"/>
          <w:kern w:val="0"/>
          <w:sz w:val="32"/>
          <w:szCs w:val="32"/>
        </w:rPr>
        <w:t>区</w:t>
      </w:r>
      <w:r>
        <w:rPr>
          <w:rFonts w:hint="eastAsia" w:ascii="仿宋_GB2312" w:hAnsi="仿宋_GB2312" w:eastAsia="仿宋_GB2312" w:cs="仿宋_GB2312"/>
          <w:kern w:val="0"/>
          <w:sz w:val="32"/>
          <w:szCs w:val="32"/>
          <w:lang w:eastAsia="zh-CN"/>
        </w:rPr>
        <w:t>槽湾头</w:t>
      </w:r>
      <w:r>
        <w:rPr>
          <w:rFonts w:hint="eastAsia" w:ascii="仿宋_GB2312" w:hAnsi="仿宋_GB2312" w:eastAsia="仿宋_GB2312" w:cs="仿宋_GB2312"/>
          <w:kern w:val="0"/>
          <w:sz w:val="32"/>
          <w:szCs w:val="32"/>
        </w:rPr>
        <w:t>石灰岩</w:t>
      </w:r>
      <w:r>
        <w:rPr>
          <w:rFonts w:hint="eastAsia" w:ascii="仿宋_GB2312" w:hAnsi="仿宋" w:eastAsia="仿宋_GB2312" w:cs="仿宋"/>
          <w:kern w:val="0"/>
          <w:sz w:val="32"/>
          <w:szCs w:val="32"/>
        </w:rPr>
        <w:t>采矿权出让收益评估项目选择技术服务单位，开展采矿权出让收益评估工作，提交的评估结果将为上述采矿权公开出让征收政府收益提供参考。（详见竞争性谈判文件）</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（四）资金来源：</w:t>
      </w:r>
      <w:r>
        <w:rPr>
          <w:rFonts w:hint="eastAsia" w:ascii="仿宋_GB2312" w:hAnsi="仿宋" w:eastAsia="仿宋_GB2312" w:cs="仿宋"/>
          <w:kern w:val="0"/>
          <w:sz w:val="32"/>
          <w:szCs w:val="32"/>
          <w:lang w:eastAsia="zh-CN"/>
        </w:rPr>
        <w:t>区</w:t>
      </w:r>
      <w:r>
        <w:rPr>
          <w:rFonts w:hint="eastAsia" w:ascii="仿宋_GB2312" w:hAnsi="仿宋" w:eastAsia="仿宋_GB2312" w:cs="仿宋"/>
          <w:kern w:val="0"/>
          <w:sz w:val="32"/>
          <w:szCs w:val="32"/>
        </w:rPr>
        <w:t>财政资金。</w:t>
      </w:r>
    </w:p>
    <w:p>
      <w:pPr>
        <w:spacing w:line="560" w:lineRule="exact"/>
        <w:ind w:firstLine="640" w:firstLineChars="200"/>
        <w:rPr>
          <w:rFonts w:ascii="仿宋_GB2312" w:hAnsi="仿宋" w:eastAsia="仿宋_GB2312" w:cs="仿宋"/>
          <w:i/>
          <w:kern w:val="0"/>
          <w:sz w:val="32"/>
          <w:szCs w:val="32"/>
        </w:rPr>
      </w:pPr>
      <w:r>
        <w:rPr>
          <w:rFonts w:hint="eastAsia" w:ascii="仿宋_GB2312" w:hAnsi="仿宋" w:eastAsia="仿宋_GB2312" w:cs="仿宋"/>
          <w:kern w:val="0"/>
          <w:sz w:val="32"/>
          <w:szCs w:val="32"/>
        </w:rPr>
        <w:t>（五）项目主要工作内容：按照《自然资源价格评估通则》《矿业权评估准则》《矿业权出让收益评估应用指南》（试行）及合同约定，开展采矿权出让收益评估工作，提交经统一编码的《采矿权出让收益评估报告》，明确评估方法、评估参数的选取依据，对选择的评估方法和评估参数进行详细论述，并承担评估成果技术服务全责。</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（六）计划工期：</w:t>
      </w:r>
      <w:r>
        <w:rPr>
          <w:rFonts w:hint="eastAsia" w:ascii="仿宋_GB2312" w:hAnsi="仿宋" w:eastAsia="仿宋_GB2312" w:cs="仿宋"/>
          <w:kern w:val="0"/>
          <w:sz w:val="32"/>
          <w:szCs w:val="32"/>
          <w:lang w:eastAsia="zh-CN"/>
        </w:rPr>
        <w:t>已设最长完成时限（</w:t>
      </w:r>
      <w:r>
        <w:rPr>
          <w:rFonts w:hint="eastAsia" w:ascii="仿宋_GB2312" w:hAnsi="仿宋" w:eastAsia="仿宋_GB2312" w:cs="仿宋"/>
          <w:kern w:val="0"/>
          <w:sz w:val="32"/>
          <w:szCs w:val="32"/>
        </w:rPr>
        <w:t>见项目清单所示</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lang w:val="en-US" w:eastAsia="zh-CN"/>
        </w:rPr>
        <w:t>，供应商需在报价时同时承诺完成时限</w:t>
      </w:r>
      <w:r>
        <w:rPr>
          <w:rFonts w:hint="eastAsia" w:ascii="仿宋_GB2312" w:hAnsi="仿宋" w:eastAsia="仿宋_GB2312" w:cs="仿宋"/>
          <w:kern w:val="0"/>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仿宋"/>
          <w:kern w:val="0"/>
          <w:sz w:val="32"/>
          <w:szCs w:val="32"/>
        </w:rPr>
        <w:t>二、供应商</w:t>
      </w:r>
      <w:r>
        <w:rPr>
          <w:rFonts w:hint="eastAsia" w:ascii="黑体" w:hAnsi="黑体" w:eastAsia="黑体" w:cs="黑体"/>
          <w:sz w:val="32"/>
          <w:szCs w:val="32"/>
        </w:rPr>
        <w:t>资格要求</w:t>
      </w:r>
    </w:p>
    <w:p>
      <w:pPr>
        <w:widowControl/>
        <w:spacing w:line="576"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一）在中华人民共和国注册的具有独立承担民事责任能力，且具有矿业权评估资质的法人（证明材料：提供具有统一社会信用代码的营业执照、矿业权评估资格证书），近3年没有列入失信被执行人、重大税收违法案件当事人名单、政府采购严重违法失信行为记录名单，符合《政府采购法》第二十二条规定的其他条件。</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（二）本项目不接受联合体参加竞争。</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（三）竞争性谈判文件资料要求：</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1.竞争性谈判申请书，并附单位及委托人资质资料（单位营业执照复印件、资质复印件、法人代表授权委托书及委托人、被委托人身份证复印件），所有复印件均需清晰、加盖单位公章。</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2.项目组成人员：包含项目负责人、参与项目人员情况（含职称、专业），单个标包项目参与人员中至少包含一名地质、采矿、选矿、会计、法律任一专业中级以上职称技术人员。</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3.报价：已设最高限价（见项目清单所示），超过最高限价的报价无效。</w:t>
      </w:r>
    </w:p>
    <w:p>
      <w:pPr>
        <w:spacing w:line="560" w:lineRule="exact"/>
        <w:ind w:firstLine="640" w:firstLineChars="200"/>
        <w:rPr>
          <w:rFonts w:ascii="黑体" w:hAnsi="黑体" w:eastAsia="黑体" w:cs="仿宋"/>
          <w:sz w:val="32"/>
          <w:szCs w:val="32"/>
        </w:rPr>
      </w:pPr>
      <w:r>
        <w:rPr>
          <w:rFonts w:hint="eastAsia" w:ascii="黑体" w:hAnsi="黑体" w:eastAsia="黑体" w:cs="仿宋"/>
          <w:kern w:val="0"/>
          <w:sz w:val="32"/>
          <w:szCs w:val="32"/>
        </w:rPr>
        <w:t>三、申请及谈判</w:t>
      </w:r>
    </w:p>
    <w:p>
      <w:pPr>
        <w:pStyle w:val="9"/>
        <w:widowControl w:val="0"/>
        <w:shd w:val="clear" w:color="auto" w:fill="FFFFFF"/>
        <w:spacing w:before="0" w:beforeAutospacing="0" w:after="0" w:afterAutospacing="0" w:line="560" w:lineRule="exact"/>
        <w:ind w:firstLine="640" w:firstLineChars="200"/>
        <w:jc w:val="both"/>
        <w:rPr>
          <w:rFonts w:ascii="仿宋_GB2312" w:hAnsi="仿宋" w:eastAsia="仿宋_GB2312" w:cs="仿宋"/>
          <w:sz w:val="32"/>
          <w:szCs w:val="32"/>
        </w:rPr>
      </w:pPr>
      <w:r>
        <w:rPr>
          <w:rFonts w:hint="eastAsia" w:ascii="仿宋_GB2312" w:hAnsi="仿宋" w:eastAsia="仿宋_GB2312"/>
          <w:sz w:val="32"/>
          <w:szCs w:val="32"/>
        </w:rPr>
        <w:t>（一）谈判文件获取：</w:t>
      </w:r>
      <w:r>
        <w:rPr>
          <w:rFonts w:hint="eastAsia" w:ascii="仿宋_GB2312" w:hAnsi="仿宋" w:eastAsia="仿宋_GB2312" w:cs="仿宋"/>
          <w:sz w:val="32"/>
          <w:szCs w:val="32"/>
        </w:rPr>
        <w:t>公告及谈判文件均在广元市自然资源局门户网站公开发布,公告3个工作日。</w:t>
      </w:r>
      <w:r>
        <w:rPr>
          <w:rFonts w:hint="eastAsia" w:ascii="仿宋_GB2312" w:hAnsi="仿宋" w:eastAsia="仿宋_GB2312"/>
          <w:sz w:val="32"/>
          <w:szCs w:val="32"/>
        </w:rPr>
        <w:t>凡有意参加竞争性谈判的，</w:t>
      </w:r>
      <w:r>
        <w:rPr>
          <w:rFonts w:hint="eastAsia" w:ascii="仿宋_GB2312" w:hAnsi="仿宋" w:eastAsia="仿宋_GB2312"/>
          <w:color w:val="0000FF"/>
          <w:sz w:val="32"/>
          <w:szCs w:val="32"/>
        </w:rPr>
        <w:t>请自行在广元市自然资源局网站下载公告、竞争性谈判文件</w:t>
      </w:r>
      <w:r>
        <w:rPr>
          <w:rFonts w:hint="eastAsia" w:ascii="仿宋_GB2312" w:hAnsi="仿宋" w:eastAsia="仿宋_GB2312"/>
          <w:sz w:val="32"/>
          <w:szCs w:val="32"/>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_GB2312" w:hAnsi="仿宋_GB2312" w:eastAsia="仿宋_GB2312" w:cs="仿宋_GB2312"/>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shd w:val="clear" w:fill="FFFFFF"/>
        </w:rPr>
        <w:t>（二）报名方式及地点</w:t>
      </w:r>
      <w:r>
        <w:rPr>
          <w:rFonts w:hint="eastAsia" w:ascii="仿宋" w:hAnsi="仿宋" w:eastAsia="仿宋" w:cs="仿宋"/>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本次报名</w:t>
      </w:r>
      <w:r>
        <w:rPr>
          <w:rFonts w:hint="eastAsia" w:ascii="仿宋_GB2312" w:hAnsi="仿宋_GB2312" w:eastAsia="仿宋_GB2312" w:cs="仿宋_GB2312"/>
          <w:i w:val="0"/>
          <w:iCs w:val="0"/>
          <w:caps w:val="0"/>
          <w:color w:val="000000"/>
          <w:spacing w:val="0"/>
          <w:sz w:val="32"/>
          <w:szCs w:val="32"/>
          <w:shd w:val="clear" w:fill="FFFFFF"/>
          <w:lang w:eastAsia="zh-CN"/>
        </w:rPr>
        <w:t>只接受</w:t>
      </w:r>
      <w:r>
        <w:rPr>
          <w:rFonts w:hint="eastAsia" w:ascii="仿宋_GB2312" w:hAnsi="仿宋_GB2312" w:eastAsia="仿宋_GB2312" w:cs="仿宋_GB2312"/>
          <w:i w:val="0"/>
          <w:iCs w:val="0"/>
          <w:caps w:val="0"/>
          <w:color w:val="000000"/>
          <w:spacing w:val="0"/>
          <w:sz w:val="32"/>
          <w:szCs w:val="32"/>
          <w:shd w:val="clear" w:fill="FFFFFF"/>
        </w:rPr>
        <w:t>现场报名，报名人员必须严格遵守疫情防控相关规定，做好相关防护工作</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现场报名地址：</w:t>
      </w:r>
      <w:r>
        <w:rPr>
          <w:rFonts w:hint="eastAsia" w:ascii="仿宋_GB2312" w:hAnsi="仿宋_GB2312" w:eastAsia="仿宋_GB2312" w:cs="仿宋_GB2312"/>
          <w:i w:val="0"/>
          <w:iCs w:val="0"/>
          <w:caps w:val="0"/>
          <w:color w:val="000000"/>
          <w:spacing w:val="0"/>
          <w:sz w:val="32"/>
          <w:szCs w:val="32"/>
          <w:shd w:val="clear" w:fill="FFFFFF"/>
          <w:lang w:eastAsia="zh-CN"/>
        </w:rPr>
        <w:t>广元市自然资源局朝天区分局矿管工作组</w:t>
      </w:r>
      <w:r>
        <w:rPr>
          <w:rFonts w:hint="eastAsia" w:ascii="仿宋_GB2312" w:hAnsi="仿宋_GB2312" w:eastAsia="仿宋_GB2312" w:cs="仿宋_GB2312"/>
          <w:i w:val="0"/>
          <w:iCs w:val="0"/>
          <w:caps w:val="0"/>
          <w:color w:val="000000"/>
          <w:spacing w:val="0"/>
          <w:sz w:val="32"/>
          <w:szCs w:val="32"/>
          <w:shd w:val="clear" w:fill="FFFFFF"/>
        </w:rPr>
        <w:t>，联系电话：083</w:t>
      </w:r>
      <w:r>
        <w:rPr>
          <w:rFonts w:hint="eastAsia" w:ascii="仿宋_GB2312" w:hAnsi="仿宋_GB2312" w:eastAsia="仿宋_GB2312" w:cs="仿宋_GB2312"/>
          <w:i w:val="0"/>
          <w:iCs w:val="0"/>
          <w:caps w:val="0"/>
          <w:color w:val="000000"/>
          <w:spacing w:val="0"/>
          <w:sz w:val="32"/>
          <w:szCs w:val="32"/>
          <w:shd w:val="clear" w:fill="FFFFFF"/>
          <w:lang w:val="en-US" w:eastAsia="zh-CN"/>
        </w:rPr>
        <w:t>9</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8622373</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 w:eastAsia="仿宋_GB2312" w:cs="仿宋"/>
          <w:sz w:val="32"/>
          <w:szCs w:val="32"/>
        </w:rPr>
        <w:t>采购人签收谈判响应文件时间为送达时间。递交响应文件截止时间：202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23</w:t>
      </w:r>
      <w:r>
        <w:rPr>
          <w:rFonts w:hint="eastAsia" w:ascii="仿宋_GB2312" w:hAnsi="仿宋" w:eastAsia="仿宋_GB2312" w:cs="仿宋"/>
          <w:sz w:val="32"/>
          <w:szCs w:val="32"/>
        </w:rPr>
        <w:t>日1</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:00。</w:t>
      </w:r>
    </w:p>
    <w:p>
      <w:pPr>
        <w:pStyle w:val="9"/>
        <w:widowControl w:val="0"/>
        <w:numPr>
          <w:ilvl w:val="0"/>
          <w:numId w:val="1"/>
        </w:numPr>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 w:eastAsia="仿宋_GB2312" w:cs="仿宋"/>
          <w:sz w:val="32"/>
          <w:szCs w:val="32"/>
        </w:rPr>
        <w:t>谈判时间及方式：</w:t>
      </w: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月</w:t>
      </w:r>
      <w:r>
        <w:rPr>
          <w:rFonts w:hint="eastAsia" w:ascii="仿宋_GB2312" w:hAnsi="仿宋_GB2312" w:eastAsia="仿宋_GB2312" w:cs="仿宋_GB2312"/>
          <w:i w:val="0"/>
          <w:iCs w:val="0"/>
          <w:caps w:val="0"/>
          <w:color w:val="000000"/>
          <w:spacing w:val="0"/>
          <w:sz w:val="32"/>
          <w:szCs w:val="32"/>
          <w:shd w:val="clear" w:fill="FFFFFF"/>
          <w:lang w:val="en-US" w:eastAsia="zh-CN"/>
        </w:rPr>
        <w:t>23</w:t>
      </w:r>
      <w:r>
        <w:rPr>
          <w:rFonts w:hint="eastAsia" w:ascii="仿宋_GB2312" w:hAnsi="仿宋_GB2312" w:eastAsia="仿宋_GB2312" w:cs="仿宋_GB2312"/>
          <w:i w:val="0"/>
          <w:iCs w:val="0"/>
          <w:caps w:val="0"/>
          <w:color w:val="000000"/>
          <w:spacing w:val="0"/>
          <w:sz w:val="32"/>
          <w:szCs w:val="32"/>
          <w:shd w:val="clear" w:fill="FFFFFF"/>
        </w:rPr>
        <w:t>日（星期</w:t>
      </w:r>
      <w:r>
        <w:rPr>
          <w:rFonts w:hint="eastAsia" w:ascii="仿宋_GB2312" w:hAnsi="仿宋_GB2312" w:eastAsia="仿宋_GB2312" w:cs="仿宋_GB2312"/>
          <w:i w:val="0"/>
          <w:iCs w:val="0"/>
          <w:caps w:val="0"/>
          <w:color w:val="000000"/>
          <w:spacing w:val="0"/>
          <w:sz w:val="32"/>
          <w:szCs w:val="32"/>
          <w:shd w:val="clear" w:fill="FFFFFF"/>
          <w:lang w:eastAsia="zh-CN"/>
        </w:rPr>
        <w:t>四</w:t>
      </w:r>
      <w:r>
        <w:rPr>
          <w:rFonts w:hint="eastAsia" w:ascii="仿宋_GB2312" w:hAnsi="仿宋_GB2312" w:eastAsia="仿宋_GB2312" w:cs="仿宋_GB2312"/>
          <w:i w:val="0"/>
          <w:iCs w:val="0"/>
          <w:caps w:val="0"/>
          <w:color w:val="000000"/>
          <w:spacing w:val="0"/>
          <w:sz w:val="32"/>
          <w:szCs w:val="32"/>
          <w:shd w:val="clear" w:fill="FFFFFF"/>
        </w:rPr>
        <w:t>）下午16时，地点：</w:t>
      </w:r>
      <w:r>
        <w:rPr>
          <w:rFonts w:hint="eastAsia" w:ascii="仿宋_GB2312" w:hAnsi="仿宋_GB2312" w:eastAsia="仿宋_GB2312" w:cs="仿宋_GB2312"/>
          <w:i w:val="0"/>
          <w:iCs w:val="0"/>
          <w:caps w:val="0"/>
          <w:color w:val="000000"/>
          <w:spacing w:val="0"/>
          <w:sz w:val="32"/>
          <w:szCs w:val="32"/>
          <w:shd w:val="clear" w:fill="FFFFFF"/>
          <w:lang w:eastAsia="zh-CN"/>
        </w:rPr>
        <w:t>广元市自然资源局朝天区分局会议室</w:t>
      </w:r>
      <w:r>
        <w:rPr>
          <w:rFonts w:hint="eastAsia" w:ascii="仿宋_GB2312" w:hAnsi="仿宋_GB2312" w:eastAsia="仿宋_GB2312" w:cs="仿宋_GB2312"/>
          <w:i w:val="0"/>
          <w:iCs w:val="0"/>
          <w:caps w:val="0"/>
          <w:color w:val="000000"/>
          <w:spacing w:val="0"/>
          <w:sz w:val="32"/>
          <w:szCs w:val="32"/>
          <w:shd w:val="clear" w:fill="FFFFFF"/>
        </w:rPr>
        <w:t>，联系电话：083</w:t>
      </w:r>
      <w:r>
        <w:rPr>
          <w:rFonts w:hint="eastAsia" w:ascii="仿宋_GB2312" w:hAnsi="仿宋_GB2312" w:eastAsia="仿宋_GB2312" w:cs="仿宋_GB2312"/>
          <w:i w:val="0"/>
          <w:iCs w:val="0"/>
          <w:caps w:val="0"/>
          <w:color w:val="000000"/>
          <w:spacing w:val="0"/>
          <w:sz w:val="32"/>
          <w:szCs w:val="32"/>
          <w:shd w:val="clear" w:fill="FFFFFF"/>
          <w:lang w:val="en-US" w:eastAsia="zh-CN"/>
        </w:rPr>
        <w:t>9</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8622373</w:t>
      </w:r>
      <w:r>
        <w:rPr>
          <w:rFonts w:hint="eastAsia" w:ascii="仿宋_GB2312" w:hAnsi="仿宋_GB2312" w:eastAsia="仿宋_GB2312" w:cs="仿宋_GB2312"/>
          <w:i w:val="0"/>
          <w:iCs w:val="0"/>
          <w:caps w:val="0"/>
          <w:color w:val="000000"/>
          <w:spacing w:val="0"/>
          <w:sz w:val="32"/>
          <w:szCs w:val="32"/>
          <w:shd w:val="clear" w:fill="FFFFFF"/>
        </w:rPr>
        <w:t>。</w:t>
      </w:r>
    </w:p>
    <w:p>
      <w:pPr>
        <w:pStyle w:val="9"/>
        <w:widowControl w:val="0"/>
        <w:numPr>
          <w:ilvl w:val="0"/>
          <w:numId w:val="0"/>
        </w:numPr>
        <w:shd w:val="clear" w:color="auto" w:fill="FFFFFF"/>
        <w:spacing w:before="0" w:beforeAutospacing="0" w:after="0" w:afterAutospacing="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（三）组织竞争性谈判及公示：由采购人组织谈判小组对供应商递交的谈判响应文件进行审查，审查结束后，谈判小组将</w:t>
      </w:r>
      <w:r>
        <w:rPr>
          <w:rFonts w:hint="eastAsia" w:ascii="仿宋_GB2312" w:hAnsi="仿宋" w:eastAsia="仿宋_GB2312" w:cs="仿宋"/>
          <w:sz w:val="32"/>
          <w:szCs w:val="32"/>
          <w:lang w:eastAsia="zh-CN"/>
        </w:rPr>
        <w:t>通知</w:t>
      </w:r>
      <w:r>
        <w:rPr>
          <w:rFonts w:hint="eastAsia" w:ascii="仿宋_GB2312" w:hAnsi="仿宋" w:eastAsia="仿宋_GB2312" w:cs="仿宋"/>
          <w:sz w:val="32"/>
          <w:szCs w:val="32"/>
        </w:rPr>
        <w:t>通过审查的供应商进行二次报价，</w:t>
      </w:r>
      <w:r>
        <w:rPr>
          <w:rFonts w:hint="eastAsia" w:ascii="仿宋_GB2312" w:hAnsi="仿宋" w:eastAsia="仿宋_GB2312" w:cs="仿宋"/>
          <w:sz w:val="32"/>
          <w:szCs w:val="32"/>
          <w:lang w:eastAsia="zh-CN"/>
        </w:rPr>
        <w:t>同时</w:t>
      </w:r>
      <w:r>
        <w:rPr>
          <w:rFonts w:hint="eastAsia" w:ascii="仿宋_GB2312" w:hAnsi="仿宋_GB2312" w:eastAsia="仿宋_GB2312" w:cs="仿宋_GB2312"/>
          <w:color w:val="000000"/>
          <w:kern w:val="0"/>
          <w:sz w:val="32"/>
          <w:szCs w:val="32"/>
          <w:lang w:val="en-US" w:eastAsia="zh-CN" w:bidi="ar"/>
        </w:rPr>
        <w:t>在保障</w:t>
      </w:r>
      <w:r>
        <w:rPr>
          <w:rFonts w:hint="eastAsia" w:ascii="仿宋_GB2312" w:hAnsi="仿宋_GB2312" w:eastAsia="仿宋_GB2312" w:cs="仿宋_GB2312"/>
          <w:b w:val="0"/>
          <w:bCs/>
          <w:sz w:val="32"/>
          <w:szCs w:val="32"/>
          <w:lang w:eastAsia="zh-CN"/>
        </w:rPr>
        <w:t>本次朝天区槽湾头石灰岩矿</w:t>
      </w:r>
      <w:r>
        <w:rPr>
          <w:rFonts w:hint="eastAsia" w:ascii="仿宋_GB2312" w:hAnsi="仿宋_GB2312" w:eastAsia="仿宋_GB2312" w:cs="仿宋_GB2312"/>
          <w:b w:val="0"/>
          <w:bCs/>
          <w:sz w:val="32"/>
          <w:szCs w:val="32"/>
        </w:rPr>
        <w:t>矿业权出让收益评估项目</w:t>
      </w:r>
      <w:r>
        <w:rPr>
          <w:rFonts w:hint="eastAsia" w:ascii="仿宋_GB2312" w:hAnsi="仿宋_GB2312" w:eastAsia="仿宋_GB2312" w:cs="仿宋_GB2312"/>
          <w:b w:val="0"/>
          <w:bCs/>
          <w:sz w:val="32"/>
          <w:szCs w:val="32"/>
          <w:lang w:eastAsia="zh-CN"/>
        </w:rPr>
        <w:t>完成质量标准的基础上承诺工期时限，</w:t>
      </w:r>
      <w:r>
        <w:rPr>
          <w:rFonts w:hint="eastAsia" w:ascii="仿宋_GB2312" w:hAnsi="仿宋" w:eastAsia="仿宋_GB2312" w:cs="仿宋"/>
          <w:sz w:val="32"/>
          <w:szCs w:val="32"/>
        </w:rPr>
        <w:t>供应商在</w:t>
      </w:r>
      <w:r>
        <w:rPr>
          <w:rFonts w:ascii="仿宋_GB2312" w:hAnsi="仿宋" w:eastAsia="仿宋_GB2312" w:cs="仿宋"/>
          <w:sz w:val="32"/>
          <w:szCs w:val="32"/>
        </w:rPr>
        <w:t>15</w:t>
      </w:r>
      <w:r>
        <w:rPr>
          <w:rFonts w:hint="eastAsia" w:ascii="仿宋_GB2312" w:hAnsi="仿宋" w:eastAsia="仿宋_GB2312" w:cs="仿宋"/>
          <w:sz w:val="32"/>
          <w:szCs w:val="32"/>
        </w:rPr>
        <w:t>分钟内将二次报价单（加盖公章）</w:t>
      </w:r>
      <w:r>
        <w:rPr>
          <w:rFonts w:hint="eastAsia" w:ascii="仿宋_GB2312" w:hAnsi="仿宋" w:eastAsia="仿宋_GB2312" w:cs="仿宋"/>
          <w:sz w:val="32"/>
          <w:szCs w:val="32"/>
          <w:lang w:eastAsia="zh-CN"/>
        </w:rPr>
        <w:t>递交</w:t>
      </w:r>
      <w:r>
        <w:rPr>
          <w:rFonts w:hint="eastAsia" w:ascii="仿宋_GB2312" w:hAnsi="仿宋" w:eastAsia="仿宋_GB2312" w:cs="仿宋"/>
          <w:sz w:val="32"/>
          <w:szCs w:val="32"/>
        </w:rPr>
        <w:t>至</w:t>
      </w:r>
      <w:r>
        <w:rPr>
          <w:rFonts w:hint="eastAsia" w:ascii="仿宋_GB2312" w:hAnsi="仿宋" w:eastAsia="仿宋_GB2312" w:cs="仿宋"/>
          <w:sz w:val="32"/>
          <w:szCs w:val="32"/>
          <w:lang w:eastAsia="zh-CN"/>
        </w:rPr>
        <w:t>谈判小组</w:t>
      </w:r>
      <w:r>
        <w:rPr>
          <w:rFonts w:hint="eastAsia" w:ascii="仿宋_GB2312" w:hAnsi="仿宋" w:eastAsia="仿宋_GB2312" w:cs="仿宋"/>
          <w:sz w:val="32"/>
          <w:szCs w:val="32"/>
        </w:rPr>
        <w:t>。</w:t>
      </w:r>
    </w:p>
    <w:p>
      <w:pPr>
        <w:pStyle w:val="9"/>
        <w:widowControl w:val="0"/>
        <w:shd w:val="clear" w:color="auto" w:fill="FFFFFF"/>
        <w:spacing w:before="0" w:beforeAutospacing="0" w:after="0" w:afterAutospacing="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以通过审查的合理低价</w:t>
      </w:r>
      <w:r>
        <w:rPr>
          <w:rFonts w:hint="eastAsia" w:ascii="仿宋_GB2312" w:hAnsi="仿宋" w:eastAsia="仿宋_GB2312" w:cs="仿宋"/>
          <w:sz w:val="32"/>
          <w:szCs w:val="32"/>
          <w:lang w:eastAsia="zh-CN"/>
        </w:rPr>
        <w:t>和合理工期综合</w:t>
      </w:r>
      <w:r>
        <w:rPr>
          <w:rFonts w:hint="eastAsia" w:ascii="仿宋_GB2312" w:hAnsi="仿宋" w:eastAsia="仿宋_GB2312" w:cs="仿宋"/>
          <w:sz w:val="32"/>
          <w:szCs w:val="32"/>
        </w:rPr>
        <w:t>确定中标候选人</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名，中标候选人在局门户网站公示3个工作日，无异议的，确定中标人。</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kern w:val="0"/>
          <w:sz w:val="32"/>
          <w:szCs w:val="32"/>
        </w:rPr>
        <w:t>（四）签订技术服务合同，确定中标人后及时发出中标通知书，签订合同。</w:t>
      </w:r>
    </w:p>
    <w:p>
      <w:pPr>
        <w:spacing w:line="560" w:lineRule="exact"/>
        <w:ind w:firstLine="640" w:firstLineChars="200"/>
        <w:jc w:val="left"/>
        <w:rPr>
          <w:rFonts w:ascii="黑体" w:hAnsi="黑体" w:eastAsia="黑体" w:cs="仿宋"/>
          <w:sz w:val="32"/>
          <w:szCs w:val="32"/>
        </w:rPr>
      </w:pPr>
      <w:r>
        <w:rPr>
          <w:rFonts w:hint="eastAsia" w:ascii="黑体" w:hAnsi="黑体" w:eastAsia="黑体" w:cs="仿宋"/>
          <w:kern w:val="0"/>
          <w:sz w:val="32"/>
          <w:szCs w:val="32"/>
        </w:rPr>
        <w:t>四、联系方式</w:t>
      </w:r>
    </w:p>
    <w:p>
      <w:pPr>
        <w:spacing w:line="560" w:lineRule="exact"/>
        <w:ind w:firstLine="640" w:firstLineChars="200"/>
        <w:jc w:val="left"/>
        <w:rPr>
          <w:rFonts w:hint="eastAsia" w:ascii="仿宋_GB2312" w:hAnsi="仿宋" w:eastAsia="仿宋_GB2312" w:cs="仿宋"/>
          <w:sz w:val="32"/>
          <w:szCs w:val="32"/>
          <w:lang w:eastAsia="zh-CN"/>
        </w:rPr>
      </w:pPr>
      <w:r>
        <w:rPr>
          <w:rFonts w:hint="eastAsia" w:ascii="仿宋_GB2312" w:hAnsi="仿宋" w:eastAsia="仿宋_GB2312" w:cs="仿宋"/>
          <w:kern w:val="0"/>
          <w:sz w:val="32"/>
          <w:szCs w:val="32"/>
        </w:rPr>
        <w:t>地    址：</w:t>
      </w:r>
      <w:r>
        <w:rPr>
          <w:rFonts w:hint="eastAsia" w:ascii="仿宋_GB2312" w:eastAsia="仿宋_GB2312"/>
          <w:sz w:val="32"/>
          <w:szCs w:val="32"/>
        </w:rPr>
        <w:t>广元市</w:t>
      </w:r>
      <w:r>
        <w:rPr>
          <w:rFonts w:hint="eastAsia" w:ascii="仿宋_GB2312" w:eastAsia="仿宋_GB2312"/>
          <w:sz w:val="32"/>
          <w:szCs w:val="32"/>
          <w:lang w:eastAsia="zh-CN"/>
        </w:rPr>
        <w:t>朝天区潜溪路</w:t>
      </w:r>
      <w:r>
        <w:rPr>
          <w:rFonts w:hint="eastAsia" w:ascii="仿宋_GB2312" w:eastAsia="仿宋_GB2312"/>
          <w:sz w:val="32"/>
          <w:szCs w:val="32"/>
        </w:rPr>
        <w:t>一段</w:t>
      </w:r>
      <w:r>
        <w:rPr>
          <w:rFonts w:hint="eastAsia" w:ascii="仿宋_GB2312" w:eastAsia="仿宋_GB2312"/>
          <w:sz w:val="32"/>
          <w:szCs w:val="32"/>
          <w:lang w:val="en-US" w:eastAsia="zh-CN"/>
        </w:rPr>
        <w:t>31</w:t>
      </w:r>
      <w:r>
        <w:rPr>
          <w:rFonts w:hint="eastAsia" w:ascii="仿宋_GB2312" w:eastAsia="仿宋_GB2312"/>
          <w:sz w:val="32"/>
          <w:szCs w:val="32"/>
        </w:rPr>
        <w:t>号 广元市自然资源局</w:t>
      </w:r>
      <w:r>
        <w:rPr>
          <w:rFonts w:hint="eastAsia" w:ascii="仿宋_GB2312" w:eastAsia="仿宋_GB2312"/>
          <w:sz w:val="32"/>
          <w:szCs w:val="32"/>
          <w:lang w:eastAsia="zh-CN"/>
        </w:rPr>
        <w:t>朝天区分局</w:t>
      </w:r>
    </w:p>
    <w:p>
      <w:pPr>
        <w:spacing w:line="56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联 系 人：</w:t>
      </w:r>
      <w:r>
        <w:rPr>
          <w:rFonts w:hint="eastAsia" w:ascii="仿宋_GB2312" w:hAnsi="仿宋" w:eastAsia="仿宋_GB2312" w:cs="仿宋"/>
          <w:kern w:val="0"/>
          <w:sz w:val="32"/>
          <w:szCs w:val="32"/>
          <w:lang w:eastAsia="zh-CN"/>
        </w:rPr>
        <w:t>张</w:t>
      </w:r>
      <w:r>
        <w:rPr>
          <w:rFonts w:hint="eastAsia" w:ascii="仿宋_GB2312" w:hAnsi="仿宋" w:eastAsia="仿宋_GB2312" w:cs="仿宋"/>
          <w:kern w:val="0"/>
          <w:sz w:val="32"/>
          <w:szCs w:val="32"/>
        </w:rPr>
        <w:t>女士</w:t>
      </w:r>
    </w:p>
    <w:p>
      <w:pPr>
        <w:spacing w:line="560" w:lineRule="exact"/>
        <w:ind w:firstLine="640" w:firstLineChars="200"/>
        <w:jc w:val="left"/>
        <w:rPr>
          <w:rFonts w:hint="default" w:ascii="仿宋_GB2312" w:hAnsi="仿宋" w:eastAsia="仿宋_GB2312" w:cs="仿宋"/>
          <w:sz w:val="32"/>
          <w:szCs w:val="32"/>
          <w:lang w:val="en-US" w:eastAsia="zh-CN"/>
        </w:rPr>
      </w:pPr>
      <w:r>
        <w:rPr>
          <w:rFonts w:hint="eastAsia" w:ascii="仿宋_GB2312" w:hAnsi="仿宋" w:eastAsia="仿宋_GB2312" w:cs="仿宋"/>
          <w:kern w:val="0"/>
          <w:sz w:val="32"/>
          <w:szCs w:val="32"/>
        </w:rPr>
        <w:t>联系电话：1</w:t>
      </w:r>
      <w:r>
        <w:rPr>
          <w:rFonts w:hint="eastAsia" w:ascii="仿宋_GB2312" w:hAnsi="仿宋" w:eastAsia="仿宋_GB2312" w:cs="仿宋"/>
          <w:kern w:val="0"/>
          <w:sz w:val="32"/>
          <w:szCs w:val="32"/>
          <w:lang w:val="en-US" w:eastAsia="zh-CN"/>
        </w:rPr>
        <w:t>9149950709</w:t>
      </w:r>
    </w:p>
    <w:p>
      <w:pPr>
        <w:pStyle w:val="9"/>
        <w:widowControl w:val="0"/>
        <w:shd w:val="clear" w:color="auto" w:fill="FFFFFF"/>
        <w:spacing w:before="0" w:beforeAutospacing="0" w:after="0" w:afterAutospacing="0" w:line="560" w:lineRule="exact"/>
        <w:ind w:firstLine="640" w:firstLineChars="200"/>
        <w:rPr>
          <w:rFonts w:ascii="仿宋_GB2312" w:eastAsia="仿宋_GB2312"/>
          <w:sz w:val="32"/>
          <w:szCs w:val="32"/>
        </w:rPr>
      </w:pPr>
    </w:p>
    <w:p>
      <w:pPr>
        <w:pStyle w:val="9"/>
        <w:widowControl w:val="0"/>
        <w:shd w:val="clear" w:color="auto" w:fill="FFFFFF"/>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附件：</w:t>
      </w:r>
      <w:bookmarkStart w:id="10" w:name="_GoBack"/>
      <w:bookmarkEnd w:id="10"/>
      <w:r>
        <w:rPr>
          <w:rFonts w:hint="eastAsia" w:ascii="仿宋_GB2312" w:eastAsia="仿宋_GB2312"/>
          <w:sz w:val="32"/>
          <w:szCs w:val="32"/>
          <w:lang w:eastAsia="zh-CN"/>
        </w:rPr>
        <w:t>广元市自然资源局朝天区分局</w:t>
      </w:r>
      <w:r>
        <w:rPr>
          <w:rFonts w:hint="eastAsia" w:ascii="仿宋_GB2312" w:eastAsia="仿宋_GB2312"/>
          <w:sz w:val="32"/>
          <w:szCs w:val="32"/>
        </w:rPr>
        <w:t>采矿权</w:t>
      </w:r>
      <w:r>
        <w:rPr>
          <w:rFonts w:hint="eastAsia" w:ascii="仿宋_GB2312" w:hAnsi="仿宋" w:eastAsia="仿宋_GB2312" w:cs="仿宋"/>
          <w:sz w:val="32"/>
          <w:szCs w:val="32"/>
        </w:rPr>
        <w:t>出让收益评估项目清单</w:t>
      </w:r>
    </w:p>
    <w:p>
      <w:pPr>
        <w:pStyle w:val="7"/>
      </w:pPr>
    </w:p>
    <w:p>
      <w:pPr>
        <w:spacing w:line="560" w:lineRule="exact"/>
        <w:ind w:firstLine="4640" w:firstLineChars="14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广元市自然资源局</w:t>
      </w:r>
    </w:p>
    <w:p>
      <w:pPr>
        <w:spacing w:line="560" w:lineRule="exact"/>
        <w:ind w:firstLine="4800" w:firstLineChars="1500"/>
        <w:jc w:val="left"/>
        <w:rPr>
          <w:rFonts w:ascii="黑体" w:hAnsi="黑体" w:eastAsia="黑体" w:cs="黑体"/>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月2</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日</w:t>
      </w:r>
      <w:r>
        <w:rPr>
          <w:rFonts w:ascii="黑体" w:hAnsi="黑体" w:eastAsia="黑体" w:cs="黑体"/>
          <w:sz w:val="32"/>
          <w:szCs w:val="32"/>
        </w:rPr>
        <w:br w:type="page"/>
      </w:r>
    </w:p>
    <w:p>
      <w:pPr>
        <w:rPr>
          <w:rFonts w:ascii="黑体" w:hAnsi="黑体" w:eastAsia="黑体" w:cs="黑体"/>
          <w:sz w:val="32"/>
          <w:szCs w:val="32"/>
        </w:rPr>
        <w:sectPr>
          <w:pgSz w:w="11906" w:h="16838"/>
          <w:pgMar w:top="1440" w:right="1588" w:bottom="1440" w:left="1588" w:header="851" w:footer="992" w:gutter="0"/>
          <w:cols w:space="425" w:num="1"/>
          <w:docGrid w:type="lines" w:linePitch="312" w:charSpace="0"/>
        </w:sectPr>
      </w:pPr>
    </w:p>
    <w:p>
      <w:pPr>
        <w:rPr>
          <w:rFonts w:ascii="黑体" w:hAnsi="黑体" w:eastAsia="黑体" w:cs="黑体"/>
          <w:sz w:val="32"/>
          <w:szCs w:val="32"/>
        </w:rPr>
      </w:pPr>
      <w:r>
        <w:rPr>
          <w:rFonts w:hint="eastAsia" w:ascii="黑体" w:hAnsi="黑体" w:eastAsia="黑体" w:cs="黑体"/>
          <w:sz w:val="32"/>
          <w:szCs w:val="32"/>
        </w:rPr>
        <w:t>附件</w:t>
      </w:r>
    </w:p>
    <w:p>
      <w:pPr>
        <w:jc w:val="center"/>
        <w:rPr>
          <w:rFonts w:ascii="黑体" w:hAnsi="黑体" w:eastAsia="黑体"/>
          <w:sz w:val="32"/>
          <w:szCs w:val="32"/>
        </w:rPr>
      </w:pPr>
      <w:r>
        <w:rPr>
          <w:rFonts w:hint="eastAsia" w:ascii="方正小标宋简体" w:hAnsi="方正小标宋简体" w:eastAsia="方正小标宋简体" w:cs="方正小标宋简体"/>
          <w:kern w:val="0"/>
          <w:sz w:val="36"/>
          <w:szCs w:val="36"/>
        </w:rPr>
        <w:t>广元市</w:t>
      </w:r>
      <w:r>
        <w:rPr>
          <w:rFonts w:hint="eastAsia" w:ascii="方正小标宋简体" w:hAnsi="方正小标宋简体" w:eastAsia="方正小标宋简体" w:cs="方正小标宋简体"/>
          <w:sz w:val="36"/>
          <w:szCs w:val="36"/>
          <w:lang w:eastAsia="zh-CN"/>
        </w:rPr>
        <w:t>自然资源局朝天区分局</w:t>
      </w:r>
      <w:r>
        <w:rPr>
          <w:rFonts w:hint="eastAsia" w:ascii="方正小标宋简体" w:hAnsi="方正小标宋简体" w:eastAsia="方正小标宋简体" w:cs="方正小标宋简体"/>
          <w:sz w:val="36"/>
          <w:szCs w:val="36"/>
        </w:rPr>
        <w:t>采矿权出让收益评估项目清单</w:t>
      </w:r>
    </w:p>
    <w:tbl>
      <w:tblPr>
        <w:tblStyle w:val="11"/>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2"/>
        <w:gridCol w:w="3101"/>
        <w:gridCol w:w="1806"/>
        <w:gridCol w:w="1599"/>
        <w:gridCol w:w="1959"/>
        <w:gridCol w:w="1800"/>
        <w:gridCol w:w="1695"/>
        <w:gridCol w:w="1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304" w:type="pct"/>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编号</w:t>
            </w:r>
          </w:p>
        </w:tc>
        <w:tc>
          <w:tcPr>
            <w:tcW w:w="1094" w:type="pct"/>
            <w:tcBorders>
              <w:top w:val="single" w:color="000000" w:sz="4" w:space="0"/>
              <w:left w:val="single" w:color="auto" w:sz="4" w:space="0"/>
              <w:bottom w:val="single" w:color="000000" w:sz="4" w:space="0"/>
              <w:right w:val="single" w:color="000000" w:sz="4" w:space="0"/>
            </w:tcBorders>
            <w:vAlign w:val="center"/>
          </w:tcPr>
          <w:p>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矿权名称</w:t>
            </w:r>
          </w:p>
        </w:tc>
        <w:tc>
          <w:tcPr>
            <w:tcW w:w="637" w:type="pc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面积</w:t>
            </w:r>
          </w:p>
          <w:p>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（平方公里）</w:t>
            </w:r>
          </w:p>
        </w:tc>
        <w:tc>
          <w:tcPr>
            <w:tcW w:w="564" w:type="pc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资源储量</w:t>
            </w:r>
          </w:p>
          <w:p>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（万吨）</w:t>
            </w:r>
          </w:p>
        </w:tc>
        <w:tc>
          <w:tcPr>
            <w:tcW w:w="691" w:type="pct"/>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设计开采规模</w:t>
            </w:r>
          </w:p>
          <w:p>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（万吨/年）</w:t>
            </w:r>
          </w:p>
        </w:tc>
        <w:tc>
          <w:tcPr>
            <w:tcW w:w="635" w:type="pct"/>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最高限价</w:t>
            </w:r>
          </w:p>
        </w:tc>
        <w:tc>
          <w:tcPr>
            <w:tcW w:w="598" w:type="pct"/>
            <w:tcBorders>
              <w:top w:val="single" w:color="000000" w:sz="4" w:space="0"/>
              <w:left w:val="single" w:color="auto" w:sz="4" w:space="0"/>
              <w:bottom w:val="single" w:color="000000" w:sz="4" w:space="0"/>
              <w:right w:val="single" w:color="auto" w:sz="4" w:space="0"/>
            </w:tcBorders>
            <w:vAlign w:val="center"/>
          </w:tcPr>
          <w:p>
            <w:pPr>
              <w:spacing w:line="44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完成时限</w:t>
            </w:r>
          </w:p>
        </w:tc>
        <w:tc>
          <w:tcPr>
            <w:tcW w:w="473" w:type="pct"/>
            <w:tcBorders>
              <w:top w:val="single" w:color="000000" w:sz="4" w:space="0"/>
              <w:left w:val="single" w:color="auto" w:sz="4" w:space="0"/>
              <w:bottom w:val="single" w:color="000000" w:sz="4" w:space="0"/>
              <w:right w:val="single" w:color="auto" w:sz="4" w:space="0"/>
            </w:tcBorders>
            <w:vAlign w:val="center"/>
          </w:tcPr>
          <w:p>
            <w:pPr>
              <w:spacing w:line="44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304" w:type="pct"/>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1</w:t>
            </w:r>
          </w:p>
        </w:tc>
        <w:tc>
          <w:tcPr>
            <w:tcW w:w="1094" w:type="pct"/>
            <w:tcBorders>
              <w:top w:val="single" w:color="000000" w:sz="4" w:space="0"/>
              <w:left w:val="single" w:color="auto" w:sz="4" w:space="0"/>
              <w:bottom w:val="single" w:color="000000" w:sz="4" w:space="0"/>
              <w:right w:val="single" w:color="000000" w:sz="4" w:space="0"/>
            </w:tcBorders>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lang w:eastAsia="zh-CN"/>
              </w:rPr>
              <w:t>朝天区槽湾头</w:t>
            </w:r>
            <w:r>
              <w:rPr>
                <w:rFonts w:hint="eastAsia" w:ascii="仿宋" w:hAnsi="仿宋" w:eastAsia="仿宋" w:cs="仿宋"/>
                <w:sz w:val="28"/>
                <w:szCs w:val="28"/>
              </w:rPr>
              <w:t>石灰岩矿</w:t>
            </w:r>
          </w:p>
        </w:tc>
        <w:tc>
          <w:tcPr>
            <w:tcW w:w="637" w:type="pc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0.</w:t>
            </w:r>
            <w:r>
              <w:rPr>
                <w:rFonts w:hint="eastAsia" w:ascii="仿宋" w:hAnsi="仿宋" w:eastAsia="仿宋" w:cs="仿宋"/>
                <w:sz w:val="28"/>
                <w:szCs w:val="28"/>
                <w:lang w:val="en-US" w:eastAsia="zh-CN"/>
              </w:rPr>
              <w:t>6011</w:t>
            </w:r>
          </w:p>
        </w:tc>
        <w:tc>
          <w:tcPr>
            <w:tcW w:w="564" w:type="pc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7500</w:t>
            </w:r>
          </w:p>
        </w:tc>
        <w:tc>
          <w:tcPr>
            <w:tcW w:w="691" w:type="pct"/>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不低于</w:t>
            </w:r>
            <w:r>
              <w:rPr>
                <w:rFonts w:hint="eastAsia" w:ascii="仿宋" w:hAnsi="仿宋" w:eastAsia="仿宋" w:cs="仿宋"/>
                <w:sz w:val="28"/>
                <w:szCs w:val="28"/>
                <w:lang w:val="en-US" w:eastAsia="zh-CN"/>
              </w:rPr>
              <w:t>250</w:t>
            </w:r>
          </w:p>
        </w:tc>
        <w:tc>
          <w:tcPr>
            <w:tcW w:w="635" w:type="pct"/>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万元</w:t>
            </w:r>
          </w:p>
        </w:tc>
        <w:tc>
          <w:tcPr>
            <w:tcW w:w="598" w:type="pct"/>
            <w:tcBorders>
              <w:top w:val="single" w:color="000000" w:sz="4" w:space="0"/>
              <w:left w:val="single" w:color="auto" w:sz="4" w:space="0"/>
              <w:bottom w:val="single" w:color="000000" w:sz="4" w:space="0"/>
              <w:right w:val="single" w:color="auto" w:sz="4" w:space="0"/>
            </w:tcBorders>
            <w:vAlign w:val="center"/>
          </w:tcPr>
          <w:p>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highlight w:val="yellow"/>
                <w:lang w:val="en-US" w:eastAsia="zh-CN"/>
              </w:rPr>
              <w:t>少于15个工作日</w:t>
            </w:r>
          </w:p>
        </w:tc>
        <w:tc>
          <w:tcPr>
            <w:tcW w:w="473" w:type="pct"/>
            <w:tcBorders>
              <w:top w:val="single" w:color="000000" w:sz="4" w:space="0"/>
              <w:left w:val="single" w:color="auto" w:sz="4" w:space="0"/>
              <w:bottom w:val="single" w:color="000000" w:sz="4" w:space="0"/>
              <w:right w:val="single" w:color="auto" w:sz="4" w:space="0"/>
            </w:tcBorders>
            <w:vAlign w:val="center"/>
          </w:tcPr>
          <w:p>
            <w:pPr>
              <w:spacing w:line="44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新设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304" w:type="pct"/>
            <w:tcBorders>
              <w:top w:val="single" w:color="000000" w:sz="4" w:space="0"/>
              <w:left w:val="single" w:color="000000" w:sz="4" w:space="0"/>
              <w:bottom w:val="single" w:color="auto" w:sz="4" w:space="0"/>
              <w:right w:val="single" w:color="auto" w:sz="4" w:space="0"/>
            </w:tcBorders>
            <w:vAlign w:val="center"/>
          </w:tcPr>
          <w:p>
            <w:pPr>
              <w:spacing w:line="440" w:lineRule="exact"/>
              <w:jc w:val="center"/>
              <w:rPr>
                <w:rFonts w:ascii="仿宋" w:hAnsi="仿宋" w:eastAsia="仿宋" w:cs="仿宋"/>
                <w:sz w:val="28"/>
                <w:szCs w:val="28"/>
              </w:rPr>
            </w:pPr>
          </w:p>
        </w:tc>
        <w:tc>
          <w:tcPr>
            <w:tcW w:w="1094" w:type="pct"/>
            <w:tcBorders>
              <w:top w:val="single" w:color="000000" w:sz="4" w:space="0"/>
              <w:left w:val="single" w:color="auto" w:sz="4" w:space="0"/>
              <w:bottom w:val="single" w:color="auto" w:sz="4" w:space="0"/>
              <w:right w:val="single" w:color="000000" w:sz="4" w:space="0"/>
            </w:tcBorders>
            <w:vAlign w:val="center"/>
          </w:tcPr>
          <w:p>
            <w:pPr>
              <w:jc w:val="center"/>
            </w:pPr>
          </w:p>
        </w:tc>
        <w:tc>
          <w:tcPr>
            <w:tcW w:w="637" w:type="pct"/>
            <w:tcBorders>
              <w:top w:val="single" w:color="000000" w:sz="4" w:space="0"/>
              <w:left w:val="single" w:color="000000" w:sz="4" w:space="0"/>
              <w:bottom w:val="single" w:color="auto" w:sz="4" w:space="0"/>
              <w:right w:val="single" w:color="000000" w:sz="4" w:space="0"/>
            </w:tcBorders>
            <w:vAlign w:val="center"/>
          </w:tcPr>
          <w:p>
            <w:pPr>
              <w:spacing w:line="440" w:lineRule="exact"/>
              <w:jc w:val="center"/>
              <w:rPr>
                <w:rFonts w:ascii="仿宋" w:hAnsi="仿宋" w:eastAsia="仿宋" w:cs="仿宋"/>
                <w:sz w:val="28"/>
                <w:szCs w:val="28"/>
              </w:rPr>
            </w:pPr>
          </w:p>
        </w:tc>
        <w:tc>
          <w:tcPr>
            <w:tcW w:w="564" w:type="pct"/>
            <w:tcBorders>
              <w:top w:val="single" w:color="000000" w:sz="4" w:space="0"/>
              <w:left w:val="single" w:color="000000" w:sz="4" w:space="0"/>
              <w:bottom w:val="single" w:color="auto" w:sz="4" w:space="0"/>
              <w:right w:val="single" w:color="000000" w:sz="4" w:space="0"/>
            </w:tcBorders>
            <w:vAlign w:val="center"/>
          </w:tcPr>
          <w:p>
            <w:pPr>
              <w:spacing w:line="440" w:lineRule="exact"/>
              <w:jc w:val="center"/>
              <w:rPr>
                <w:rFonts w:ascii="仿宋" w:hAnsi="仿宋" w:eastAsia="仿宋" w:cs="仿宋"/>
                <w:sz w:val="28"/>
                <w:szCs w:val="28"/>
              </w:rPr>
            </w:pPr>
          </w:p>
        </w:tc>
        <w:tc>
          <w:tcPr>
            <w:tcW w:w="691" w:type="pct"/>
            <w:tcBorders>
              <w:top w:val="single" w:color="000000" w:sz="4" w:space="0"/>
              <w:left w:val="single" w:color="000000" w:sz="4" w:space="0"/>
              <w:bottom w:val="single" w:color="auto" w:sz="4" w:space="0"/>
              <w:right w:val="single" w:color="auto" w:sz="4" w:space="0"/>
            </w:tcBorders>
            <w:vAlign w:val="center"/>
          </w:tcPr>
          <w:p>
            <w:pPr>
              <w:spacing w:line="440" w:lineRule="exact"/>
              <w:jc w:val="center"/>
              <w:rPr>
                <w:rFonts w:ascii="仿宋" w:hAnsi="仿宋" w:eastAsia="仿宋" w:cs="仿宋"/>
                <w:sz w:val="28"/>
                <w:szCs w:val="28"/>
              </w:rPr>
            </w:pPr>
          </w:p>
        </w:tc>
        <w:tc>
          <w:tcPr>
            <w:tcW w:w="635" w:type="pct"/>
            <w:tcBorders>
              <w:top w:val="single" w:color="000000" w:sz="4" w:space="0"/>
              <w:left w:val="single" w:color="000000" w:sz="4" w:space="0"/>
              <w:bottom w:val="single" w:color="auto" w:sz="4" w:space="0"/>
              <w:right w:val="single" w:color="auto" w:sz="4" w:space="0"/>
            </w:tcBorders>
            <w:vAlign w:val="center"/>
          </w:tcPr>
          <w:p>
            <w:pPr>
              <w:spacing w:line="440" w:lineRule="exact"/>
              <w:jc w:val="center"/>
              <w:rPr>
                <w:rFonts w:ascii="仿宋" w:hAnsi="仿宋" w:eastAsia="仿宋" w:cs="仿宋"/>
                <w:sz w:val="28"/>
                <w:szCs w:val="28"/>
              </w:rPr>
            </w:pPr>
          </w:p>
        </w:tc>
        <w:tc>
          <w:tcPr>
            <w:tcW w:w="598" w:type="pct"/>
            <w:tcBorders>
              <w:top w:val="single" w:color="000000"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8"/>
                <w:szCs w:val="28"/>
              </w:rPr>
            </w:pPr>
          </w:p>
        </w:tc>
        <w:tc>
          <w:tcPr>
            <w:tcW w:w="473" w:type="pct"/>
            <w:tcBorders>
              <w:top w:val="single" w:color="000000"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304" w:type="pct"/>
            <w:tcBorders>
              <w:top w:val="single" w:color="auto" w:sz="4" w:space="0"/>
              <w:left w:val="single" w:color="000000" w:sz="4" w:space="0"/>
              <w:bottom w:val="single" w:color="auto" w:sz="4" w:space="0"/>
              <w:right w:val="single" w:color="auto" w:sz="4" w:space="0"/>
            </w:tcBorders>
            <w:vAlign w:val="center"/>
          </w:tcPr>
          <w:p>
            <w:pPr>
              <w:spacing w:line="440" w:lineRule="exact"/>
              <w:jc w:val="center"/>
              <w:rPr>
                <w:rFonts w:ascii="仿宋" w:hAnsi="仿宋" w:eastAsia="仿宋" w:cs="仿宋"/>
                <w:sz w:val="28"/>
                <w:szCs w:val="28"/>
              </w:rPr>
            </w:pPr>
          </w:p>
        </w:tc>
        <w:tc>
          <w:tcPr>
            <w:tcW w:w="1094" w:type="pct"/>
            <w:tcBorders>
              <w:top w:val="single" w:color="auto" w:sz="4" w:space="0"/>
              <w:left w:val="single" w:color="auto" w:sz="4" w:space="0"/>
              <w:bottom w:val="single" w:color="auto" w:sz="4" w:space="0"/>
              <w:right w:val="single" w:color="000000" w:sz="4" w:space="0"/>
            </w:tcBorders>
            <w:vAlign w:val="center"/>
          </w:tcPr>
          <w:p>
            <w:pPr>
              <w:spacing w:line="440" w:lineRule="exact"/>
              <w:jc w:val="center"/>
              <w:rPr>
                <w:rFonts w:ascii="仿宋" w:hAnsi="仿宋" w:eastAsia="仿宋" w:cs="仿宋"/>
                <w:sz w:val="28"/>
                <w:szCs w:val="28"/>
              </w:rPr>
            </w:pPr>
          </w:p>
        </w:tc>
        <w:tc>
          <w:tcPr>
            <w:tcW w:w="637" w:type="pct"/>
            <w:tcBorders>
              <w:top w:val="single" w:color="auto" w:sz="4" w:space="0"/>
              <w:left w:val="single" w:color="000000" w:sz="4" w:space="0"/>
              <w:bottom w:val="single" w:color="auto" w:sz="4" w:space="0"/>
              <w:right w:val="single" w:color="000000" w:sz="4" w:space="0"/>
            </w:tcBorders>
            <w:vAlign w:val="center"/>
          </w:tcPr>
          <w:p>
            <w:pPr>
              <w:spacing w:line="440" w:lineRule="exact"/>
              <w:jc w:val="center"/>
              <w:rPr>
                <w:rFonts w:ascii="仿宋" w:hAnsi="仿宋" w:eastAsia="仿宋" w:cs="仿宋"/>
                <w:sz w:val="28"/>
                <w:szCs w:val="28"/>
              </w:rPr>
            </w:pPr>
          </w:p>
        </w:tc>
        <w:tc>
          <w:tcPr>
            <w:tcW w:w="564" w:type="pct"/>
            <w:tcBorders>
              <w:top w:val="single" w:color="auto" w:sz="4" w:space="0"/>
              <w:left w:val="single" w:color="000000" w:sz="4" w:space="0"/>
              <w:bottom w:val="single" w:color="auto" w:sz="4" w:space="0"/>
              <w:right w:val="single" w:color="000000" w:sz="4" w:space="0"/>
            </w:tcBorders>
            <w:vAlign w:val="center"/>
          </w:tcPr>
          <w:p>
            <w:pPr>
              <w:spacing w:line="440" w:lineRule="exact"/>
              <w:jc w:val="center"/>
              <w:rPr>
                <w:rFonts w:ascii="仿宋" w:hAnsi="仿宋" w:eastAsia="仿宋" w:cs="仿宋"/>
                <w:sz w:val="28"/>
                <w:szCs w:val="28"/>
              </w:rPr>
            </w:pPr>
          </w:p>
        </w:tc>
        <w:tc>
          <w:tcPr>
            <w:tcW w:w="691" w:type="pct"/>
            <w:tcBorders>
              <w:top w:val="single" w:color="auto" w:sz="4" w:space="0"/>
              <w:left w:val="single" w:color="000000" w:sz="4" w:space="0"/>
              <w:bottom w:val="single" w:color="auto" w:sz="4" w:space="0"/>
              <w:right w:val="single" w:color="auto" w:sz="4" w:space="0"/>
            </w:tcBorders>
            <w:vAlign w:val="center"/>
          </w:tcPr>
          <w:p>
            <w:pPr>
              <w:spacing w:line="440" w:lineRule="exact"/>
              <w:jc w:val="center"/>
              <w:rPr>
                <w:rFonts w:ascii="仿宋" w:hAnsi="仿宋" w:eastAsia="仿宋" w:cs="仿宋"/>
                <w:sz w:val="28"/>
                <w:szCs w:val="28"/>
              </w:rPr>
            </w:pPr>
          </w:p>
        </w:tc>
        <w:tc>
          <w:tcPr>
            <w:tcW w:w="635" w:type="pct"/>
            <w:tcBorders>
              <w:top w:val="single" w:color="auto" w:sz="4" w:space="0"/>
              <w:left w:val="single" w:color="000000" w:sz="4" w:space="0"/>
              <w:bottom w:val="single" w:color="auto" w:sz="4" w:space="0"/>
              <w:right w:val="single" w:color="auto" w:sz="4" w:space="0"/>
            </w:tcBorders>
            <w:vAlign w:val="center"/>
          </w:tcPr>
          <w:p>
            <w:pPr>
              <w:spacing w:line="440" w:lineRule="exact"/>
              <w:jc w:val="center"/>
              <w:rPr>
                <w:rFonts w:ascii="仿宋" w:hAnsi="仿宋" w:eastAsia="仿宋" w:cs="仿宋"/>
                <w:sz w:val="28"/>
                <w:szCs w:val="28"/>
              </w:rPr>
            </w:pPr>
          </w:p>
        </w:tc>
        <w:tc>
          <w:tcPr>
            <w:tcW w:w="598"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8"/>
                <w:szCs w:val="28"/>
              </w:rPr>
            </w:pPr>
          </w:p>
        </w:tc>
        <w:tc>
          <w:tcPr>
            <w:tcW w:w="47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8"/>
                <w:szCs w:val="28"/>
              </w:rPr>
            </w:pPr>
          </w:p>
        </w:tc>
      </w:tr>
    </w:tbl>
    <w:p>
      <w:pPr>
        <w:widowControl/>
        <w:jc w:val="left"/>
        <w:sectPr>
          <w:pgSz w:w="16838" w:h="11906" w:orient="landscape"/>
          <w:pgMar w:top="1588" w:right="1440" w:bottom="1588" w:left="1440" w:header="851" w:footer="992" w:gutter="0"/>
          <w:cols w:space="425" w:num="1"/>
          <w:docGrid w:type="linesAndChars" w:linePitch="312" w:charSpace="0"/>
        </w:sectPr>
      </w:pPr>
    </w:p>
    <w:p>
      <w:pPr>
        <w:widowControl/>
        <w:jc w:val="center"/>
        <w:rPr>
          <w:rFonts w:ascii="方正小标宋简体" w:eastAsia="方正小标宋简体"/>
          <w:b/>
          <w:sz w:val="44"/>
          <w:szCs w:val="44"/>
        </w:rPr>
      </w:pPr>
      <w:bookmarkStart w:id="1" w:name="_Toc109123587"/>
      <w:r>
        <w:rPr>
          <w:rFonts w:hint="eastAsia" w:ascii="方正小标宋简体" w:eastAsia="方正小标宋简体"/>
          <w:b/>
          <w:sz w:val="44"/>
          <w:szCs w:val="44"/>
        </w:rPr>
        <w:t>第二章 竞争性谈判须知</w:t>
      </w:r>
      <w:bookmarkEnd w:id="1"/>
    </w:p>
    <w:p>
      <w:pPr>
        <w:spacing w:before="240"/>
      </w:pPr>
    </w:p>
    <w:p>
      <w:pPr>
        <w:pStyle w:val="2"/>
        <w:spacing w:before="120" w:after="120"/>
        <w:jc w:val="center"/>
        <w:rPr>
          <w:rFonts w:ascii="楷体" w:hAnsi="楷体" w:eastAsia="楷体"/>
          <w:sz w:val="32"/>
          <w:szCs w:val="32"/>
        </w:rPr>
      </w:pPr>
      <w:bookmarkStart w:id="2" w:name="_Toc109123588"/>
      <w:r>
        <w:rPr>
          <w:rFonts w:hint="eastAsia" w:ascii="楷体" w:hAnsi="楷体" w:eastAsia="楷体"/>
          <w:sz w:val="32"/>
          <w:szCs w:val="32"/>
        </w:rPr>
        <w:t>（一）总则</w:t>
      </w:r>
      <w:bookmarkEnd w:id="2"/>
    </w:p>
    <w:p>
      <w:pPr>
        <w:spacing w:line="576" w:lineRule="exact"/>
        <w:ind w:firstLine="643" w:firstLineChars="200"/>
        <w:rPr>
          <w:rFonts w:ascii="仿宋_GB2312" w:eastAsia="仿宋_GB2312"/>
          <w:b/>
          <w:sz w:val="32"/>
          <w:szCs w:val="32"/>
        </w:rPr>
      </w:pPr>
      <w:r>
        <w:rPr>
          <w:rFonts w:hint="eastAsia" w:ascii="仿宋_GB2312" w:eastAsia="仿宋_GB2312"/>
          <w:b/>
          <w:sz w:val="32"/>
          <w:szCs w:val="32"/>
        </w:rPr>
        <w:t>1.适用范围</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1.1 本竞争性谈判文件仅适用于本次竞争性谈判公告中所述内容。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1.2 本竞争性谈判文件的解释权归采购人所有。</w:t>
      </w:r>
    </w:p>
    <w:p>
      <w:pPr>
        <w:spacing w:line="576" w:lineRule="exact"/>
        <w:ind w:firstLine="643" w:firstLineChars="200"/>
        <w:rPr>
          <w:rFonts w:ascii="仿宋_GB2312" w:eastAsia="仿宋_GB2312"/>
          <w:b/>
          <w:sz w:val="32"/>
          <w:szCs w:val="32"/>
        </w:rPr>
      </w:pPr>
      <w:r>
        <w:rPr>
          <w:rFonts w:hint="eastAsia" w:ascii="仿宋_GB2312" w:eastAsia="仿宋_GB2312"/>
          <w:b/>
          <w:sz w:val="32"/>
          <w:szCs w:val="32"/>
        </w:rPr>
        <w:t>2.采购主体</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2.1 本次竞争性谈判的采购人是</w:t>
      </w:r>
      <w:r>
        <w:rPr>
          <w:rFonts w:hint="eastAsia" w:ascii="仿宋_GB2312" w:eastAsia="仿宋_GB2312"/>
          <w:sz w:val="32"/>
          <w:szCs w:val="32"/>
          <w:u w:val="single"/>
        </w:rPr>
        <w:t xml:space="preserve"> 广元市自然资源局</w:t>
      </w:r>
      <w:r>
        <w:rPr>
          <w:rFonts w:hint="eastAsia" w:ascii="仿宋_GB2312" w:eastAsia="仿宋_GB2312"/>
          <w:sz w:val="32"/>
          <w:szCs w:val="32"/>
          <w:u w:val="single"/>
          <w:lang w:eastAsia="zh-CN"/>
        </w:rPr>
        <w:t>朝天区分局</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2.2 本竞争性谈判文件由采购人编制。</w:t>
      </w:r>
    </w:p>
    <w:p>
      <w:pPr>
        <w:spacing w:line="576" w:lineRule="exact"/>
        <w:ind w:firstLine="643" w:firstLineChars="200"/>
        <w:rPr>
          <w:rFonts w:ascii="仿宋_GB2312" w:eastAsia="仿宋_GB2312"/>
          <w:b/>
          <w:sz w:val="32"/>
          <w:szCs w:val="32"/>
        </w:rPr>
      </w:pPr>
      <w:r>
        <w:rPr>
          <w:rFonts w:hint="eastAsia" w:ascii="仿宋_GB2312" w:eastAsia="仿宋_GB2312"/>
          <w:b/>
          <w:sz w:val="32"/>
          <w:szCs w:val="32"/>
        </w:rPr>
        <w:t>3.合格供应商（实质性要求）</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3.1谈判供应商是指向采购人提供货物、工程或者服务的法人、其他组织或自然人。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3.2合格供应商应具备以下条件：</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3.2.1 具备法律法规和本采购文件规定的资格条件。</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3.2.2 不属于禁止参加本项目采购活动的供应商。</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3.2.3 本项目不接受联合体参与。</w:t>
      </w:r>
    </w:p>
    <w:p>
      <w:pPr>
        <w:spacing w:line="576" w:lineRule="exact"/>
        <w:ind w:firstLine="643" w:firstLineChars="200"/>
        <w:rPr>
          <w:rFonts w:ascii="仿宋_GB2312" w:eastAsia="仿宋_GB2312"/>
          <w:b/>
          <w:sz w:val="32"/>
          <w:szCs w:val="32"/>
        </w:rPr>
      </w:pPr>
      <w:r>
        <w:rPr>
          <w:rFonts w:hint="eastAsia" w:ascii="仿宋_GB2312" w:eastAsia="仿宋_GB2312"/>
          <w:b/>
          <w:sz w:val="32"/>
          <w:szCs w:val="32"/>
        </w:rPr>
        <w:t>4.其他</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4.1 无论谈判中的做法和结果如何，供应商均应自行承担所有参与谈判活动有关的全部费用。</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4.2无论谈判结果如何，采购人均无向供应商解释其成交或者未成交原因的义务。</w:t>
      </w:r>
    </w:p>
    <w:p>
      <w:pPr>
        <w:pStyle w:val="2"/>
        <w:spacing w:before="120" w:after="120"/>
        <w:jc w:val="center"/>
        <w:rPr>
          <w:rFonts w:ascii="楷体" w:hAnsi="楷体" w:eastAsia="楷体"/>
          <w:sz w:val="32"/>
          <w:szCs w:val="32"/>
        </w:rPr>
      </w:pPr>
      <w:bookmarkStart w:id="3" w:name="_Toc109123589"/>
      <w:r>
        <w:rPr>
          <w:rFonts w:hint="eastAsia" w:ascii="楷体" w:hAnsi="楷体" w:eastAsia="楷体"/>
          <w:sz w:val="32"/>
          <w:szCs w:val="32"/>
        </w:rPr>
        <w:t>（二）谈判文件说明</w:t>
      </w:r>
      <w:bookmarkEnd w:id="3"/>
    </w:p>
    <w:p>
      <w:pPr>
        <w:spacing w:line="576" w:lineRule="exact"/>
        <w:ind w:firstLine="643" w:firstLineChars="200"/>
        <w:rPr>
          <w:rFonts w:ascii="仿宋_GB2312" w:eastAsia="仿宋_GB2312"/>
          <w:b/>
          <w:sz w:val="32"/>
          <w:szCs w:val="32"/>
        </w:rPr>
      </w:pPr>
      <w:r>
        <w:rPr>
          <w:rFonts w:hint="eastAsia" w:ascii="仿宋_GB2312" w:eastAsia="仿宋_GB2312"/>
          <w:b/>
          <w:sz w:val="32"/>
          <w:szCs w:val="32"/>
        </w:rPr>
        <w:t>5.谈判文件的组成</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5.1谈判文件用于阐明采购项目的服务范围、谈判程序、谈判内容、合同草签和条款以及评定成交的标准。具体包括以下内容：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（1）竞争性谈判公告</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（2）竞争性谈判须知</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（3）采购内容及技术要求</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（4）合同条款</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（5）谈判相应文件格式</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5.2 谈判文件以中文编印，且以中文为准。</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5.3除非有特殊要求，谈判文件不单独提供项目所在地的自然环境、气候条件、公用设施等情况，供应商被视为熟悉上述与履行合同有关的一切情况。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5.4 谈判文件的澄清和修改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供应商对谈判文件如有需要澄清或疑问，可电话通知采购人。采购人将视情况决定谈判文件是否需要修改或进行澄清，如需修改或澄清的，采购人将在</w:t>
      </w:r>
      <w:r>
        <w:rPr>
          <w:rFonts w:ascii="仿宋_GB2312" w:eastAsia="仿宋_GB2312"/>
          <w:sz w:val="32"/>
          <w:szCs w:val="32"/>
        </w:rPr>
        <w:t>广元市自然资源局</w:t>
      </w:r>
      <w:r>
        <w:rPr>
          <w:rFonts w:hint="eastAsia" w:ascii="仿宋_GB2312" w:eastAsia="仿宋_GB2312"/>
          <w:sz w:val="32"/>
          <w:szCs w:val="32"/>
        </w:rPr>
        <w:t>门户网</w:t>
      </w:r>
      <w:r>
        <w:rPr>
          <w:rFonts w:ascii="仿宋_GB2312" w:eastAsia="仿宋_GB2312"/>
          <w:sz w:val="32"/>
          <w:szCs w:val="32"/>
        </w:rPr>
        <w:t>站发布</w:t>
      </w:r>
      <w:r>
        <w:rPr>
          <w:rFonts w:hint="eastAsia" w:ascii="仿宋_GB2312" w:eastAsia="仿宋_GB2312"/>
          <w:sz w:val="32"/>
          <w:szCs w:val="32"/>
        </w:rPr>
        <w:t>竞争性谈判</w:t>
      </w:r>
      <w:r>
        <w:rPr>
          <w:rFonts w:ascii="仿宋_GB2312" w:eastAsia="仿宋_GB2312"/>
          <w:sz w:val="32"/>
          <w:szCs w:val="32"/>
        </w:rPr>
        <w:t>更正公告</w:t>
      </w:r>
      <w:r>
        <w:rPr>
          <w:rFonts w:hint="eastAsia" w:ascii="仿宋_GB2312" w:eastAsia="仿宋_GB2312"/>
          <w:sz w:val="32"/>
          <w:szCs w:val="32"/>
        </w:rPr>
        <w:t>，并顺延递交响应文件的截止时间和谈判时间。</w:t>
      </w:r>
    </w:p>
    <w:p>
      <w:pPr>
        <w:pStyle w:val="2"/>
        <w:spacing w:before="120" w:after="120"/>
        <w:jc w:val="center"/>
        <w:rPr>
          <w:rFonts w:ascii="楷体" w:hAnsi="楷体" w:eastAsia="楷体"/>
          <w:sz w:val="32"/>
          <w:szCs w:val="32"/>
        </w:rPr>
      </w:pPr>
      <w:bookmarkStart w:id="4" w:name="_Toc109123590"/>
      <w:r>
        <w:rPr>
          <w:rFonts w:hint="eastAsia" w:ascii="楷体" w:hAnsi="楷体" w:eastAsia="楷体"/>
          <w:sz w:val="32"/>
          <w:szCs w:val="32"/>
        </w:rPr>
        <w:t>（三）谈判响应文件的编写</w:t>
      </w:r>
      <w:bookmarkEnd w:id="4"/>
    </w:p>
    <w:p>
      <w:pPr>
        <w:spacing w:line="576" w:lineRule="exact"/>
        <w:ind w:firstLine="640" w:firstLineChars="200"/>
        <w:rPr>
          <w:rFonts w:ascii="仿宋_GB2312" w:eastAsia="仿宋_GB2312"/>
          <w:sz w:val="32"/>
          <w:szCs w:val="32"/>
        </w:rPr>
      </w:pPr>
      <w:r>
        <w:rPr>
          <w:rFonts w:hint="eastAsia" w:ascii="仿宋_GB2312" w:eastAsia="仿宋_GB2312"/>
          <w:sz w:val="32"/>
          <w:szCs w:val="32"/>
        </w:rPr>
        <w:t>6. 供应商应按谈判文件的要求准备谈判响应文件，并保证所提供的全部资料的真实性、准确性及完整性，以使其报价对竞争性谈判文件作出实质性的响应，否则其谈判资格有可能被谈判小组否决。</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7. 谈判响应文件的组成</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hAnsi="仿宋_GB2312" w:eastAsia="仿宋_GB2312" w:cs="仿宋_GB2312"/>
          <w:kern w:val="0"/>
          <w:sz w:val="32"/>
          <w:szCs w:val="32"/>
        </w:rPr>
        <w:t>竞争性谈判申请</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（2）授权委托书</w:t>
      </w:r>
    </w:p>
    <w:p>
      <w:pPr>
        <w:spacing w:line="576"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（3）</w:t>
      </w:r>
      <w:r>
        <w:rPr>
          <w:rFonts w:hint="eastAsia" w:ascii="仿宋_GB2312" w:hAnsi="仿宋_GB2312" w:eastAsia="仿宋_GB2312" w:cs="仿宋_GB2312"/>
          <w:kern w:val="0"/>
          <w:sz w:val="32"/>
          <w:szCs w:val="32"/>
        </w:rPr>
        <w:t>资质及资格条件复印件</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（4）项目组成人员名单</w:t>
      </w:r>
    </w:p>
    <w:p>
      <w:pPr>
        <w:spacing w:line="576"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（5）</w:t>
      </w:r>
      <w:r>
        <w:rPr>
          <w:rFonts w:hint="eastAsia" w:ascii="仿宋_GB2312" w:hAnsi="黑体" w:eastAsia="仿宋_GB2312"/>
          <w:sz w:val="32"/>
          <w:szCs w:val="32"/>
        </w:rPr>
        <w:t>竞争性谈判</w:t>
      </w:r>
      <w:r>
        <w:rPr>
          <w:rFonts w:hint="eastAsia" w:ascii="仿宋_GB2312" w:hAnsi="黑体" w:eastAsia="仿宋_GB2312" w:cs="仿宋_GB2312"/>
          <w:kern w:val="0"/>
          <w:sz w:val="32"/>
          <w:szCs w:val="32"/>
        </w:rPr>
        <w:t>报价单</w:t>
      </w:r>
    </w:p>
    <w:p>
      <w:pPr>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 谈判有效期</w:t>
      </w:r>
    </w:p>
    <w:p>
      <w:pPr>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yellow"/>
        </w:rPr>
        <w:t>自提交谈判响应文件之日起</w:t>
      </w:r>
      <w:r>
        <w:rPr>
          <w:rFonts w:hint="eastAsia" w:ascii="仿宋_GB2312" w:hAnsi="仿宋_GB2312" w:eastAsia="仿宋_GB2312" w:cs="仿宋_GB2312"/>
          <w:kern w:val="0"/>
          <w:sz w:val="32"/>
          <w:szCs w:val="32"/>
          <w:highlight w:val="yellow"/>
          <w:lang w:val="en-US" w:eastAsia="zh-CN"/>
        </w:rPr>
        <w:t>2</w:t>
      </w:r>
      <w:r>
        <w:rPr>
          <w:rFonts w:hint="eastAsia" w:ascii="仿宋_GB2312" w:hAnsi="仿宋_GB2312" w:eastAsia="仿宋_GB2312" w:cs="仿宋_GB2312"/>
          <w:kern w:val="0"/>
          <w:sz w:val="32"/>
          <w:szCs w:val="32"/>
          <w:highlight w:val="yellow"/>
        </w:rPr>
        <w:t>0日历天</w:t>
      </w:r>
      <w:r>
        <w:rPr>
          <w:rFonts w:hint="eastAsia" w:ascii="仿宋_GB2312" w:hAnsi="仿宋_GB2312" w:eastAsia="仿宋_GB2312" w:cs="仿宋_GB2312"/>
          <w:kern w:val="0"/>
          <w:sz w:val="32"/>
          <w:szCs w:val="32"/>
        </w:rPr>
        <w:t>。</w:t>
      </w:r>
    </w:p>
    <w:p>
      <w:pPr>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 谈判响应文件的签署、密封和标记</w:t>
      </w:r>
    </w:p>
    <w:p>
      <w:pPr>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9.1 谈判响应文件共三份，其中“正本”一份、“副本”二份，如正副本内容不符，以“正本”为准，副本为正本的复印件。谈判文件正副本均应采用A4纸印刷（图表页可例外），分别装订成册，编制目录和页码，并不得采用活页装订，宜采用妆面打印、软封面包装。</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9.2 谈判</w:t>
      </w:r>
      <w:r>
        <w:rPr>
          <w:rFonts w:hint="eastAsia" w:ascii="仿宋_GB2312" w:hAnsi="仿宋_GB2312" w:eastAsia="仿宋_GB2312" w:cs="仿宋_GB2312"/>
          <w:kern w:val="0"/>
          <w:sz w:val="32"/>
          <w:szCs w:val="32"/>
        </w:rPr>
        <w:t>响应</w:t>
      </w:r>
      <w:r>
        <w:rPr>
          <w:rFonts w:hint="eastAsia" w:ascii="仿宋_GB2312" w:eastAsia="仿宋_GB2312"/>
          <w:sz w:val="32"/>
          <w:szCs w:val="32"/>
        </w:rPr>
        <w:t>文件的签署（实质性要求）：</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9.2.1谈判</w:t>
      </w:r>
      <w:r>
        <w:rPr>
          <w:rFonts w:hint="eastAsia" w:ascii="仿宋_GB2312" w:hAnsi="仿宋_GB2312" w:eastAsia="仿宋_GB2312" w:cs="仿宋_GB2312"/>
          <w:kern w:val="0"/>
          <w:sz w:val="32"/>
          <w:szCs w:val="32"/>
        </w:rPr>
        <w:t>响应</w:t>
      </w:r>
      <w:r>
        <w:rPr>
          <w:rFonts w:hint="eastAsia" w:ascii="仿宋_GB2312" w:eastAsia="仿宋_GB2312"/>
          <w:sz w:val="32"/>
          <w:szCs w:val="32"/>
        </w:rPr>
        <w:t>文件正本出封面、封底、目录、分隔页外，其余每一页均应加盖供应商单位公章；谈判文件副本除封面外，其余为正本复印件，在正本签字盖章后复印装订。</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9.2.2 谈判</w:t>
      </w:r>
      <w:r>
        <w:rPr>
          <w:rFonts w:hint="eastAsia" w:ascii="仿宋_GB2312" w:hAnsi="仿宋_GB2312" w:eastAsia="仿宋_GB2312" w:cs="仿宋_GB2312"/>
          <w:kern w:val="0"/>
          <w:sz w:val="32"/>
          <w:szCs w:val="32"/>
        </w:rPr>
        <w:t>响应</w:t>
      </w:r>
      <w:r>
        <w:rPr>
          <w:rFonts w:hint="eastAsia" w:ascii="仿宋_GB2312" w:eastAsia="仿宋_GB2312"/>
          <w:sz w:val="32"/>
          <w:szCs w:val="32"/>
        </w:rPr>
        <w:t>文件应尽量避免涂改、行间插字或删除，如果出现上述情况，修改之处必须由供应商的法定代表人或其委托代理人签字确认并加盖供应商单位公章。</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9.2.3 谈判</w:t>
      </w:r>
      <w:r>
        <w:rPr>
          <w:rFonts w:hint="eastAsia" w:ascii="仿宋_GB2312" w:hAnsi="仿宋_GB2312" w:eastAsia="仿宋_GB2312" w:cs="仿宋_GB2312"/>
          <w:kern w:val="0"/>
          <w:sz w:val="32"/>
          <w:szCs w:val="32"/>
        </w:rPr>
        <w:t>响应</w:t>
      </w:r>
      <w:r>
        <w:rPr>
          <w:rFonts w:hint="eastAsia" w:ascii="仿宋_GB2312" w:eastAsia="仿宋_GB2312"/>
          <w:sz w:val="32"/>
          <w:szCs w:val="32"/>
        </w:rPr>
        <w:t>文件中要求由供应商法定代表人签字的地方，应由供应商法定代表人/主要负责人/或其授权代表签字（供应商为法人的，应当由其法定代表人或其授权代表签字；供应商为其他组织的，应当由其主要负责人或其授权代表签字）。</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9.3 谈判响应文件的密封和标注：</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谈判响应文件正本和副本按申请标包密封包装，加贴封条，并在封口处加盖供应商单位公章。密封袋最外层应清楚地标注申请项目名称、供应商名称和地址。</w:t>
      </w:r>
    </w:p>
    <w:p>
      <w:pPr>
        <w:pStyle w:val="2"/>
        <w:spacing w:before="120" w:after="120"/>
        <w:jc w:val="center"/>
        <w:rPr>
          <w:rFonts w:ascii="楷体" w:hAnsi="楷体" w:eastAsia="楷体"/>
          <w:sz w:val="32"/>
          <w:szCs w:val="32"/>
        </w:rPr>
      </w:pPr>
      <w:bookmarkStart w:id="5" w:name="_Toc109123591"/>
      <w:r>
        <w:rPr>
          <w:rFonts w:hint="eastAsia" w:ascii="楷体" w:hAnsi="楷体" w:eastAsia="楷体"/>
          <w:sz w:val="32"/>
          <w:szCs w:val="32"/>
        </w:rPr>
        <w:t>（四）谈判响应文件的递交</w:t>
      </w:r>
      <w:bookmarkEnd w:id="5"/>
    </w:p>
    <w:p>
      <w:pPr>
        <w:spacing w:line="576" w:lineRule="exact"/>
        <w:ind w:firstLine="640" w:firstLineChars="200"/>
        <w:rPr>
          <w:rFonts w:ascii="仿宋_GB2312" w:eastAsia="仿宋_GB2312"/>
          <w:sz w:val="32"/>
          <w:szCs w:val="32"/>
        </w:rPr>
      </w:pPr>
      <w:r>
        <w:rPr>
          <w:rFonts w:hint="eastAsia" w:ascii="仿宋_GB2312" w:eastAsia="仿宋_GB2312"/>
          <w:sz w:val="32"/>
          <w:szCs w:val="32"/>
        </w:rPr>
        <w:t>10.1 此次竞争性谈判供应商</w:t>
      </w:r>
      <w:r>
        <w:rPr>
          <w:rFonts w:hint="eastAsia" w:ascii="仿宋_GB2312" w:eastAsia="仿宋_GB2312"/>
          <w:sz w:val="32"/>
          <w:szCs w:val="32"/>
          <w:lang w:eastAsia="zh-CN"/>
        </w:rPr>
        <w:t>需</w:t>
      </w:r>
      <w:r>
        <w:rPr>
          <w:rFonts w:hint="eastAsia" w:ascii="仿宋_GB2312" w:eastAsia="仿宋_GB2312"/>
          <w:sz w:val="32"/>
          <w:szCs w:val="32"/>
        </w:rPr>
        <w:t>通过</w:t>
      </w:r>
      <w:r>
        <w:rPr>
          <w:rFonts w:hint="eastAsia" w:ascii="仿宋_GB2312" w:eastAsia="仿宋_GB2312"/>
          <w:sz w:val="32"/>
          <w:szCs w:val="32"/>
          <w:lang w:eastAsia="zh-CN"/>
        </w:rPr>
        <w:t>现场</w:t>
      </w:r>
      <w:r>
        <w:rPr>
          <w:rFonts w:hint="eastAsia" w:ascii="仿宋_GB2312" w:eastAsia="仿宋_GB2312"/>
          <w:sz w:val="32"/>
          <w:szCs w:val="32"/>
        </w:rPr>
        <w:t>递交谈判响应文件。</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10.2 谈判响应文件应于竞争性谈判公告要求的截止时间前送达指定地点，采购人签收时间为送达时间，超过截止时间送达的，采购人将拒收响应文件；</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10.3 谈判响应文件递交的截止时间、地址</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10.3.1 截止时间：</w:t>
      </w:r>
      <w:r>
        <w:rPr>
          <w:rFonts w:hint="eastAsia" w:ascii="仿宋_GB2312" w:hAnsi="仿宋" w:eastAsia="仿宋_GB2312" w:cs="仿宋"/>
          <w:sz w:val="32"/>
          <w:szCs w:val="32"/>
          <w:highlight w:val="yellow"/>
        </w:rPr>
        <w:t>202</w:t>
      </w:r>
      <w:r>
        <w:rPr>
          <w:rFonts w:hint="eastAsia" w:ascii="仿宋_GB2312" w:hAnsi="仿宋" w:eastAsia="仿宋_GB2312" w:cs="仿宋"/>
          <w:sz w:val="32"/>
          <w:szCs w:val="32"/>
          <w:highlight w:val="yellow"/>
          <w:lang w:val="en-US" w:eastAsia="zh-CN"/>
        </w:rPr>
        <w:t>3</w:t>
      </w:r>
      <w:r>
        <w:rPr>
          <w:rFonts w:hint="eastAsia" w:ascii="仿宋_GB2312" w:hAnsi="仿宋" w:eastAsia="仿宋_GB2312" w:cs="仿宋"/>
          <w:sz w:val="32"/>
          <w:szCs w:val="32"/>
          <w:highlight w:val="yellow"/>
        </w:rPr>
        <w:t>年</w:t>
      </w:r>
      <w:r>
        <w:rPr>
          <w:rFonts w:hint="eastAsia" w:ascii="仿宋_GB2312" w:hAnsi="仿宋" w:eastAsia="仿宋_GB2312" w:cs="仿宋"/>
          <w:sz w:val="32"/>
          <w:szCs w:val="32"/>
          <w:highlight w:val="yellow"/>
          <w:lang w:val="en-US" w:eastAsia="zh-CN"/>
        </w:rPr>
        <w:t>2</w:t>
      </w:r>
      <w:r>
        <w:rPr>
          <w:rFonts w:hint="eastAsia" w:ascii="仿宋_GB2312" w:hAnsi="仿宋" w:eastAsia="仿宋_GB2312" w:cs="仿宋"/>
          <w:sz w:val="32"/>
          <w:szCs w:val="32"/>
          <w:highlight w:val="yellow"/>
        </w:rPr>
        <w:t>月</w:t>
      </w:r>
      <w:r>
        <w:rPr>
          <w:rFonts w:hint="eastAsia" w:ascii="仿宋_GB2312" w:hAnsi="仿宋" w:eastAsia="仿宋_GB2312" w:cs="仿宋"/>
          <w:sz w:val="32"/>
          <w:szCs w:val="32"/>
          <w:highlight w:val="yellow"/>
          <w:lang w:val="en-US" w:eastAsia="zh-CN"/>
        </w:rPr>
        <w:t>23</w:t>
      </w:r>
      <w:r>
        <w:rPr>
          <w:rFonts w:hint="eastAsia" w:ascii="仿宋_GB2312" w:hAnsi="仿宋" w:eastAsia="仿宋_GB2312" w:cs="仿宋"/>
          <w:sz w:val="32"/>
          <w:szCs w:val="32"/>
          <w:highlight w:val="yellow"/>
        </w:rPr>
        <w:t>日</w:t>
      </w:r>
      <w:r>
        <w:rPr>
          <w:rFonts w:hint="eastAsia" w:ascii="仿宋_GB2312" w:hAnsi="仿宋" w:eastAsia="仿宋_GB2312" w:cs="仿宋"/>
          <w:sz w:val="32"/>
          <w:szCs w:val="32"/>
          <w:highlight w:val="yellow"/>
          <w:lang w:val="en-US" w:eastAsia="zh-CN"/>
        </w:rPr>
        <w:t>16</w:t>
      </w:r>
      <w:r>
        <w:rPr>
          <w:rFonts w:hint="eastAsia" w:ascii="仿宋_GB2312" w:hAnsi="仿宋" w:eastAsia="仿宋_GB2312" w:cs="仿宋"/>
          <w:sz w:val="32"/>
          <w:szCs w:val="32"/>
          <w:highlight w:val="yellow"/>
        </w:rPr>
        <w:t>时00分</w:t>
      </w:r>
      <w:r>
        <w:rPr>
          <w:rFonts w:hint="eastAsia" w:ascii="仿宋_GB2312" w:hAnsi="仿宋" w:eastAsia="仿宋_GB2312" w:cs="仿宋"/>
          <w:sz w:val="32"/>
          <w:szCs w:val="32"/>
        </w:rPr>
        <w:t>。</w:t>
      </w:r>
    </w:p>
    <w:p>
      <w:pPr>
        <w:spacing w:line="576" w:lineRule="exact"/>
        <w:ind w:firstLine="640" w:firstLineChars="200"/>
        <w:rPr>
          <w:rFonts w:ascii="仿宋_GB2312" w:hAnsi="仿宋" w:eastAsia="仿宋_GB2312" w:cs="仿宋"/>
          <w:sz w:val="32"/>
          <w:szCs w:val="32"/>
        </w:rPr>
      </w:pPr>
      <w:r>
        <w:rPr>
          <w:rFonts w:hint="eastAsia" w:ascii="仿宋_GB2312" w:eastAsia="仿宋_GB2312"/>
          <w:sz w:val="32"/>
          <w:szCs w:val="32"/>
        </w:rPr>
        <w:t>10.3.2 递交地址：</w:t>
      </w:r>
      <w:r>
        <w:rPr>
          <w:rFonts w:hint="eastAsia" w:ascii="仿宋_GB2312" w:hAnsi="仿宋" w:eastAsia="仿宋_GB2312" w:cs="仿宋"/>
          <w:sz w:val="32"/>
          <w:szCs w:val="32"/>
        </w:rPr>
        <w:t>广元市自然资源局</w:t>
      </w:r>
      <w:r>
        <w:rPr>
          <w:rFonts w:hint="eastAsia" w:ascii="仿宋_GB2312" w:hAnsi="仿宋" w:eastAsia="仿宋_GB2312" w:cs="仿宋"/>
          <w:sz w:val="32"/>
          <w:szCs w:val="32"/>
          <w:lang w:eastAsia="zh-CN"/>
        </w:rPr>
        <w:t>朝天区分局</w:t>
      </w:r>
      <w:r>
        <w:rPr>
          <w:rFonts w:hint="eastAsia" w:ascii="仿宋_GB2312" w:hAnsi="仿宋" w:eastAsia="仿宋_GB2312" w:cs="仿宋"/>
          <w:sz w:val="32"/>
          <w:szCs w:val="32"/>
        </w:rPr>
        <w:t>。</w:t>
      </w:r>
    </w:p>
    <w:p>
      <w:pPr>
        <w:pStyle w:val="2"/>
        <w:spacing w:before="120" w:after="120"/>
        <w:jc w:val="center"/>
        <w:rPr>
          <w:rFonts w:ascii="楷体" w:hAnsi="楷体" w:eastAsia="楷体"/>
          <w:sz w:val="32"/>
          <w:szCs w:val="32"/>
        </w:rPr>
      </w:pPr>
      <w:bookmarkStart w:id="6" w:name="_Toc109123592"/>
      <w:r>
        <w:rPr>
          <w:rFonts w:hint="eastAsia" w:ascii="楷体" w:hAnsi="楷体" w:eastAsia="楷体"/>
          <w:sz w:val="32"/>
          <w:szCs w:val="32"/>
        </w:rPr>
        <w:t>（五）报价、谈判、成交</w:t>
      </w:r>
      <w:bookmarkEnd w:id="6"/>
    </w:p>
    <w:p>
      <w:pPr>
        <w:spacing w:line="576" w:lineRule="exact"/>
        <w:ind w:firstLine="640" w:firstLineChars="200"/>
        <w:rPr>
          <w:rFonts w:ascii="仿宋_GB2312" w:eastAsia="仿宋_GB2312"/>
          <w:sz w:val="32"/>
          <w:szCs w:val="32"/>
        </w:rPr>
      </w:pPr>
      <w:r>
        <w:rPr>
          <w:rFonts w:hint="eastAsia" w:ascii="仿宋_GB2312" w:eastAsia="仿宋_GB2312"/>
          <w:sz w:val="32"/>
          <w:szCs w:val="32"/>
        </w:rPr>
        <w:t>11. 谈判响应文件属于以下情形之一的，谈判小组有权将其作废标处理，若给采购单位造成损失的，采购单位由索赔的权利。</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（1）提交的有关资格证明文件不真实，提供虚假报价材料的；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（2）谈判响应文件未按规定的格式或内容填写的；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（3）谈判响应文件未按规定签字、盖章的；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（4）供应商的报价超出预算控制价的；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（5）谈判会议开始后，供应商撤回谈判响应文件、退出谈判的；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（6）供应商串通报价的；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（7）供应商的报价超出预算控制价的；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（8）成交供应商不按规定签订合同的；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（9）法律、法规规定的其他情况。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12. 谈判小组的组成</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采购单位根据本项目的特点组成谈判小组，由三人以上（含）的单数组成。</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13.谈判程序</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整个谈判过程将严格按照“公开、公平、公正”的原则进行。</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13.1 谈判按竞争性谈判公告规定的时间进行。</w:t>
      </w:r>
    </w:p>
    <w:p>
      <w:pPr>
        <w:pStyle w:val="9"/>
        <w:widowControl w:val="0"/>
        <w:shd w:val="clear" w:color="auto" w:fill="FFFFFF"/>
        <w:spacing w:before="0" w:beforeAutospacing="0" w:after="0" w:afterAutospacing="0" w:line="560"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13.2 谈判小组负责对谈判响应文件进行审查，</w:t>
      </w:r>
      <w:r>
        <w:rPr>
          <w:rFonts w:hint="eastAsia" w:ascii="仿宋_GB2312" w:hAnsi="仿宋" w:eastAsia="仿宋_GB2312" w:cs="仿宋"/>
          <w:sz w:val="32"/>
          <w:szCs w:val="32"/>
        </w:rPr>
        <w:t>审查结束后，</w:t>
      </w:r>
      <w:r>
        <w:rPr>
          <w:rFonts w:hint="eastAsia" w:ascii="仿宋_GB2312" w:eastAsia="仿宋_GB2312"/>
          <w:sz w:val="32"/>
          <w:szCs w:val="32"/>
        </w:rPr>
        <w:t>符合要求的供应商进入谈判环节；</w:t>
      </w:r>
      <w:r>
        <w:rPr>
          <w:rFonts w:hint="eastAsia" w:ascii="仿宋_GB2312" w:hAnsi="仿宋" w:eastAsia="仿宋_GB2312" w:cs="仿宋"/>
          <w:sz w:val="32"/>
          <w:szCs w:val="32"/>
        </w:rPr>
        <w:t>由谈判小组</w:t>
      </w:r>
      <w:r>
        <w:rPr>
          <w:rFonts w:hint="eastAsia" w:ascii="仿宋_GB2312" w:hAnsi="仿宋" w:eastAsia="仿宋_GB2312" w:cs="仿宋"/>
          <w:sz w:val="32"/>
          <w:szCs w:val="32"/>
          <w:lang w:eastAsia="zh-CN"/>
        </w:rPr>
        <w:t>通知</w:t>
      </w:r>
      <w:r>
        <w:rPr>
          <w:rFonts w:hint="eastAsia" w:ascii="仿宋_GB2312" w:hAnsi="仿宋" w:eastAsia="仿宋_GB2312" w:cs="仿宋"/>
          <w:sz w:val="32"/>
          <w:szCs w:val="32"/>
        </w:rPr>
        <w:t>通过审查的供应商，进行二次报价</w:t>
      </w:r>
      <w:r>
        <w:rPr>
          <w:rFonts w:hint="eastAsia" w:ascii="仿宋_GB2312" w:hAnsi="仿宋" w:eastAsia="仿宋_GB2312" w:cs="仿宋"/>
          <w:sz w:val="32"/>
          <w:szCs w:val="32"/>
          <w:lang w:eastAsia="zh-CN"/>
        </w:rPr>
        <w:t>，同时</w:t>
      </w:r>
      <w:r>
        <w:rPr>
          <w:rFonts w:hint="eastAsia" w:ascii="仿宋_GB2312" w:hAnsi="仿宋_GB2312" w:eastAsia="仿宋_GB2312" w:cs="仿宋_GB2312"/>
          <w:color w:val="000000"/>
          <w:kern w:val="0"/>
          <w:sz w:val="32"/>
          <w:szCs w:val="32"/>
          <w:lang w:val="en-US" w:eastAsia="zh-CN" w:bidi="ar"/>
        </w:rPr>
        <w:t>在保障</w:t>
      </w:r>
      <w:r>
        <w:rPr>
          <w:rFonts w:hint="eastAsia" w:ascii="仿宋_GB2312" w:hAnsi="仿宋_GB2312" w:eastAsia="仿宋_GB2312" w:cs="仿宋_GB2312"/>
          <w:b w:val="0"/>
          <w:bCs/>
          <w:sz w:val="32"/>
          <w:szCs w:val="32"/>
          <w:lang w:eastAsia="zh-CN"/>
        </w:rPr>
        <w:t>本次朝天区槽湾头石灰岩矿</w:t>
      </w:r>
      <w:r>
        <w:rPr>
          <w:rFonts w:hint="eastAsia" w:ascii="仿宋_GB2312" w:hAnsi="仿宋_GB2312" w:eastAsia="仿宋_GB2312" w:cs="仿宋_GB2312"/>
          <w:b w:val="0"/>
          <w:bCs/>
          <w:sz w:val="32"/>
          <w:szCs w:val="32"/>
        </w:rPr>
        <w:t>矿业权出让收益评估项目</w:t>
      </w:r>
      <w:r>
        <w:rPr>
          <w:rFonts w:hint="eastAsia" w:ascii="仿宋_GB2312" w:hAnsi="仿宋_GB2312" w:eastAsia="仿宋_GB2312" w:cs="仿宋_GB2312"/>
          <w:b w:val="0"/>
          <w:bCs/>
          <w:sz w:val="32"/>
          <w:szCs w:val="32"/>
          <w:lang w:eastAsia="zh-CN"/>
        </w:rPr>
        <w:t>完成质量标准的基础上承诺工期时限，计划工期同时列入此次谈判</w:t>
      </w:r>
      <w:r>
        <w:rPr>
          <w:rFonts w:hint="eastAsia" w:ascii="仿宋_GB2312" w:hAnsi="仿宋" w:eastAsia="仿宋_GB2312" w:cs="仿宋"/>
          <w:sz w:val="32"/>
          <w:szCs w:val="32"/>
        </w:rPr>
        <w:t>。</w:t>
      </w:r>
    </w:p>
    <w:p>
      <w:pPr>
        <w:pStyle w:val="9"/>
        <w:widowControl w:val="0"/>
        <w:shd w:val="clear" w:color="auto" w:fill="FFFFFF"/>
        <w:spacing w:before="0" w:beforeAutospacing="0" w:after="0" w:afterAutospacing="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13.3谈判供应商在接到通知后</w:t>
      </w:r>
      <w:r>
        <w:rPr>
          <w:rFonts w:ascii="仿宋_GB2312" w:hAnsi="仿宋" w:eastAsia="仿宋_GB2312" w:cs="仿宋"/>
          <w:sz w:val="32"/>
          <w:szCs w:val="32"/>
        </w:rPr>
        <w:t>15</w:t>
      </w:r>
      <w:r>
        <w:rPr>
          <w:rFonts w:hint="eastAsia" w:ascii="仿宋_GB2312" w:hAnsi="仿宋" w:eastAsia="仿宋_GB2312" w:cs="仿宋"/>
          <w:sz w:val="32"/>
          <w:szCs w:val="32"/>
        </w:rPr>
        <w:t>分钟内将二次报价单（加盖公章）</w:t>
      </w:r>
      <w:r>
        <w:rPr>
          <w:rFonts w:hint="eastAsia" w:ascii="仿宋_GB2312" w:hAnsi="仿宋" w:eastAsia="仿宋_GB2312" w:cs="仿宋"/>
          <w:sz w:val="32"/>
          <w:szCs w:val="32"/>
          <w:lang w:eastAsia="zh-CN"/>
        </w:rPr>
        <w:t>递交</w:t>
      </w:r>
      <w:r>
        <w:rPr>
          <w:rFonts w:hint="eastAsia" w:ascii="仿宋_GB2312" w:hAnsi="仿宋" w:eastAsia="仿宋_GB2312" w:cs="仿宋"/>
          <w:sz w:val="32"/>
          <w:szCs w:val="32"/>
        </w:rPr>
        <w:t>至本</w:t>
      </w:r>
      <w:r>
        <w:rPr>
          <w:rFonts w:hint="eastAsia" w:ascii="仿宋_GB2312" w:hAnsi="仿宋" w:eastAsia="仿宋_GB2312" w:cs="仿宋"/>
          <w:sz w:val="32"/>
          <w:szCs w:val="32"/>
          <w:lang w:eastAsia="zh-CN"/>
        </w:rPr>
        <w:t>谈判小组</w:t>
      </w:r>
      <w:r>
        <w:rPr>
          <w:rFonts w:hint="eastAsia" w:ascii="仿宋_GB2312" w:hAnsi="仿宋" w:eastAsia="仿宋_GB2312" w:cs="仿宋"/>
          <w:sz w:val="32"/>
          <w:szCs w:val="32"/>
        </w:rPr>
        <w:t>，第二次报价</w:t>
      </w:r>
      <w:r>
        <w:rPr>
          <w:rFonts w:hint="eastAsia" w:ascii="仿宋_GB2312" w:hAnsi="仿宋" w:eastAsia="仿宋_GB2312"/>
          <w:sz w:val="32"/>
          <w:szCs w:val="32"/>
        </w:rPr>
        <w:t>不得高于首次报价,首次报价不得</w:t>
      </w:r>
      <w:r>
        <w:rPr>
          <w:rFonts w:hint="eastAsia" w:ascii="仿宋_GB2312" w:hAnsi="仿宋" w:eastAsia="仿宋_GB2312"/>
          <w:sz w:val="32"/>
          <w:szCs w:val="32"/>
          <w:highlight w:val="yellow"/>
          <w:lang w:eastAsia="zh-CN"/>
        </w:rPr>
        <w:t>高于</w:t>
      </w:r>
      <w:r>
        <w:rPr>
          <w:rFonts w:hint="eastAsia" w:ascii="仿宋_GB2312" w:hAnsi="仿宋" w:eastAsia="仿宋_GB2312"/>
          <w:sz w:val="32"/>
          <w:szCs w:val="32"/>
        </w:rPr>
        <w:t>最高限价</w:t>
      </w:r>
      <w:r>
        <w:rPr>
          <w:rFonts w:hint="eastAsia" w:ascii="仿宋_GB2312" w:hAnsi="仿宋" w:eastAsia="仿宋_GB2312"/>
          <w:sz w:val="32"/>
          <w:szCs w:val="32"/>
          <w:lang w:eastAsia="zh-CN"/>
        </w:rPr>
        <w:t>，承诺工期时限不得高于最长</w:t>
      </w:r>
      <w:r>
        <w:rPr>
          <w:rFonts w:hint="eastAsia" w:ascii="仿宋_GB2312" w:hAnsi="仿宋" w:eastAsia="仿宋_GB2312"/>
          <w:sz w:val="32"/>
          <w:szCs w:val="32"/>
          <w:highlight w:val="yellow"/>
          <w:lang w:eastAsia="zh-CN"/>
        </w:rPr>
        <w:t>完成</w:t>
      </w:r>
      <w:r>
        <w:rPr>
          <w:rFonts w:hint="eastAsia" w:ascii="仿宋_GB2312" w:hAnsi="仿宋" w:eastAsia="仿宋_GB2312"/>
          <w:sz w:val="32"/>
          <w:szCs w:val="32"/>
          <w:lang w:eastAsia="zh-CN"/>
        </w:rPr>
        <w:t>时限</w:t>
      </w:r>
      <w:r>
        <w:rPr>
          <w:rFonts w:hint="eastAsia" w:ascii="仿宋_GB2312" w:hAnsi="仿宋" w:eastAsia="仿宋_GB2312" w:cs="仿宋"/>
          <w:sz w:val="32"/>
          <w:szCs w:val="32"/>
        </w:rPr>
        <w:t>。</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13.4 谈判供应商在规定的时间内按要求进行第二次报价</w:t>
      </w:r>
      <w:r>
        <w:rPr>
          <w:rFonts w:hint="eastAsia" w:ascii="仿宋_GB2312" w:eastAsia="仿宋_GB2312"/>
          <w:sz w:val="32"/>
          <w:szCs w:val="32"/>
          <w:lang w:eastAsia="zh-CN"/>
        </w:rPr>
        <w:t>和承诺工期时限</w:t>
      </w:r>
      <w:r>
        <w:rPr>
          <w:rFonts w:hint="eastAsia" w:ascii="仿宋_GB2312" w:eastAsia="仿宋_GB2312"/>
          <w:sz w:val="32"/>
          <w:szCs w:val="32"/>
        </w:rPr>
        <w:t>，采购小组将根据符合采购要求按报价最低</w:t>
      </w:r>
      <w:r>
        <w:rPr>
          <w:rFonts w:hint="eastAsia" w:ascii="仿宋_GB2312" w:eastAsia="仿宋_GB2312"/>
          <w:sz w:val="32"/>
          <w:szCs w:val="32"/>
          <w:highlight w:val="yellow"/>
          <w:lang w:eastAsia="zh-CN"/>
        </w:rPr>
        <w:t>和承诺工期时限最短</w:t>
      </w:r>
      <w:r>
        <w:rPr>
          <w:rFonts w:hint="eastAsia" w:ascii="仿宋_GB2312" w:eastAsia="仿宋_GB2312"/>
          <w:sz w:val="32"/>
          <w:szCs w:val="32"/>
        </w:rPr>
        <w:t>原则确定第一成交候选人。若二次报价后符合采购要求且报价最低</w:t>
      </w:r>
      <w:r>
        <w:rPr>
          <w:rFonts w:hint="eastAsia" w:ascii="仿宋_GB2312" w:eastAsia="仿宋_GB2312"/>
          <w:sz w:val="32"/>
          <w:szCs w:val="32"/>
          <w:highlight w:val="yellow"/>
          <w:lang w:eastAsia="zh-CN"/>
        </w:rPr>
        <w:t>和承诺工期时限最短</w:t>
      </w:r>
      <w:r>
        <w:rPr>
          <w:rFonts w:hint="eastAsia" w:ascii="仿宋_GB2312" w:eastAsia="仿宋_GB2312"/>
          <w:sz w:val="32"/>
          <w:szCs w:val="32"/>
        </w:rPr>
        <w:t>的供应商有2名以上（含），将进行第三次及以上报价</w:t>
      </w:r>
      <w:r>
        <w:rPr>
          <w:rFonts w:hint="eastAsia" w:ascii="仿宋_GB2312" w:eastAsia="仿宋_GB2312"/>
          <w:sz w:val="32"/>
          <w:szCs w:val="32"/>
          <w:lang w:eastAsia="zh-CN"/>
        </w:rPr>
        <w:t>和</w:t>
      </w:r>
      <w:r>
        <w:rPr>
          <w:rFonts w:hint="eastAsia" w:ascii="仿宋_GB2312" w:eastAsia="仿宋_GB2312"/>
          <w:sz w:val="32"/>
          <w:szCs w:val="32"/>
          <w:highlight w:val="yellow"/>
          <w:lang w:eastAsia="zh-CN"/>
        </w:rPr>
        <w:t>承诺工期时限</w:t>
      </w:r>
      <w:r>
        <w:rPr>
          <w:rFonts w:hint="eastAsia" w:ascii="仿宋_GB2312" w:eastAsia="仿宋_GB2312"/>
          <w:sz w:val="32"/>
          <w:szCs w:val="32"/>
        </w:rPr>
        <w:t>（方式同上），最终确定报价最低者</w:t>
      </w:r>
      <w:r>
        <w:rPr>
          <w:rFonts w:hint="eastAsia" w:ascii="仿宋_GB2312" w:eastAsia="仿宋_GB2312"/>
          <w:sz w:val="32"/>
          <w:szCs w:val="32"/>
          <w:highlight w:val="yellow"/>
          <w:lang w:eastAsia="zh-CN"/>
        </w:rPr>
        <w:t>承诺工期时限最短者</w:t>
      </w:r>
      <w:r>
        <w:rPr>
          <w:rFonts w:hint="eastAsia" w:ascii="仿宋_GB2312" w:eastAsia="仿宋_GB2312"/>
          <w:sz w:val="32"/>
          <w:szCs w:val="32"/>
        </w:rPr>
        <w:t>为第一成交候选人。</w:t>
      </w:r>
    </w:p>
    <w:p>
      <w:pPr>
        <w:pStyle w:val="9"/>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hAnsi="仿宋" w:eastAsia="仿宋_GB2312" w:cs="仿宋"/>
          <w:sz w:val="32"/>
          <w:szCs w:val="32"/>
        </w:rPr>
        <w:t>请供应商务必准备填写报名表中的联系电话，并在谈判当日保持通畅，若在谈判环节采购小组连续拨打3次未能接通，将视为联系不上。</w:t>
      </w:r>
      <w:r>
        <w:rPr>
          <w:rFonts w:hint="eastAsia" w:ascii="仿宋_GB2312" w:eastAsia="仿宋_GB2312"/>
          <w:sz w:val="32"/>
          <w:szCs w:val="32"/>
        </w:rPr>
        <w:t>因联系不上或超出规定时间未能进行最终报价的供应商，视为放弃报价，最终报价以响应谈判文件报价为准。</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14.成交通知</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14.1 谈判结束后由采购人进行谈判结果公示，公示无异议的，公示截止3日内，采购人将以书面形式出具《中标通知书》，作为签订合同的重要依据之一。</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14.2 对于未成交者，采购单位不对未成交原因予以解释。</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15.签订合同</w:t>
      </w:r>
    </w:p>
    <w:p>
      <w:pPr>
        <w:spacing w:line="576" w:lineRule="exact"/>
        <w:ind w:firstLine="640" w:firstLineChars="200"/>
      </w:pPr>
      <w:r>
        <w:rPr>
          <w:rFonts w:hint="eastAsia" w:ascii="仿宋_GB2312" w:eastAsia="仿宋_GB2312"/>
          <w:sz w:val="32"/>
          <w:szCs w:val="32"/>
        </w:rPr>
        <w:t>成交供应商收到《中标通知书》后</w:t>
      </w:r>
      <w:r>
        <w:rPr>
          <w:rFonts w:hint="eastAsia" w:ascii="仿宋_GB2312" w:eastAsia="仿宋_GB2312"/>
          <w:sz w:val="32"/>
          <w:szCs w:val="32"/>
          <w:highlight w:val="yellow"/>
          <w:lang w:val="en-US" w:eastAsia="zh-CN"/>
        </w:rPr>
        <w:t>5</w:t>
      </w:r>
      <w:r>
        <w:rPr>
          <w:rFonts w:hint="eastAsia" w:ascii="仿宋_GB2312" w:eastAsia="仿宋_GB2312"/>
          <w:sz w:val="32"/>
          <w:szCs w:val="32"/>
          <w:highlight w:val="yellow"/>
          <w:lang w:eastAsia="zh-CN"/>
        </w:rPr>
        <w:t>个工作</w:t>
      </w:r>
      <w:r>
        <w:rPr>
          <w:rFonts w:hint="eastAsia" w:ascii="仿宋_GB2312" w:eastAsia="仿宋_GB2312"/>
          <w:sz w:val="32"/>
          <w:szCs w:val="32"/>
          <w:highlight w:val="yellow"/>
        </w:rPr>
        <w:t>日内</w:t>
      </w:r>
      <w:r>
        <w:rPr>
          <w:rFonts w:hint="eastAsia" w:ascii="仿宋_GB2312" w:eastAsia="仿宋_GB2312"/>
          <w:sz w:val="32"/>
          <w:szCs w:val="32"/>
        </w:rPr>
        <w:t>与采购人签订合同。</w:t>
      </w:r>
      <w:r>
        <w:br w:type="page"/>
      </w:r>
    </w:p>
    <w:p>
      <w:pPr>
        <w:pStyle w:val="10"/>
        <w:rPr>
          <w:rFonts w:ascii="方正小标宋简体" w:eastAsia="方正小标宋简体"/>
          <w:b w:val="0"/>
          <w:sz w:val="44"/>
          <w:szCs w:val="44"/>
        </w:rPr>
      </w:pPr>
      <w:bookmarkStart w:id="7" w:name="_Toc109123593"/>
      <w:r>
        <w:rPr>
          <w:rFonts w:hint="eastAsia" w:ascii="方正小标宋简体" w:eastAsia="方正小标宋简体"/>
          <w:b w:val="0"/>
          <w:sz w:val="44"/>
          <w:szCs w:val="44"/>
        </w:rPr>
        <w:t>第三章 采购内容及技术要求</w:t>
      </w:r>
      <w:bookmarkEnd w:id="7"/>
    </w:p>
    <w:p>
      <w:pPr>
        <w:spacing w:line="576" w:lineRule="exact"/>
        <w:ind w:firstLine="640" w:firstLineChars="200"/>
        <w:rPr>
          <w:rFonts w:ascii="仿宋_GB2312" w:eastAsia="仿宋_GB2312"/>
          <w:sz w:val="32"/>
          <w:szCs w:val="32"/>
        </w:rPr>
      </w:pPr>
      <w:r>
        <w:rPr>
          <w:rFonts w:hint="eastAsia" w:ascii="仿宋_GB2312" w:eastAsia="仿宋_GB2312"/>
          <w:sz w:val="32"/>
          <w:szCs w:val="32"/>
        </w:rPr>
        <w:t>1.采购内容：</w:t>
      </w:r>
      <w:r>
        <w:rPr>
          <w:rFonts w:hint="eastAsia" w:ascii="仿宋_GB2312" w:hAnsi="仿宋" w:eastAsia="仿宋_GB2312" w:cs="仿宋"/>
          <w:kern w:val="0"/>
          <w:sz w:val="32"/>
          <w:szCs w:val="32"/>
        </w:rPr>
        <w:t>采矿权出让收益评估</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2.技术要求</w:t>
      </w:r>
    </w:p>
    <w:p>
      <w:pPr>
        <w:spacing w:line="576"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《自然资源价格评估通则》</w:t>
      </w:r>
    </w:p>
    <w:p>
      <w:pPr>
        <w:spacing w:line="576"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《中国矿业权评估准则》</w:t>
      </w:r>
    </w:p>
    <w:p>
      <w:pPr>
        <w:spacing w:line="576" w:lineRule="exact"/>
        <w:ind w:firstLine="640" w:firstLineChars="200"/>
        <w:rPr>
          <w:rFonts w:ascii="仿宋_GB2312" w:eastAsia="仿宋_GB2312"/>
          <w:sz w:val="32"/>
          <w:szCs w:val="32"/>
        </w:rPr>
      </w:pPr>
      <w:r>
        <w:rPr>
          <w:rFonts w:hint="eastAsia" w:ascii="仿宋_GB2312" w:hAnsi="仿宋" w:eastAsia="仿宋_GB2312" w:cs="仿宋"/>
          <w:kern w:val="0"/>
          <w:sz w:val="32"/>
          <w:szCs w:val="32"/>
        </w:rPr>
        <w:t>《矿业权出让收益评估应用指南》（试行）</w:t>
      </w:r>
    </w:p>
    <w:p>
      <w:pPr>
        <w:widowControl/>
        <w:jc w:val="left"/>
        <w:rPr>
          <w:rFonts w:ascii="方正小标宋简体" w:hAnsi="Cambria" w:eastAsia="方正小标宋简体" w:cs="宋体"/>
          <w:bCs/>
          <w:sz w:val="44"/>
          <w:szCs w:val="44"/>
        </w:rPr>
      </w:pPr>
      <w:r>
        <w:rPr>
          <w:rFonts w:ascii="方正小标宋简体" w:eastAsia="方正小标宋简体"/>
          <w:b/>
          <w:sz w:val="44"/>
          <w:szCs w:val="44"/>
        </w:rPr>
        <w:br w:type="page"/>
      </w:r>
    </w:p>
    <w:p>
      <w:pPr>
        <w:pStyle w:val="10"/>
        <w:rPr>
          <w:rFonts w:ascii="方正小标宋简体" w:eastAsia="方正小标宋简体"/>
          <w:b w:val="0"/>
          <w:sz w:val="44"/>
          <w:szCs w:val="44"/>
        </w:rPr>
      </w:pPr>
      <w:bookmarkStart w:id="8" w:name="_Toc109123594"/>
      <w:r>
        <w:rPr>
          <w:rFonts w:hint="eastAsia" w:ascii="方正小标宋简体" w:eastAsia="方正小标宋简体"/>
          <w:b w:val="0"/>
          <w:sz w:val="44"/>
          <w:szCs w:val="44"/>
        </w:rPr>
        <w:t>第五章 合同条款</w:t>
      </w:r>
      <w:bookmarkEnd w:id="8"/>
    </w:p>
    <w:p>
      <w:pPr>
        <w:pStyle w:val="9"/>
        <w:widowControl w:val="0"/>
        <w:shd w:val="clear" w:color="auto" w:fill="FFFFFF"/>
        <w:spacing w:before="0" w:beforeAutospacing="0" w:after="0" w:afterAutospacing="0" w:line="640" w:lineRule="exact"/>
        <w:jc w:val="center"/>
        <w:rPr>
          <w:rFonts w:ascii="方正小标宋简体" w:hAnsi="仿宋" w:eastAsia="方正小标宋简体" w:cs="仿宋"/>
          <w:sz w:val="36"/>
          <w:szCs w:val="36"/>
        </w:rPr>
      </w:pPr>
      <w:r>
        <w:rPr>
          <w:rFonts w:hint="eastAsia" w:ascii="方正小标宋简体" w:hAnsi="方正小标宋简体" w:eastAsia="方正小标宋简体" w:cs="方正小标宋简体"/>
          <w:sz w:val="36"/>
          <w:szCs w:val="36"/>
        </w:rPr>
        <w:t>采矿权出让收益评估</w:t>
      </w:r>
      <w:r>
        <w:rPr>
          <w:rFonts w:hint="eastAsia" w:ascii="方正小标宋简体" w:hAnsi="仿宋" w:eastAsia="方正小标宋简体" w:cs="仿宋"/>
          <w:sz w:val="36"/>
          <w:szCs w:val="36"/>
        </w:rPr>
        <w:t>技术服务合同（模板）</w:t>
      </w:r>
    </w:p>
    <w:p>
      <w:pPr>
        <w:pStyle w:val="9"/>
        <w:widowControl w:val="0"/>
        <w:shd w:val="clear" w:color="auto" w:fill="FFFFFF"/>
        <w:spacing w:before="0" w:beforeAutospacing="0" w:after="0" w:afterAutospacing="0" w:line="640" w:lineRule="exact"/>
        <w:jc w:val="center"/>
        <w:rPr>
          <w:rFonts w:ascii="方正小标宋简体" w:hAnsi="仿宋" w:eastAsia="方正小标宋简体" w:cs="仿宋"/>
          <w:sz w:val="36"/>
          <w:szCs w:val="36"/>
        </w:rPr>
      </w:pPr>
    </w:p>
    <w:p>
      <w:pPr>
        <w:spacing w:line="576" w:lineRule="exact"/>
        <w:contextualSpacing/>
        <w:rPr>
          <w:rFonts w:hint="eastAsia" w:ascii="仿宋" w:hAnsi="仿宋" w:eastAsia="仿宋"/>
          <w:b/>
          <w:sz w:val="32"/>
          <w:szCs w:val="32"/>
          <w:lang w:eastAsia="zh-CN"/>
        </w:rPr>
      </w:pPr>
      <w:r>
        <w:rPr>
          <w:rFonts w:hint="eastAsia" w:ascii="仿宋" w:hAnsi="仿宋" w:eastAsia="仿宋"/>
          <w:b/>
          <w:sz w:val="32"/>
          <w:szCs w:val="32"/>
        </w:rPr>
        <w:t>甲方：广元市自然资源局</w:t>
      </w:r>
      <w:r>
        <w:rPr>
          <w:rFonts w:hint="eastAsia" w:ascii="仿宋" w:hAnsi="仿宋" w:eastAsia="仿宋"/>
          <w:b/>
          <w:sz w:val="32"/>
          <w:szCs w:val="32"/>
          <w:lang w:eastAsia="zh-CN"/>
        </w:rPr>
        <w:t>朝天区分局</w:t>
      </w:r>
    </w:p>
    <w:p>
      <w:pPr>
        <w:spacing w:line="576" w:lineRule="exact"/>
        <w:contextualSpacing/>
        <w:rPr>
          <w:rFonts w:ascii="仿宋" w:hAnsi="仿宋" w:eastAsia="仿宋"/>
          <w:b/>
          <w:sz w:val="32"/>
          <w:szCs w:val="32"/>
        </w:rPr>
      </w:pPr>
      <w:r>
        <w:rPr>
          <w:rFonts w:hint="eastAsia" w:ascii="仿宋" w:hAnsi="仿宋" w:eastAsia="仿宋"/>
          <w:b/>
          <w:sz w:val="32"/>
          <w:szCs w:val="32"/>
        </w:rPr>
        <w:t>乙方：</w:t>
      </w:r>
    </w:p>
    <w:p>
      <w:pPr>
        <w:widowControl/>
        <w:spacing w:line="576" w:lineRule="exact"/>
        <w:ind w:firstLine="640" w:firstLineChars="200"/>
        <w:contextualSpacing/>
        <w:rPr>
          <w:rFonts w:ascii="仿宋_GB2312" w:hAnsi="仿宋" w:eastAsia="仿宋_GB2312" w:cs="仿宋"/>
          <w:kern w:val="0"/>
          <w:sz w:val="32"/>
          <w:szCs w:val="32"/>
        </w:rPr>
      </w:pPr>
    </w:p>
    <w:p>
      <w:pPr>
        <w:widowControl/>
        <w:spacing w:line="576" w:lineRule="exact"/>
        <w:ind w:firstLine="640" w:firstLineChars="200"/>
        <w:contextualSpacing/>
        <w:rPr>
          <w:rFonts w:ascii="仿宋_GB2312" w:hAnsi="仿宋" w:eastAsia="仿宋_GB2312" w:cs="仿宋"/>
          <w:kern w:val="0"/>
          <w:sz w:val="32"/>
          <w:szCs w:val="32"/>
        </w:rPr>
      </w:pPr>
      <w:r>
        <w:rPr>
          <w:rFonts w:hint="eastAsia" w:ascii="仿宋_GB2312" w:hAnsi="仿宋" w:eastAsia="仿宋_GB2312" w:cs="仿宋"/>
          <w:kern w:val="0"/>
          <w:sz w:val="32"/>
          <w:szCs w:val="32"/>
        </w:rPr>
        <w:t>按照《资产评估法》《矿业权出让收益征收管理暂行办法》（财综〔2017〕35号）、四川省自然资源厅《矿业权出让收益评估工作管理办法 (试行)》（川自然资发〔2020〕2号）等相关规定，根据《</w:t>
      </w:r>
      <w:r>
        <w:rPr>
          <w:rFonts w:hint="eastAsia" w:ascii="仿宋_GB2312" w:hAnsi="仿宋" w:eastAsia="仿宋_GB2312" w:cs="仿宋"/>
          <w:kern w:val="0"/>
          <w:sz w:val="32"/>
          <w:szCs w:val="32"/>
          <w:lang w:eastAsia="zh-CN"/>
        </w:rPr>
        <w:t>广元市朝天区槽湾头石灰岩矿</w:t>
      </w:r>
      <w:r>
        <w:rPr>
          <w:rFonts w:hint="eastAsia" w:ascii="仿宋_GB2312" w:hAnsi="仿宋" w:eastAsia="仿宋_GB2312" w:cs="仿宋"/>
          <w:kern w:val="0"/>
          <w:sz w:val="32"/>
          <w:szCs w:val="32"/>
        </w:rPr>
        <w:t>采矿权采矿权出让收益评估项目竞争性谈判公告》和谈判结果，经双方协商一致，</w:t>
      </w:r>
      <w:r>
        <w:rPr>
          <w:rFonts w:hint="eastAsia" w:ascii="仿宋_GB2312" w:hAnsi="仿宋" w:eastAsia="仿宋_GB2312"/>
          <w:sz w:val="32"/>
          <w:szCs w:val="32"/>
        </w:rPr>
        <w:t>甲方就</w:t>
      </w:r>
      <w:r>
        <w:rPr>
          <w:rFonts w:hint="eastAsia" w:ascii="仿宋_GB2312" w:hAnsi="仿宋" w:eastAsia="仿宋_GB2312"/>
          <w:kern w:val="0"/>
          <w:sz w:val="32"/>
          <w:szCs w:val="32"/>
        </w:rPr>
        <w:t>××</w:t>
      </w:r>
      <w:r>
        <w:rPr>
          <w:rFonts w:hint="eastAsia" w:ascii="仿宋_GB2312" w:hAnsi="仿宋" w:eastAsia="仿宋_GB2312"/>
          <w:sz w:val="32"/>
          <w:szCs w:val="32"/>
        </w:rPr>
        <w:t>采矿权</w:t>
      </w:r>
      <w:r>
        <w:rPr>
          <w:rFonts w:hint="eastAsia" w:ascii="仿宋_GB2312" w:hAnsi="仿宋" w:eastAsia="仿宋_GB2312" w:cs="仿宋"/>
          <w:kern w:val="0"/>
          <w:sz w:val="32"/>
          <w:szCs w:val="32"/>
        </w:rPr>
        <w:t>出让收益评估</w:t>
      </w:r>
      <w:r>
        <w:rPr>
          <w:rFonts w:hint="eastAsia" w:ascii="仿宋_GB2312" w:hAnsi="仿宋" w:eastAsia="仿宋_GB2312"/>
          <w:sz w:val="32"/>
          <w:szCs w:val="32"/>
        </w:rPr>
        <w:t>技术服务与乙方达成如下协议：</w:t>
      </w:r>
    </w:p>
    <w:p>
      <w:pPr>
        <w:spacing w:line="576" w:lineRule="exact"/>
        <w:ind w:firstLine="643" w:firstLineChars="200"/>
        <w:contextualSpacing/>
        <w:rPr>
          <w:rFonts w:ascii="黑体" w:hAnsi="黑体" w:eastAsia="黑体"/>
          <w:b/>
          <w:sz w:val="32"/>
          <w:szCs w:val="32"/>
        </w:rPr>
      </w:pPr>
      <w:r>
        <w:rPr>
          <w:rFonts w:hint="eastAsia" w:ascii="黑体" w:hAnsi="黑体" w:eastAsia="黑体"/>
          <w:b/>
          <w:sz w:val="32"/>
          <w:szCs w:val="32"/>
        </w:rPr>
        <w:t>一、技术服务工作内容</w:t>
      </w:r>
    </w:p>
    <w:p>
      <w:pPr>
        <w:spacing w:line="576" w:lineRule="exact"/>
        <w:ind w:firstLine="640" w:firstLineChars="200"/>
        <w:rPr>
          <w:rFonts w:ascii="仿宋_GB2312" w:hAnsi="仿宋" w:eastAsia="仿宋_GB2312" w:cs="Tahoma"/>
          <w:sz w:val="32"/>
          <w:szCs w:val="32"/>
        </w:rPr>
      </w:pPr>
      <w:r>
        <w:rPr>
          <w:rFonts w:hint="eastAsia" w:ascii="仿宋_GB2312" w:hAnsi="仿宋" w:eastAsia="仿宋_GB2312" w:cs="Tahoma"/>
          <w:sz w:val="32"/>
          <w:szCs w:val="32"/>
        </w:rPr>
        <w:t>（一）评估项目：</w:t>
      </w:r>
      <w:r>
        <w:rPr>
          <w:rFonts w:hint="eastAsia" w:ascii="仿宋_GB2312" w:hAnsi="仿宋" w:eastAsia="仿宋_GB2312"/>
          <w:kern w:val="0"/>
          <w:sz w:val="32"/>
          <w:szCs w:val="32"/>
        </w:rPr>
        <w:t>×××</w:t>
      </w:r>
      <w:r>
        <w:rPr>
          <w:rFonts w:hint="eastAsia" w:ascii="仿宋_GB2312" w:hAnsi="仿宋" w:eastAsia="仿宋_GB2312" w:cs="Tahoma"/>
          <w:sz w:val="32"/>
          <w:szCs w:val="32"/>
        </w:rPr>
        <w:t>采矿权出让收益评估</w:t>
      </w:r>
    </w:p>
    <w:p>
      <w:pPr>
        <w:spacing w:line="576" w:lineRule="exact"/>
        <w:ind w:firstLine="640" w:firstLineChars="200"/>
        <w:rPr>
          <w:rFonts w:ascii="仿宋_GB2312" w:hAnsi="仿宋" w:eastAsia="仿宋_GB2312" w:cs="Tahoma"/>
          <w:sz w:val="32"/>
          <w:szCs w:val="32"/>
        </w:rPr>
      </w:pPr>
      <w:r>
        <w:rPr>
          <w:rFonts w:hint="eastAsia" w:ascii="仿宋_GB2312" w:hAnsi="仿宋" w:eastAsia="仿宋_GB2312" w:cs="Tahoma"/>
          <w:sz w:val="32"/>
          <w:szCs w:val="32"/>
        </w:rPr>
        <w:t>（二）评估目的：为征收政府收益提供参考。</w:t>
      </w:r>
    </w:p>
    <w:p>
      <w:pPr>
        <w:pStyle w:val="9"/>
        <w:shd w:val="clear" w:color="auto" w:fill="FFFFFF"/>
        <w:spacing w:before="0" w:beforeAutospacing="0" w:after="0" w:afterAutospacing="0" w:line="576" w:lineRule="exact"/>
        <w:ind w:firstLine="640" w:firstLineChars="200"/>
        <w:rPr>
          <w:rFonts w:ascii="仿宋_GB2312" w:hAnsi="仿宋" w:eastAsia="仿宋_GB2312" w:cs="Tahoma"/>
          <w:sz w:val="32"/>
          <w:szCs w:val="32"/>
        </w:rPr>
      </w:pPr>
      <w:r>
        <w:rPr>
          <w:rFonts w:hint="eastAsia" w:ascii="仿宋_GB2312" w:hAnsi="仿宋" w:eastAsia="仿宋_GB2312" w:cs="Tahoma"/>
          <w:sz w:val="32"/>
          <w:szCs w:val="32"/>
        </w:rPr>
        <w:t>（三）评估基准日：</w:t>
      </w:r>
      <w:r>
        <w:rPr>
          <w:rFonts w:hint="eastAsia" w:ascii="仿宋_GB2312" w:hAnsi="仿宋" w:eastAsia="仿宋_GB2312" w:cs="Tahoma"/>
          <w:sz w:val="32"/>
          <w:szCs w:val="32"/>
          <w:highlight w:val="yellow"/>
        </w:rPr>
        <w:t>202</w:t>
      </w:r>
      <w:r>
        <w:rPr>
          <w:rFonts w:hint="eastAsia" w:ascii="仿宋_GB2312" w:hAnsi="仿宋" w:eastAsia="仿宋_GB2312" w:cs="Tahoma"/>
          <w:sz w:val="32"/>
          <w:szCs w:val="32"/>
          <w:highlight w:val="yellow"/>
          <w:lang w:val="en-US" w:eastAsia="zh-CN"/>
        </w:rPr>
        <w:t>3</w:t>
      </w:r>
      <w:r>
        <w:rPr>
          <w:rFonts w:hint="eastAsia" w:ascii="仿宋_GB2312" w:hAnsi="仿宋" w:eastAsia="仿宋_GB2312" w:cs="Tahoma"/>
          <w:sz w:val="32"/>
          <w:szCs w:val="32"/>
          <w:highlight w:val="yellow"/>
        </w:rPr>
        <w:t>年</w:t>
      </w:r>
      <w:r>
        <w:rPr>
          <w:rFonts w:hint="eastAsia" w:ascii="仿宋_GB2312" w:hAnsi="仿宋" w:eastAsia="仿宋_GB2312" w:cs="Tahoma"/>
          <w:sz w:val="32"/>
          <w:szCs w:val="32"/>
          <w:highlight w:val="yellow"/>
          <w:lang w:val="en-US" w:eastAsia="zh-CN"/>
        </w:rPr>
        <w:t>2</w:t>
      </w:r>
      <w:r>
        <w:rPr>
          <w:rFonts w:hint="eastAsia" w:ascii="仿宋_GB2312" w:hAnsi="仿宋" w:eastAsia="仿宋_GB2312" w:cs="Tahoma"/>
          <w:sz w:val="32"/>
          <w:szCs w:val="32"/>
          <w:highlight w:val="yellow"/>
        </w:rPr>
        <w:t>月</w:t>
      </w:r>
      <w:r>
        <w:rPr>
          <w:rFonts w:hint="eastAsia" w:ascii="仿宋_GB2312" w:hAnsi="仿宋" w:eastAsia="仿宋_GB2312" w:cs="Tahoma"/>
          <w:sz w:val="32"/>
          <w:szCs w:val="32"/>
          <w:highlight w:val="yellow"/>
          <w:lang w:val="en-US" w:eastAsia="zh-CN"/>
        </w:rPr>
        <w:t>23</w:t>
      </w:r>
      <w:r>
        <w:rPr>
          <w:rFonts w:hint="eastAsia" w:ascii="仿宋_GB2312" w:hAnsi="仿宋" w:eastAsia="仿宋_GB2312" w:cs="Tahoma"/>
          <w:sz w:val="32"/>
          <w:szCs w:val="32"/>
          <w:highlight w:val="yellow"/>
        </w:rPr>
        <w:t>日</w:t>
      </w:r>
      <w:r>
        <w:rPr>
          <w:rFonts w:hint="eastAsia" w:ascii="仿宋_GB2312" w:hAnsi="仿宋" w:eastAsia="仿宋_GB2312" w:cs="Tahoma"/>
          <w:sz w:val="32"/>
          <w:szCs w:val="32"/>
        </w:rPr>
        <w:t>。</w:t>
      </w:r>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Tahoma"/>
          <w:sz w:val="32"/>
          <w:szCs w:val="32"/>
        </w:rPr>
        <w:t>（四）评估要求：</w:t>
      </w:r>
      <w:r>
        <w:rPr>
          <w:rFonts w:hint="eastAsia" w:ascii="仿宋_GB2312" w:hAnsi="仿宋" w:eastAsia="仿宋_GB2312" w:cs="仿宋"/>
          <w:sz w:val="32"/>
          <w:szCs w:val="32"/>
        </w:rPr>
        <w:t>乙方按照《矿业权评估准则》、《矿业权出让收益评估应用指南（试行）》的相关规定及合同约定的事项开展评估工作，必须遵循国家法律法规规定及国家标准和行业规程规范，恪守“独立、客观、公正、真实”原则，开展委托的评估事项。</w:t>
      </w:r>
    </w:p>
    <w:p>
      <w:pPr>
        <w:widowControl/>
        <w:spacing w:line="576" w:lineRule="exact"/>
        <w:ind w:firstLine="640" w:firstLineChars="200"/>
        <w:contextualSpacing/>
        <w:jc w:val="left"/>
        <w:rPr>
          <w:rFonts w:ascii="仿宋_GB2312" w:hAnsi="仿宋_GB2312" w:eastAsia="仿宋_GB2312" w:cs="仿宋_GB2312"/>
          <w:kern w:val="0"/>
          <w:sz w:val="32"/>
          <w:szCs w:val="32"/>
        </w:rPr>
      </w:pPr>
      <w:r>
        <w:rPr>
          <w:rFonts w:hint="eastAsia" w:ascii="仿宋" w:hAnsi="仿宋" w:eastAsia="仿宋" w:cs="仿宋"/>
          <w:kern w:val="0"/>
          <w:sz w:val="32"/>
          <w:szCs w:val="32"/>
        </w:rPr>
        <w:t>（五）</w:t>
      </w:r>
      <w:r>
        <w:rPr>
          <w:rFonts w:hint="eastAsia" w:ascii="仿宋_GB2312" w:hAnsi="仿宋_GB2312" w:eastAsia="仿宋_GB2312" w:cs="仿宋_GB2312"/>
          <w:kern w:val="0"/>
          <w:sz w:val="32"/>
          <w:szCs w:val="32"/>
        </w:rPr>
        <w:t>乙方必须按照竞争性谈判文件所报项目组成人员参与项目技术服务工作；如确需调整，须报甲方同意。</w:t>
      </w:r>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（六）成果提交：乙方于</w:t>
      </w:r>
      <w:r>
        <w:rPr>
          <w:rFonts w:hint="eastAsia" w:ascii="仿宋_GB2312" w:hAnsi="仿宋" w:eastAsia="仿宋_GB2312"/>
          <w:kern w:val="0"/>
          <w:sz w:val="32"/>
          <w:szCs w:val="32"/>
        </w:rPr>
        <w:t>×</w:t>
      </w:r>
      <w:r>
        <w:rPr>
          <w:rFonts w:hint="eastAsia" w:ascii="仿宋_GB2312" w:hAnsi="仿宋" w:eastAsia="仿宋_GB2312"/>
          <w:sz w:val="32"/>
          <w:szCs w:val="32"/>
        </w:rPr>
        <w:t>年</w:t>
      </w:r>
      <w:r>
        <w:rPr>
          <w:rFonts w:hint="eastAsia" w:ascii="仿宋_GB2312" w:hAnsi="仿宋" w:eastAsia="仿宋_GB2312"/>
          <w:kern w:val="0"/>
          <w:sz w:val="32"/>
          <w:szCs w:val="32"/>
        </w:rPr>
        <w:t>×</w:t>
      </w:r>
      <w:r>
        <w:rPr>
          <w:rFonts w:hint="eastAsia" w:ascii="仿宋_GB2312" w:hAnsi="仿宋" w:eastAsia="仿宋_GB2312"/>
          <w:sz w:val="32"/>
          <w:szCs w:val="32"/>
        </w:rPr>
        <w:t>月</w:t>
      </w:r>
      <w:r>
        <w:rPr>
          <w:rFonts w:hint="eastAsia" w:ascii="仿宋_GB2312" w:hAnsi="仿宋" w:eastAsia="仿宋_GB2312"/>
          <w:kern w:val="0"/>
          <w:sz w:val="32"/>
          <w:szCs w:val="32"/>
        </w:rPr>
        <w:t>×</w:t>
      </w:r>
      <w:r>
        <w:rPr>
          <w:rFonts w:hint="eastAsia" w:ascii="仿宋_GB2312" w:hAnsi="仿宋" w:eastAsia="仿宋_GB2312"/>
          <w:sz w:val="32"/>
          <w:szCs w:val="32"/>
        </w:rPr>
        <w:t>日</w:t>
      </w:r>
      <w:r>
        <w:rPr>
          <w:rFonts w:hint="eastAsia" w:ascii="仿宋_GB2312" w:hAnsi="仿宋" w:eastAsia="仿宋_GB2312" w:cs="仿宋"/>
          <w:sz w:val="32"/>
          <w:szCs w:val="32"/>
        </w:rPr>
        <w:t>前提交</w:t>
      </w:r>
      <w:r>
        <w:rPr>
          <w:rFonts w:hint="eastAsia" w:ascii="仿宋_GB2312" w:hAnsi="仿宋" w:eastAsia="仿宋_GB2312"/>
          <w:sz w:val="32"/>
          <w:szCs w:val="32"/>
          <w:shd w:val="clear" w:color="auto" w:fill="FFFFFF"/>
        </w:rPr>
        <w:t>统一编码的</w:t>
      </w:r>
      <w:r>
        <w:rPr>
          <w:rFonts w:hint="eastAsia" w:ascii="仿宋_GB2312" w:hAnsi="仿宋" w:eastAsia="仿宋_GB2312" w:cs="仿宋"/>
          <w:sz w:val="32"/>
          <w:szCs w:val="32"/>
        </w:rPr>
        <w:t>采矿权出让收益评估报告书</w:t>
      </w:r>
      <w:r>
        <w:rPr>
          <w:rFonts w:hint="eastAsia" w:ascii="仿宋_GB2312" w:hAnsi="仿宋" w:eastAsia="仿宋_GB2312"/>
          <w:sz w:val="32"/>
          <w:szCs w:val="32"/>
          <w:shd w:val="clear" w:color="auto" w:fill="FFFFFF"/>
        </w:rPr>
        <w:t>、</w:t>
      </w:r>
      <w:r>
        <w:rPr>
          <w:rFonts w:hint="eastAsia" w:ascii="仿宋_GB2312" w:hAnsi="仿宋" w:eastAsia="仿宋_GB2312" w:cs="仿宋"/>
          <w:sz w:val="32"/>
          <w:szCs w:val="32"/>
        </w:rPr>
        <w:t>采矿权评估报告参数表、矿业权评估机构和矿业权评估师承诺书等相关资料（一式四套，电子光盘一张）。</w:t>
      </w:r>
    </w:p>
    <w:p>
      <w:pPr>
        <w:spacing w:line="576" w:lineRule="exact"/>
        <w:ind w:firstLine="643" w:firstLineChars="200"/>
        <w:contextualSpacing/>
        <w:rPr>
          <w:rFonts w:ascii="黑体" w:hAnsi="黑体" w:eastAsia="黑体"/>
          <w:sz w:val="32"/>
          <w:szCs w:val="32"/>
        </w:rPr>
      </w:pPr>
      <w:r>
        <w:rPr>
          <w:rFonts w:hint="eastAsia" w:ascii="黑体" w:hAnsi="黑体" w:eastAsia="黑体"/>
          <w:b/>
          <w:sz w:val="32"/>
          <w:szCs w:val="32"/>
        </w:rPr>
        <w:t>二</w:t>
      </w:r>
      <w:r>
        <w:rPr>
          <w:rFonts w:hint="eastAsia" w:ascii="黑体" w:hAnsi="黑体" w:eastAsia="黑体"/>
          <w:sz w:val="32"/>
          <w:szCs w:val="32"/>
        </w:rPr>
        <w:t>、</w:t>
      </w:r>
      <w:r>
        <w:rPr>
          <w:rFonts w:hint="eastAsia" w:ascii="黑体" w:hAnsi="黑体" w:eastAsia="黑体"/>
          <w:b/>
          <w:sz w:val="32"/>
          <w:szCs w:val="32"/>
        </w:rPr>
        <w:t>工作费用及付款方式</w:t>
      </w:r>
    </w:p>
    <w:p>
      <w:pPr>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（一）该项目技术服务费共计×</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元（小写：</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元整）。</w:t>
      </w:r>
    </w:p>
    <w:p>
      <w:pPr>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（二）乙方按期提交成果验收合格后，甲方在采矿权出让后一次性向乙方转账支付全部经费××元（小写：××元整）。</w:t>
      </w:r>
    </w:p>
    <w:p>
      <w:pPr>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（三）本项目不收取履约保证金。</w:t>
      </w:r>
    </w:p>
    <w:p>
      <w:pPr>
        <w:spacing w:line="576" w:lineRule="exact"/>
        <w:ind w:firstLine="643" w:firstLineChars="200"/>
        <w:contextualSpacing/>
        <w:rPr>
          <w:rFonts w:ascii="黑体" w:hAnsi="黑体" w:eastAsia="黑体"/>
          <w:b/>
          <w:sz w:val="32"/>
          <w:szCs w:val="32"/>
        </w:rPr>
      </w:pPr>
      <w:r>
        <w:rPr>
          <w:rFonts w:hint="eastAsia" w:ascii="黑体" w:hAnsi="黑体" w:eastAsia="黑体"/>
          <w:b/>
          <w:sz w:val="32"/>
          <w:szCs w:val="32"/>
        </w:rPr>
        <w:t>三、双方责任</w:t>
      </w:r>
    </w:p>
    <w:p>
      <w:pPr>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（一）甲方在双方签订本合同后，向乙方提供本项目评估所需要的资料、文件和信息数据，为乙方评估工作提供便利。</w:t>
      </w:r>
    </w:p>
    <w:p>
      <w:pPr>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（二）乙方按照竞争性谈判文件派出评估师，对工作安全、成果质量负责。</w:t>
      </w:r>
    </w:p>
    <w:p>
      <w:pPr>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（三）乙方项目人员不到位或未按期完成合格的成果提交，乙方向甲方支付违约金；违约金标准为本合同金额的10%。</w:t>
      </w:r>
    </w:p>
    <w:p>
      <w:pPr>
        <w:spacing w:line="576" w:lineRule="exact"/>
        <w:ind w:firstLine="643" w:firstLineChars="200"/>
        <w:contextualSpacing/>
        <w:rPr>
          <w:rFonts w:ascii="黑体" w:hAnsi="黑体" w:eastAsia="黑体"/>
          <w:b/>
          <w:sz w:val="32"/>
          <w:szCs w:val="32"/>
        </w:rPr>
      </w:pPr>
      <w:r>
        <w:rPr>
          <w:rFonts w:hint="eastAsia" w:ascii="黑体" w:hAnsi="黑体" w:eastAsia="黑体"/>
          <w:b/>
          <w:sz w:val="32"/>
          <w:szCs w:val="32"/>
        </w:rPr>
        <w:t>四、其他</w:t>
      </w:r>
    </w:p>
    <w:p>
      <w:pPr>
        <w:adjustRightInd w:val="0"/>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（一）未尽事宜，双方按国家有关法律、法规协商处理。</w:t>
      </w:r>
    </w:p>
    <w:p>
      <w:pPr>
        <w:adjustRightInd w:val="0"/>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（二）本合同一式肆份，甲乙双方各执两份。</w:t>
      </w:r>
    </w:p>
    <w:p>
      <w:pPr>
        <w:spacing w:line="576" w:lineRule="exact"/>
        <w:ind w:firstLine="560"/>
        <w:rPr>
          <w:rFonts w:ascii="仿宋_GB2312" w:hAnsi="仿宋_GB2312" w:eastAsia="仿宋_GB2312" w:cs="仿宋_GB2312"/>
          <w:sz w:val="32"/>
          <w:szCs w:val="32"/>
        </w:rPr>
      </w:pPr>
    </w:p>
    <w:p>
      <w:pPr>
        <w:spacing w:line="576" w:lineRule="exact"/>
        <w:ind w:firstLine="560"/>
        <w:rPr>
          <w:rFonts w:ascii="仿宋_GB2312" w:hAnsi="仿宋_GB2312" w:eastAsia="仿宋_GB2312" w:cs="仿宋_GB2312"/>
          <w:sz w:val="32"/>
          <w:szCs w:val="32"/>
        </w:rPr>
      </w:pPr>
    </w:p>
    <w:p>
      <w:pPr>
        <w:spacing w:line="576" w:lineRule="exact"/>
        <w:ind w:left="4360" w:leftChars="-135" w:right="-483" w:rightChars="-230" w:hanging="4643" w:hangingChars="145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甲方：广元市自然资源局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w:t>
      </w:r>
    </w:p>
    <w:p>
      <w:pPr>
        <w:spacing w:line="576" w:lineRule="exact"/>
        <w:ind w:left="4357" w:leftChars="321" w:right="-483" w:rightChars="-230" w:hanging="3683" w:hangingChars="1151"/>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朝天区分局</w:t>
      </w:r>
      <w:r>
        <w:rPr>
          <w:rFonts w:hint="eastAsia" w:ascii="仿宋_GB2312" w:hAnsi="仿宋_GB2312" w:eastAsia="仿宋_GB2312" w:cs="仿宋_GB2312"/>
          <w:sz w:val="32"/>
          <w:szCs w:val="32"/>
        </w:rPr>
        <w:t xml:space="preserve">         </w:t>
      </w:r>
    </w:p>
    <w:p>
      <w:pPr>
        <w:spacing w:line="576" w:lineRule="exact"/>
        <w:ind w:hanging="14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（盖章）                   （盖章）</w:t>
      </w:r>
    </w:p>
    <w:p>
      <w:pPr>
        <w:spacing w:line="576" w:lineRule="exact"/>
        <w:ind w:left="40" w:leftChars="-136" w:hanging="326" w:hangingChars="102"/>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法定代表或授权代表：          法定代表或授权代表：</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76" w:lineRule="exact"/>
        <w:ind w:left="-73" w:leftChars="-35" w:right="-764" w:rightChars="-364" w:firstLine="4050" w:firstLineChars="135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开户行： </w:t>
      </w:r>
    </w:p>
    <w:p>
      <w:pPr>
        <w:spacing w:line="576" w:lineRule="exact"/>
        <w:ind w:left="-73" w:leftChars="-35" w:right="-764" w:rightChars="-364" w:firstLine="4350" w:firstLineChars="145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银行帐号：</w:t>
      </w:r>
    </w:p>
    <w:p>
      <w:pPr>
        <w:spacing w:line="576" w:lineRule="exact"/>
        <w:ind w:left="20" w:leftChars="-129" w:right="-764" w:rightChars="-364" w:hanging="291" w:hangingChars="97"/>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地址：                          地址： </w:t>
      </w:r>
    </w:p>
    <w:p>
      <w:pPr>
        <w:spacing w:line="576" w:lineRule="exact"/>
        <w:ind w:hanging="284"/>
        <w:rPr>
          <w:rFonts w:ascii="仿宋_GB2312" w:hAnsi="仿宋_GB2312" w:eastAsia="仿宋_GB2312" w:cs="仿宋_GB2312"/>
          <w:sz w:val="30"/>
          <w:szCs w:val="30"/>
        </w:rPr>
      </w:pPr>
      <w:r>
        <w:rPr>
          <w:rFonts w:hint="eastAsia" w:ascii="仿宋_GB2312" w:hAnsi="仿宋_GB2312" w:eastAsia="仿宋_GB2312" w:cs="仿宋_GB2312"/>
          <w:sz w:val="30"/>
          <w:szCs w:val="30"/>
        </w:rPr>
        <w:t>电话：                          电话：</w:t>
      </w:r>
    </w:p>
    <w:p>
      <w:pPr>
        <w:spacing w:line="576" w:lineRule="exact"/>
        <w:ind w:left="105" w:leftChars="50" w:firstLine="300" w:firstLineChars="100"/>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                  年    月    日</w:t>
      </w:r>
    </w:p>
    <w:p/>
    <w:p>
      <w:pPr>
        <w:widowControl/>
        <w:jc w:val="left"/>
        <w:rPr>
          <w:rFonts w:ascii="方正小标宋简体" w:hAnsi="Cambria" w:eastAsia="方正小标宋简体" w:cs="宋体"/>
          <w:bCs/>
          <w:sz w:val="44"/>
          <w:szCs w:val="44"/>
        </w:rPr>
      </w:pPr>
      <w:r>
        <w:rPr>
          <w:rFonts w:ascii="方正小标宋简体" w:eastAsia="方正小标宋简体"/>
          <w:b/>
          <w:sz w:val="44"/>
          <w:szCs w:val="44"/>
        </w:rPr>
        <w:br w:type="page"/>
      </w:r>
    </w:p>
    <w:p>
      <w:pPr>
        <w:pStyle w:val="10"/>
        <w:rPr>
          <w:rFonts w:ascii="方正小标宋简体" w:eastAsia="方正小标宋简体"/>
          <w:b w:val="0"/>
          <w:sz w:val="44"/>
          <w:szCs w:val="44"/>
        </w:rPr>
      </w:pPr>
      <w:bookmarkStart w:id="9" w:name="_Toc109123595"/>
      <w:r>
        <w:rPr>
          <w:rFonts w:hint="eastAsia" w:ascii="方正小标宋简体" w:eastAsia="方正小标宋简体"/>
          <w:b w:val="0"/>
          <w:sz w:val="44"/>
          <w:szCs w:val="44"/>
        </w:rPr>
        <w:t>第六章 谈判响应文件格式</w:t>
      </w:r>
      <w:bookmarkEnd w:id="9"/>
    </w:p>
    <w:p>
      <w:pPr>
        <w:jc w:val="center"/>
        <w:rPr>
          <w:rFonts w:ascii="方正小标宋简体" w:eastAsia="方正小标宋简体"/>
          <w:sz w:val="44"/>
          <w:szCs w:val="44"/>
        </w:rPr>
      </w:pPr>
      <w:r>
        <w:rPr>
          <w:rFonts w:hint="eastAsia" w:ascii="方正小标宋简体" w:eastAsia="方正小标宋简体"/>
          <w:sz w:val="44"/>
          <w:szCs w:val="44"/>
          <w:u w:val="single"/>
        </w:rPr>
        <w:t xml:space="preserve">   </w:t>
      </w:r>
      <w:r>
        <w:rPr>
          <w:rFonts w:hint="eastAsia" w:ascii="方正小标宋简体" w:hAnsi="方正小标宋简体" w:eastAsia="方正小标宋简体" w:cs="方正小标宋简体"/>
          <w:kern w:val="0"/>
          <w:sz w:val="44"/>
          <w:szCs w:val="44"/>
          <w:u w:val="single"/>
        </w:rPr>
        <w:t>×</w:t>
      </w:r>
      <w:r>
        <w:rPr>
          <w:rFonts w:hint="eastAsia" w:ascii="方正小标宋简体" w:eastAsia="方正小标宋简体"/>
          <w:sz w:val="44"/>
          <w:szCs w:val="44"/>
          <w:u w:val="single"/>
        </w:rPr>
        <w:t xml:space="preserve"> </w:t>
      </w:r>
      <w:r>
        <w:rPr>
          <w:rFonts w:hint="eastAsia" w:ascii="方正小标宋简体" w:hAnsi="方正小标宋简体" w:eastAsia="方正小标宋简体" w:cs="方正小标宋简体"/>
          <w:kern w:val="0"/>
          <w:sz w:val="44"/>
          <w:szCs w:val="44"/>
          <w:u w:val="single"/>
        </w:rPr>
        <w:t>×</w:t>
      </w:r>
      <w:r>
        <w:rPr>
          <w:rFonts w:hint="eastAsia" w:ascii="方正小标宋简体" w:eastAsia="方正小标宋简体"/>
          <w:sz w:val="44"/>
          <w:szCs w:val="44"/>
          <w:u w:val="single"/>
        </w:rPr>
        <w:t xml:space="preserve"> </w:t>
      </w:r>
      <w:r>
        <w:rPr>
          <w:rFonts w:hint="eastAsia" w:ascii="方正小标宋简体" w:hAnsi="方正小标宋简体" w:eastAsia="方正小标宋简体" w:cs="方正小标宋简体"/>
          <w:kern w:val="0"/>
          <w:sz w:val="44"/>
          <w:szCs w:val="44"/>
          <w:u w:val="single"/>
        </w:rPr>
        <w:t>×</w:t>
      </w:r>
      <w:r>
        <w:rPr>
          <w:rFonts w:hint="eastAsia" w:ascii="方正小标宋简体" w:eastAsia="方正小标宋简体"/>
          <w:sz w:val="44"/>
          <w:szCs w:val="44"/>
          <w:u w:val="single"/>
        </w:rPr>
        <w:t xml:space="preserve">  </w:t>
      </w:r>
      <w:r>
        <w:rPr>
          <w:rFonts w:hint="eastAsia" w:ascii="方正小标宋简体" w:eastAsia="方正小标宋简体"/>
          <w:sz w:val="44"/>
          <w:szCs w:val="44"/>
        </w:rPr>
        <w:t>采矿权出让收益评估项目</w:t>
      </w:r>
    </w:p>
    <w:p/>
    <w:p/>
    <w:p/>
    <w:p>
      <w:pPr>
        <w:jc w:val="center"/>
        <w:rPr>
          <w:rFonts w:ascii="方正小标宋简体" w:eastAsia="方正小标宋简体"/>
          <w:sz w:val="44"/>
          <w:szCs w:val="44"/>
        </w:rPr>
      </w:pPr>
      <w:r>
        <w:rPr>
          <w:rFonts w:hint="eastAsia" w:ascii="方正小标宋简体" w:eastAsia="方正小标宋简体"/>
          <w:sz w:val="44"/>
          <w:szCs w:val="44"/>
        </w:rPr>
        <w:t>谈</w:t>
      </w:r>
    </w:p>
    <w:p>
      <w:pPr>
        <w:jc w:val="center"/>
        <w:rPr>
          <w:rFonts w:ascii="方正小标宋简体" w:eastAsia="方正小标宋简体"/>
          <w:sz w:val="44"/>
          <w:szCs w:val="44"/>
        </w:rPr>
      </w:pPr>
      <w:r>
        <w:rPr>
          <w:rFonts w:hint="eastAsia" w:ascii="方正小标宋简体" w:eastAsia="方正小标宋简体"/>
          <w:sz w:val="44"/>
          <w:szCs w:val="44"/>
        </w:rPr>
        <w:t>判</w:t>
      </w:r>
    </w:p>
    <w:p>
      <w:pPr>
        <w:jc w:val="center"/>
        <w:rPr>
          <w:rFonts w:ascii="方正小标宋简体" w:eastAsia="方正小标宋简体"/>
          <w:sz w:val="44"/>
          <w:szCs w:val="44"/>
        </w:rPr>
      </w:pPr>
      <w:r>
        <w:rPr>
          <w:rFonts w:hint="eastAsia" w:ascii="方正小标宋简体" w:eastAsia="方正小标宋简体"/>
          <w:sz w:val="44"/>
          <w:szCs w:val="44"/>
        </w:rPr>
        <w:t>响</w:t>
      </w:r>
    </w:p>
    <w:p>
      <w:pPr>
        <w:jc w:val="center"/>
        <w:rPr>
          <w:rFonts w:ascii="方正小标宋简体" w:eastAsia="方正小标宋简体"/>
          <w:sz w:val="44"/>
          <w:szCs w:val="44"/>
        </w:rPr>
      </w:pPr>
      <w:r>
        <w:rPr>
          <w:rFonts w:hint="eastAsia" w:ascii="方正小标宋简体" w:eastAsia="方正小标宋简体"/>
          <w:sz w:val="44"/>
          <w:szCs w:val="44"/>
        </w:rPr>
        <w:t>应</w:t>
      </w:r>
    </w:p>
    <w:p>
      <w:pPr>
        <w:jc w:val="center"/>
        <w:rPr>
          <w:rFonts w:ascii="方正小标宋简体" w:eastAsia="方正小标宋简体"/>
          <w:sz w:val="44"/>
          <w:szCs w:val="44"/>
        </w:rPr>
      </w:pPr>
      <w:r>
        <w:rPr>
          <w:rFonts w:hint="eastAsia" w:ascii="方正小标宋简体" w:eastAsia="方正小标宋简体"/>
          <w:sz w:val="44"/>
          <w:szCs w:val="44"/>
        </w:rPr>
        <w:t>文</w:t>
      </w:r>
    </w:p>
    <w:p>
      <w:pPr>
        <w:jc w:val="center"/>
        <w:rPr>
          <w:rFonts w:ascii="方正小标宋简体" w:eastAsia="方正小标宋简体"/>
          <w:sz w:val="44"/>
          <w:szCs w:val="44"/>
        </w:rPr>
      </w:pPr>
      <w:r>
        <w:rPr>
          <w:rFonts w:hint="eastAsia" w:ascii="方正小标宋简体" w:eastAsia="方正小标宋简体"/>
          <w:sz w:val="44"/>
          <w:szCs w:val="44"/>
        </w:rPr>
        <w:t>件</w:t>
      </w:r>
    </w:p>
    <w:p>
      <w:pPr>
        <w:jc w:val="center"/>
        <w:rPr>
          <w:rFonts w:ascii="方正小标宋简体" w:eastAsia="方正小标宋简体"/>
          <w:sz w:val="44"/>
          <w:szCs w:val="44"/>
        </w:rPr>
      </w:pPr>
    </w:p>
    <w:p>
      <w:pPr>
        <w:jc w:val="center"/>
        <w:rPr>
          <w:rFonts w:ascii="方正小标宋简体" w:eastAsia="方正小标宋简体"/>
          <w:sz w:val="44"/>
          <w:szCs w:val="44"/>
        </w:rPr>
      </w:pPr>
    </w:p>
    <w:p>
      <w:pPr>
        <w:spacing w:before="156" w:beforeLines="50" w:after="156" w:afterLines="50"/>
        <w:ind w:firstLine="1800" w:firstLineChars="500"/>
        <w:jc w:val="left"/>
        <w:rPr>
          <w:rFonts w:ascii="方正小标宋简体" w:eastAsia="方正小标宋简体"/>
          <w:sz w:val="36"/>
          <w:szCs w:val="36"/>
        </w:rPr>
      </w:pPr>
      <w:r>
        <w:rPr>
          <w:rFonts w:hint="eastAsia" w:ascii="方正小标宋简体" w:eastAsia="方正小标宋简体"/>
          <w:sz w:val="36"/>
          <w:szCs w:val="36"/>
        </w:rPr>
        <w:t>供应商名称：</w:t>
      </w:r>
      <w:r>
        <w:rPr>
          <w:rFonts w:hint="eastAsia" w:ascii="方正小标宋简体" w:eastAsia="方正小标宋简体"/>
          <w:sz w:val="36"/>
          <w:szCs w:val="36"/>
          <w:u w:val="single"/>
        </w:rPr>
        <w:t xml:space="preserve">                  </w:t>
      </w:r>
    </w:p>
    <w:p>
      <w:pPr>
        <w:jc w:val="center"/>
        <w:rPr>
          <w:rFonts w:ascii="方正小标宋简体" w:eastAsia="方正小标宋简体"/>
          <w:sz w:val="44"/>
          <w:szCs w:val="44"/>
        </w:rPr>
      </w:pPr>
    </w:p>
    <w:p>
      <w:pPr>
        <w:jc w:val="center"/>
        <w:rPr>
          <w:rFonts w:ascii="方正小标宋简体" w:eastAsia="方正小标宋简体"/>
          <w:sz w:val="36"/>
          <w:szCs w:val="36"/>
        </w:rPr>
      </w:pPr>
      <w:r>
        <w:rPr>
          <w:rFonts w:hint="eastAsia" w:ascii="方正小标宋简体" w:eastAsia="方正小标宋简体"/>
          <w:sz w:val="36"/>
          <w:szCs w:val="36"/>
        </w:rPr>
        <w:t>日期：</w:t>
      </w:r>
      <w:r>
        <w:rPr>
          <w:rFonts w:hint="eastAsia" w:ascii="方正小标宋简体" w:hAnsi="方正小标宋简体" w:eastAsia="方正小标宋简体" w:cs="方正小标宋简体"/>
          <w:kern w:val="0"/>
          <w:sz w:val="36"/>
          <w:szCs w:val="36"/>
        </w:rPr>
        <w:t>×</w:t>
      </w:r>
      <w:r>
        <w:rPr>
          <w:rFonts w:hint="eastAsia" w:ascii="方正小标宋简体" w:eastAsia="方正小标宋简体"/>
          <w:sz w:val="36"/>
          <w:szCs w:val="36"/>
        </w:rPr>
        <w:t>年</w:t>
      </w:r>
      <w:r>
        <w:rPr>
          <w:rFonts w:hint="eastAsia" w:ascii="方正小标宋简体" w:hAnsi="方正小标宋简体" w:eastAsia="方正小标宋简体" w:cs="方正小标宋简体"/>
          <w:kern w:val="0"/>
          <w:sz w:val="36"/>
          <w:szCs w:val="36"/>
        </w:rPr>
        <w:t>×</w:t>
      </w:r>
      <w:r>
        <w:rPr>
          <w:rFonts w:hint="eastAsia" w:ascii="方正小标宋简体" w:eastAsia="方正小标宋简体"/>
          <w:sz w:val="36"/>
          <w:szCs w:val="36"/>
        </w:rPr>
        <w:t>月</w:t>
      </w:r>
      <w:r>
        <w:rPr>
          <w:rFonts w:hint="eastAsia" w:ascii="方正小标宋简体" w:hAnsi="方正小标宋简体" w:eastAsia="方正小标宋简体" w:cs="方正小标宋简体"/>
          <w:kern w:val="0"/>
          <w:sz w:val="36"/>
          <w:szCs w:val="36"/>
        </w:rPr>
        <w:t>×</w:t>
      </w:r>
      <w:r>
        <w:rPr>
          <w:rFonts w:hint="eastAsia" w:ascii="方正小标宋简体" w:eastAsia="方正小标宋简体"/>
          <w:sz w:val="36"/>
          <w:szCs w:val="36"/>
        </w:rPr>
        <w:t>日</w:t>
      </w:r>
      <w:r>
        <w:rPr>
          <w:rFonts w:ascii="方正小标宋简体" w:eastAsia="方正小标宋简体"/>
          <w:sz w:val="36"/>
          <w:szCs w:val="36"/>
        </w:rPr>
        <w:br w:type="page"/>
      </w:r>
    </w:p>
    <w:p>
      <w:pPr>
        <w:jc w:val="center"/>
        <w:rPr>
          <w:rFonts w:ascii="方正小标宋简体" w:eastAsia="方正小标宋简体"/>
          <w:sz w:val="36"/>
          <w:szCs w:val="36"/>
        </w:rPr>
      </w:pPr>
    </w:p>
    <w:p>
      <w:pPr>
        <w:jc w:val="center"/>
        <w:rPr>
          <w:rFonts w:ascii="方正小标宋简体" w:eastAsia="方正小标宋简体"/>
          <w:sz w:val="36"/>
          <w:szCs w:val="36"/>
        </w:rPr>
      </w:pPr>
      <w:r>
        <w:rPr>
          <w:rFonts w:hint="eastAsia" w:ascii="方正小标宋简体" w:eastAsia="方正小标宋简体"/>
          <w:sz w:val="36"/>
          <w:szCs w:val="36"/>
        </w:rPr>
        <w:t>目  录</w:t>
      </w:r>
    </w:p>
    <w:p>
      <w:pPr>
        <w:spacing w:line="576" w:lineRule="exact"/>
        <w:ind w:firstLine="640" w:firstLineChars="200"/>
        <w:rPr>
          <w:rFonts w:ascii="仿宋_GB2312" w:eastAsia="仿宋_GB2312"/>
          <w:sz w:val="32"/>
          <w:szCs w:val="32"/>
        </w:rPr>
      </w:pPr>
    </w:p>
    <w:p>
      <w:pPr>
        <w:spacing w:before="156" w:beforeLines="50" w:after="156" w:afterLines="50" w:line="576" w:lineRule="exact"/>
        <w:ind w:firstLine="640" w:firstLineChars="200"/>
        <w:rPr>
          <w:rFonts w:ascii="仿宋_GB2312" w:hAnsi="黑体" w:eastAsia="仿宋_GB2312"/>
          <w:sz w:val="32"/>
          <w:szCs w:val="32"/>
        </w:rPr>
      </w:pPr>
      <w:r>
        <w:rPr>
          <w:rFonts w:hint="eastAsia" w:ascii="仿宋_GB2312" w:hAnsi="黑体" w:eastAsia="仿宋_GB2312"/>
          <w:sz w:val="32"/>
          <w:szCs w:val="32"/>
        </w:rPr>
        <w:t>一、</w:t>
      </w:r>
      <w:r>
        <w:rPr>
          <w:rFonts w:hint="eastAsia" w:ascii="仿宋_GB2312" w:hAnsi="黑体" w:eastAsia="仿宋_GB2312" w:cs="仿宋_GB2312"/>
          <w:kern w:val="0"/>
          <w:sz w:val="32"/>
          <w:szCs w:val="32"/>
        </w:rPr>
        <w:t>竞争性谈判申请</w:t>
      </w:r>
    </w:p>
    <w:p>
      <w:pPr>
        <w:spacing w:before="156" w:beforeLines="50" w:after="156" w:afterLines="50" w:line="576" w:lineRule="exact"/>
        <w:ind w:firstLine="640" w:firstLineChars="200"/>
        <w:rPr>
          <w:rFonts w:ascii="仿宋_GB2312" w:hAnsi="黑体" w:eastAsia="仿宋_GB2312"/>
          <w:sz w:val="32"/>
          <w:szCs w:val="32"/>
        </w:rPr>
      </w:pPr>
      <w:r>
        <w:rPr>
          <w:rFonts w:hint="eastAsia" w:ascii="仿宋_GB2312" w:hAnsi="黑体" w:eastAsia="仿宋_GB2312"/>
          <w:sz w:val="32"/>
          <w:szCs w:val="32"/>
        </w:rPr>
        <w:t>二、授权委托书</w:t>
      </w:r>
    </w:p>
    <w:p>
      <w:pPr>
        <w:spacing w:before="156" w:beforeLines="50" w:after="156" w:afterLines="50" w:line="576" w:lineRule="exact"/>
        <w:ind w:firstLine="640" w:firstLineChars="200"/>
        <w:rPr>
          <w:rFonts w:ascii="仿宋_GB2312" w:hAnsi="黑体" w:eastAsia="仿宋_GB2312" w:cs="仿宋_GB2312"/>
          <w:kern w:val="0"/>
          <w:sz w:val="32"/>
          <w:szCs w:val="32"/>
        </w:rPr>
      </w:pPr>
      <w:r>
        <w:rPr>
          <w:rFonts w:hint="eastAsia" w:ascii="仿宋_GB2312" w:hAnsi="黑体" w:eastAsia="仿宋_GB2312"/>
          <w:sz w:val="32"/>
          <w:szCs w:val="32"/>
        </w:rPr>
        <w:t>三、</w:t>
      </w:r>
      <w:r>
        <w:rPr>
          <w:rFonts w:hint="eastAsia" w:ascii="仿宋_GB2312" w:hAnsi="黑体" w:eastAsia="仿宋_GB2312" w:cs="仿宋_GB2312"/>
          <w:kern w:val="0"/>
          <w:sz w:val="32"/>
          <w:szCs w:val="32"/>
        </w:rPr>
        <w:t>资质及资格条件复印件</w:t>
      </w:r>
    </w:p>
    <w:p>
      <w:pPr>
        <w:spacing w:before="156" w:beforeLines="50" w:after="156" w:afterLines="50" w:line="576" w:lineRule="exact"/>
        <w:ind w:firstLine="640" w:firstLineChars="200"/>
        <w:rPr>
          <w:rFonts w:ascii="仿宋_GB2312" w:hAnsi="黑体" w:eastAsia="仿宋_GB2312"/>
          <w:sz w:val="32"/>
          <w:szCs w:val="32"/>
        </w:rPr>
      </w:pPr>
      <w:r>
        <w:rPr>
          <w:rFonts w:hint="eastAsia" w:ascii="仿宋_GB2312" w:hAnsi="黑体" w:eastAsia="仿宋_GB2312"/>
          <w:sz w:val="32"/>
          <w:szCs w:val="32"/>
        </w:rPr>
        <w:t>四、项目组成人员名单及资格证书复印件</w:t>
      </w:r>
    </w:p>
    <w:p>
      <w:pPr>
        <w:spacing w:before="156" w:beforeLines="50" w:after="156" w:afterLines="50" w:line="576" w:lineRule="exact"/>
        <w:ind w:firstLine="640" w:firstLineChars="200"/>
        <w:rPr>
          <w:rFonts w:ascii="仿宋_GB2312" w:hAnsi="黑体" w:eastAsia="仿宋_GB2312" w:cs="仿宋_GB2312"/>
          <w:kern w:val="0"/>
          <w:sz w:val="32"/>
          <w:szCs w:val="32"/>
        </w:rPr>
      </w:pPr>
      <w:r>
        <w:rPr>
          <w:rFonts w:hint="eastAsia" w:ascii="仿宋_GB2312" w:hAnsi="黑体" w:eastAsia="仿宋_GB2312"/>
          <w:sz w:val="32"/>
          <w:szCs w:val="32"/>
        </w:rPr>
        <w:t>五、竞争性谈判</w:t>
      </w:r>
      <w:r>
        <w:rPr>
          <w:rFonts w:hint="eastAsia" w:ascii="仿宋_GB2312" w:hAnsi="黑体" w:eastAsia="仿宋_GB2312" w:cs="仿宋_GB2312"/>
          <w:kern w:val="0"/>
          <w:sz w:val="32"/>
          <w:szCs w:val="32"/>
        </w:rPr>
        <w:t>报价单</w:t>
      </w:r>
    </w:p>
    <w:p>
      <w:pPr>
        <w:widowControl/>
        <w:jc w:val="left"/>
        <w:rPr>
          <w:rFonts w:ascii="方正小标宋简体" w:eastAsia="方正小标宋简体"/>
          <w:sz w:val="36"/>
          <w:szCs w:val="36"/>
        </w:rPr>
      </w:pPr>
      <w:r>
        <w:rPr>
          <w:rFonts w:ascii="方正小标宋简体" w:eastAsia="方正小标宋简体"/>
          <w:sz w:val="36"/>
          <w:szCs w:val="36"/>
        </w:rPr>
        <w:br w:type="page"/>
      </w:r>
    </w:p>
    <w:p>
      <w:pPr>
        <w:spacing w:before="156" w:beforeLines="50" w:after="156" w:afterLines="50" w:line="576" w:lineRule="exact"/>
        <w:jc w:val="left"/>
        <w:rPr>
          <w:rFonts w:ascii="方正小标宋简体" w:hAnsi="黑体" w:eastAsia="方正小标宋简体"/>
          <w:sz w:val="32"/>
          <w:szCs w:val="32"/>
        </w:rPr>
      </w:pPr>
      <w:r>
        <w:rPr>
          <w:rFonts w:hint="eastAsia" w:ascii="方正小标宋简体" w:hAnsi="黑体" w:eastAsia="方正小标宋简体"/>
          <w:sz w:val="32"/>
          <w:szCs w:val="32"/>
        </w:rPr>
        <w:t>格式1-1</w:t>
      </w:r>
    </w:p>
    <w:p>
      <w:pPr>
        <w:spacing w:before="156" w:beforeLines="50" w:after="156" w:afterLines="50" w:line="576" w:lineRule="exact"/>
        <w:jc w:val="center"/>
        <w:rPr>
          <w:rFonts w:ascii="方正小标宋简体" w:hAnsi="黑体" w:eastAsia="方正小标宋简体"/>
          <w:sz w:val="32"/>
          <w:szCs w:val="32"/>
        </w:rPr>
      </w:pPr>
      <w:r>
        <w:rPr>
          <w:rFonts w:hint="eastAsia" w:ascii="方正小标宋简体" w:hAnsi="黑体" w:eastAsia="方正小标宋简体"/>
          <w:sz w:val="32"/>
          <w:szCs w:val="32"/>
        </w:rPr>
        <w:t>一、</w:t>
      </w:r>
      <w:r>
        <w:rPr>
          <w:rFonts w:hint="eastAsia" w:ascii="方正小标宋简体" w:hAnsi="黑体" w:eastAsia="方正小标宋简体" w:cs="仿宋_GB2312"/>
          <w:kern w:val="0"/>
          <w:sz w:val="32"/>
          <w:szCs w:val="32"/>
        </w:rPr>
        <w:t>竞争性谈判申请</w:t>
      </w:r>
    </w:p>
    <w:p>
      <w:pPr>
        <w:shd w:val="clear" w:color="auto" w:fill="FFFFFF"/>
        <w:spacing w:line="576"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广元市自然资源局</w:t>
      </w:r>
      <w:r>
        <w:rPr>
          <w:rFonts w:hint="eastAsia" w:ascii="仿宋_GB2312" w:hAnsi="仿宋_GB2312" w:eastAsia="仿宋_GB2312" w:cs="仿宋_GB2312"/>
          <w:kern w:val="0"/>
          <w:sz w:val="32"/>
          <w:szCs w:val="32"/>
          <w:lang w:eastAsia="zh-CN"/>
        </w:rPr>
        <w:t>朝天区分局</w:t>
      </w:r>
      <w:r>
        <w:rPr>
          <w:rFonts w:hint="eastAsia" w:ascii="仿宋_GB2312" w:hAnsi="仿宋_GB2312" w:eastAsia="仿宋_GB2312" w:cs="仿宋_GB2312"/>
          <w:kern w:val="0"/>
          <w:sz w:val="32"/>
          <w:szCs w:val="32"/>
        </w:rPr>
        <w:t>：</w:t>
      </w:r>
    </w:p>
    <w:p>
      <w:pPr>
        <w:shd w:val="clear" w:color="auto" w:fill="FFFFFF"/>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我方认真研究了你局发布的</w:t>
      </w:r>
      <w:r>
        <w:rPr>
          <w:rFonts w:hint="eastAsia" w:ascii="仿宋_GB2312" w:hAnsi="仿宋_GB2312" w:eastAsia="仿宋_GB2312" w:cs="仿宋_GB2312"/>
          <w:kern w:val="0"/>
          <w:sz w:val="32"/>
          <w:szCs w:val="32"/>
          <w:lang w:eastAsia="zh-CN"/>
        </w:rPr>
        <w:t>广元市朝天区槽湾头石灰岩矿</w:t>
      </w:r>
      <w:r>
        <w:rPr>
          <w:rFonts w:hint="eastAsia" w:ascii="仿宋_GB2312" w:hAnsi="仿宋_GB2312" w:eastAsia="仿宋_GB2312" w:cs="仿宋_GB2312"/>
          <w:kern w:val="0"/>
          <w:sz w:val="32"/>
          <w:szCs w:val="32"/>
        </w:rPr>
        <w:t>采矿权出让收益评估项目竞争性谈判公告，在完全理解并严格遵守有关规定和要求的前提下，我公司（单位）自愿申请参与</w:t>
      </w:r>
      <w:r>
        <w:rPr>
          <w:rFonts w:hint="eastAsia" w:ascii="仿宋_GB2312" w:hAnsi="仿宋_GB2312" w:eastAsia="仿宋_GB2312" w:cs="仿宋_GB2312"/>
          <w:kern w:val="0"/>
          <w:sz w:val="32"/>
          <w:szCs w:val="32"/>
          <w:u w:val="single"/>
        </w:rPr>
        <w:t xml:space="preserve">  XXX  </w:t>
      </w:r>
      <w:r>
        <w:rPr>
          <w:rFonts w:hint="eastAsia" w:ascii="仿宋_GB2312" w:hAnsi="仿宋_GB2312" w:eastAsia="仿宋_GB2312" w:cs="仿宋_GB2312"/>
          <w:kern w:val="0"/>
          <w:sz w:val="32"/>
          <w:szCs w:val="32"/>
        </w:rPr>
        <w:t>矿采矿权出让收益评估项目竞争性谈判活动。</w:t>
      </w:r>
    </w:p>
    <w:p>
      <w:pPr>
        <w:shd w:val="clear" w:color="auto" w:fill="FFFFFF"/>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根据谈判文件要求，现就有关事项承诺如下：</w:t>
      </w:r>
    </w:p>
    <w:p>
      <w:pPr>
        <w:shd w:val="clear" w:color="auto" w:fill="FFFFFF"/>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一、我公司（单位）</w:t>
      </w:r>
      <w:r>
        <w:rPr>
          <w:rFonts w:ascii="仿宋_GB2312" w:hAnsi="仿宋_GB2312" w:eastAsia="仿宋_GB2312" w:cs="仿宋_GB2312"/>
          <w:kern w:val="0"/>
          <w:sz w:val="32"/>
          <w:szCs w:val="32"/>
        </w:rPr>
        <w:t>具备本项目规定的条件：</w:t>
      </w:r>
    </w:p>
    <w:p>
      <w:pPr>
        <w:shd w:val="clear" w:color="auto" w:fill="FFFFFF"/>
        <w:spacing w:line="576"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（一）具有独立承担民事责任的能力；</w:t>
      </w:r>
    </w:p>
    <w:p>
      <w:pPr>
        <w:shd w:val="clear" w:color="auto" w:fill="FFFFFF"/>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（二）具有矿业权评估资质；</w:t>
      </w:r>
    </w:p>
    <w:p>
      <w:pPr>
        <w:shd w:val="clear" w:color="auto" w:fill="FFFFFF"/>
        <w:spacing w:line="576"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（三）具有良好的商业信誉和健全的财务会计制度；</w:t>
      </w:r>
    </w:p>
    <w:p>
      <w:pPr>
        <w:shd w:val="clear" w:color="auto" w:fill="FFFFFF"/>
        <w:spacing w:line="576"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（四）具有履行合同所必需的设备和专业技术能力；</w:t>
      </w:r>
    </w:p>
    <w:p>
      <w:pPr>
        <w:shd w:val="clear" w:color="auto" w:fill="FFFFFF"/>
        <w:spacing w:line="576"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（五）有依法缴纳税收和社会保障资金的良好记录；</w:t>
      </w:r>
    </w:p>
    <w:p>
      <w:pPr>
        <w:shd w:val="clear" w:color="auto" w:fill="FFFFFF"/>
        <w:spacing w:line="576"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（六）</w:t>
      </w:r>
      <w:r>
        <w:rPr>
          <w:rFonts w:hint="eastAsia" w:ascii="仿宋_GB2312" w:hAnsi="仿宋_GB2312" w:eastAsia="仿宋_GB2312" w:cs="仿宋_GB2312"/>
          <w:kern w:val="0"/>
          <w:sz w:val="32"/>
          <w:szCs w:val="32"/>
        </w:rPr>
        <w:t>参加采购活动前</w:t>
      </w:r>
      <w:r>
        <w:rPr>
          <w:rFonts w:ascii="仿宋_GB2312" w:hAnsi="仿宋_GB2312" w:eastAsia="仿宋_GB2312" w:cs="仿宋_GB2312"/>
          <w:kern w:val="0"/>
          <w:sz w:val="32"/>
          <w:szCs w:val="32"/>
        </w:rPr>
        <w:t>三年内，在经营活动中没有重大违法记录；</w:t>
      </w:r>
    </w:p>
    <w:p>
      <w:pPr>
        <w:shd w:val="clear" w:color="auto" w:fill="FFFFFF"/>
        <w:spacing w:line="576"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七</w:t>
      </w:r>
      <w:r>
        <w:rPr>
          <w:rFonts w:ascii="仿宋_GB2312" w:hAnsi="仿宋_GB2312" w:eastAsia="仿宋_GB2312" w:cs="仿宋_GB2312"/>
          <w:kern w:val="0"/>
          <w:sz w:val="32"/>
          <w:szCs w:val="32"/>
        </w:rPr>
        <w:t>）法律、行政法规规定的其他条件；</w:t>
      </w:r>
    </w:p>
    <w:p>
      <w:pPr>
        <w:shd w:val="clear" w:color="auto" w:fill="FFFFFF"/>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ascii="仿宋_GB2312" w:hAnsi="仿宋_GB2312" w:eastAsia="仿宋_GB2312" w:cs="仿宋_GB2312"/>
          <w:kern w:val="0"/>
          <w:sz w:val="32"/>
          <w:szCs w:val="32"/>
        </w:rPr>
        <w:t>、在参加本次采购活动中，不存在与单位负责人为同一人或者存在直接控股、管理关系的其他供应商参与同一</w:t>
      </w:r>
      <w:r>
        <w:rPr>
          <w:rFonts w:hint="eastAsia" w:ascii="仿宋_GB2312" w:hAnsi="仿宋_GB2312" w:eastAsia="仿宋_GB2312" w:cs="仿宋_GB2312"/>
          <w:kern w:val="0"/>
          <w:sz w:val="32"/>
          <w:szCs w:val="32"/>
        </w:rPr>
        <w:t>项目</w:t>
      </w:r>
      <w:r>
        <w:rPr>
          <w:rFonts w:ascii="仿宋_GB2312" w:hAnsi="仿宋_GB2312" w:eastAsia="仿宋_GB2312" w:cs="仿宋_GB2312"/>
          <w:kern w:val="0"/>
          <w:sz w:val="32"/>
          <w:szCs w:val="32"/>
        </w:rPr>
        <w:t>采购活动的行为。</w:t>
      </w:r>
    </w:p>
    <w:p>
      <w:pPr>
        <w:shd w:val="clear" w:color="auto" w:fill="FFFFFF"/>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ascii="仿宋_GB2312" w:hAnsi="仿宋_GB2312" w:eastAsia="仿宋_GB2312" w:cs="仿宋_GB2312"/>
          <w:kern w:val="0"/>
          <w:sz w:val="32"/>
          <w:szCs w:val="32"/>
        </w:rPr>
        <w:t>、在参加本次采购活动中，不存在和其他供应商在同一合同项下的采购项目中，同时委托同一个自然人、同一家庭的人员、同一单位的人员作为代理人的行为。</w:t>
      </w:r>
    </w:p>
    <w:p>
      <w:pPr>
        <w:shd w:val="clear" w:color="auto" w:fill="FFFFFF"/>
        <w:spacing w:line="576"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五、响应文件中提供的任何资料和技术、服务、商务等响应承诺情况都是真实的、有效的、合法的。</w:t>
      </w:r>
    </w:p>
    <w:p>
      <w:pPr>
        <w:shd w:val="clear" w:color="auto" w:fill="FFFFFF"/>
        <w:spacing w:line="576"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本公司对上述承诺的内容事项真实性负责。如经查实上述承诺的内容事项存在</w:t>
      </w:r>
      <w:r>
        <w:rPr>
          <w:rFonts w:hint="eastAsia" w:ascii="仿宋_GB2312" w:hAnsi="仿宋_GB2312" w:eastAsia="仿宋_GB2312" w:cs="仿宋_GB2312"/>
          <w:kern w:val="0"/>
          <w:sz w:val="32"/>
          <w:szCs w:val="32"/>
        </w:rPr>
        <w:t>虚假</w:t>
      </w:r>
      <w:r>
        <w:rPr>
          <w:rFonts w:ascii="仿宋_GB2312" w:hAnsi="仿宋_GB2312" w:eastAsia="仿宋_GB2312" w:cs="仿宋_GB2312"/>
          <w:kern w:val="0"/>
          <w:sz w:val="32"/>
          <w:szCs w:val="32"/>
        </w:rPr>
        <w:t>，我公司</w:t>
      </w:r>
      <w:r>
        <w:rPr>
          <w:rFonts w:hint="eastAsia" w:ascii="仿宋_GB2312" w:hAnsi="仿宋_GB2312" w:eastAsia="仿宋_GB2312" w:cs="仿宋_GB2312"/>
          <w:kern w:val="0"/>
          <w:sz w:val="32"/>
          <w:szCs w:val="32"/>
        </w:rPr>
        <w:t>（单位）</w:t>
      </w:r>
      <w:r>
        <w:rPr>
          <w:rFonts w:ascii="仿宋_GB2312" w:hAnsi="仿宋_GB2312" w:eastAsia="仿宋_GB2312" w:cs="仿宋_GB2312"/>
          <w:kern w:val="0"/>
          <w:sz w:val="32"/>
          <w:szCs w:val="32"/>
        </w:rPr>
        <w:t>愿意接受以提供虚假材料谋取成交的法律责任。</w:t>
      </w:r>
    </w:p>
    <w:p>
      <w:pPr>
        <w:shd w:val="clear" w:color="auto" w:fill="FFFFFF"/>
        <w:spacing w:line="576" w:lineRule="exact"/>
        <w:ind w:firstLine="640" w:firstLineChars="200"/>
        <w:rPr>
          <w:rFonts w:ascii="仿宋_GB2312" w:hAnsi="仿宋_GB2312" w:eastAsia="仿宋_GB2312" w:cs="仿宋_GB2312"/>
          <w:kern w:val="0"/>
          <w:sz w:val="32"/>
          <w:szCs w:val="32"/>
        </w:rPr>
      </w:pPr>
    </w:p>
    <w:p>
      <w:pPr>
        <w:shd w:val="clear" w:color="auto" w:fill="FFFFFF"/>
        <w:spacing w:line="576"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供应商名称（</w:t>
      </w:r>
      <w:r>
        <w:rPr>
          <w:rFonts w:hint="eastAsia" w:ascii="仿宋_GB2312" w:hAnsi="仿宋_GB2312" w:eastAsia="仿宋_GB2312" w:cs="仿宋_GB2312"/>
          <w:kern w:val="0"/>
          <w:sz w:val="32"/>
          <w:szCs w:val="32"/>
        </w:rPr>
        <w:t>加</w:t>
      </w:r>
      <w:r>
        <w:rPr>
          <w:rFonts w:ascii="仿宋_GB2312" w:hAnsi="仿宋_GB2312" w:eastAsia="仿宋_GB2312" w:cs="仿宋_GB2312"/>
          <w:kern w:val="0"/>
          <w:sz w:val="32"/>
          <w:szCs w:val="32"/>
        </w:rPr>
        <w:t>盖公章）:</w:t>
      </w:r>
    </w:p>
    <w:p>
      <w:pPr>
        <w:shd w:val="clear" w:color="auto" w:fill="FFFFFF"/>
        <w:spacing w:line="576" w:lineRule="exact"/>
        <w:ind w:firstLine="640" w:firstLineChars="200"/>
        <w:rPr>
          <w:rFonts w:ascii="仿宋_GB2312" w:hAnsi="仿宋_GB2312" w:eastAsia="仿宋_GB2312" w:cs="仿宋_GB2312"/>
          <w:kern w:val="0"/>
          <w:sz w:val="32"/>
          <w:szCs w:val="32"/>
        </w:rPr>
      </w:pPr>
    </w:p>
    <w:p>
      <w:pPr>
        <w:shd w:val="clear" w:color="auto" w:fill="FFFFFF"/>
        <w:spacing w:line="576"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法定代表人或授权代表（签字）:</w:t>
      </w:r>
    </w:p>
    <w:p>
      <w:pPr>
        <w:shd w:val="clear" w:color="auto" w:fill="FFFFFF"/>
        <w:spacing w:line="576" w:lineRule="exact"/>
        <w:ind w:firstLine="640" w:firstLineChars="200"/>
        <w:rPr>
          <w:rFonts w:ascii="仿宋_GB2312" w:hAnsi="仿宋_GB2312" w:eastAsia="仿宋_GB2312" w:cs="仿宋_GB2312"/>
          <w:kern w:val="0"/>
          <w:sz w:val="32"/>
          <w:szCs w:val="32"/>
        </w:rPr>
      </w:pPr>
    </w:p>
    <w:p>
      <w:pPr>
        <w:shd w:val="clear" w:color="auto" w:fill="FFFFFF"/>
        <w:spacing w:line="576"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日期：X年X月X日</w:t>
      </w:r>
    </w:p>
    <w:p>
      <w:pPr>
        <w:ind w:firstLine="640" w:firstLineChars="200"/>
        <w:jc w:val="left"/>
        <w:rPr>
          <w:rFonts w:ascii="仿宋_GB2312" w:hAnsi="仿宋_GB2312" w:eastAsia="仿宋_GB2312" w:cs="仿宋_GB2312"/>
          <w:kern w:val="0"/>
          <w:sz w:val="32"/>
          <w:szCs w:val="32"/>
        </w:rPr>
      </w:pPr>
    </w:p>
    <w:p>
      <w:pPr>
        <w:jc w:val="center"/>
        <w:rPr>
          <w:rFonts w:ascii="方正小标宋简体" w:eastAsia="方正小标宋简体"/>
          <w:sz w:val="36"/>
          <w:szCs w:val="36"/>
        </w:rPr>
      </w:pPr>
    </w:p>
    <w:p>
      <w:pPr>
        <w:jc w:val="center"/>
        <w:rPr>
          <w:rFonts w:ascii="方正小标宋简体" w:eastAsia="方正小标宋简体"/>
          <w:sz w:val="36"/>
          <w:szCs w:val="36"/>
        </w:rPr>
      </w:pPr>
    </w:p>
    <w:p>
      <w:pPr>
        <w:widowControl/>
        <w:jc w:val="left"/>
        <w:rPr>
          <w:rFonts w:ascii="方正小标宋简体" w:hAnsi="黑体" w:eastAsia="方正小标宋简体"/>
          <w:sz w:val="32"/>
          <w:szCs w:val="32"/>
        </w:rPr>
      </w:pPr>
      <w:r>
        <w:rPr>
          <w:rFonts w:ascii="方正小标宋简体" w:hAnsi="黑体" w:eastAsia="方正小标宋简体"/>
          <w:sz w:val="32"/>
          <w:szCs w:val="32"/>
        </w:rPr>
        <w:br w:type="page"/>
      </w:r>
    </w:p>
    <w:p>
      <w:pPr>
        <w:spacing w:before="156" w:beforeLines="50" w:after="156" w:afterLines="50" w:line="576" w:lineRule="exact"/>
        <w:jc w:val="left"/>
        <w:rPr>
          <w:rFonts w:ascii="方正小标宋简体" w:hAnsi="黑体" w:eastAsia="方正小标宋简体"/>
          <w:sz w:val="32"/>
          <w:szCs w:val="32"/>
        </w:rPr>
      </w:pPr>
      <w:r>
        <w:rPr>
          <w:rFonts w:hint="eastAsia" w:ascii="方正小标宋简体" w:hAnsi="黑体" w:eastAsia="方正小标宋简体"/>
          <w:sz w:val="32"/>
          <w:szCs w:val="32"/>
        </w:rPr>
        <w:t>格式2-1</w:t>
      </w:r>
    </w:p>
    <w:p>
      <w:pPr>
        <w:spacing w:before="156" w:beforeLines="50" w:after="156" w:afterLines="50" w:line="576" w:lineRule="exact"/>
        <w:jc w:val="center"/>
        <w:rPr>
          <w:rFonts w:ascii="方正小标宋简体" w:hAnsi="黑体" w:eastAsia="方正小标宋简体"/>
          <w:sz w:val="32"/>
          <w:szCs w:val="32"/>
        </w:rPr>
      </w:pPr>
      <w:r>
        <w:rPr>
          <w:rFonts w:hint="eastAsia" w:ascii="方正小标宋简体" w:hAnsi="黑体" w:eastAsia="方正小标宋简体"/>
          <w:sz w:val="32"/>
          <w:szCs w:val="32"/>
        </w:rPr>
        <w:t>二、授权委托书</w:t>
      </w:r>
    </w:p>
    <w:p>
      <w:pPr>
        <w:shd w:val="clear" w:color="auto" w:fill="FFFFFF"/>
        <w:spacing w:line="576"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广元市自然资源</w:t>
      </w:r>
      <w:r>
        <w:rPr>
          <w:rFonts w:hint="eastAsia" w:ascii="仿宋_GB2312" w:hAnsi="仿宋_GB2312" w:eastAsia="仿宋_GB2312" w:cs="仿宋_GB2312"/>
          <w:kern w:val="0"/>
          <w:sz w:val="32"/>
          <w:szCs w:val="32"/>
          <w:lang w:eastAsia="zh-CN"/>
        </w:rPr>
        <w:t>局朝天区分</w:t>
      </w:r>
      <w:r>
        <w:rPr>
          <w:rFonts w:hint="eastAsia" w:ascii="仿宋_GB2312" w:hAnsi="仿宋_GB2312" w:eastAsia="仿宋_GB2312" w:cs="仿宋_GB2312"/>
          <w:kern w:val="0"/>
          <w:sz w:val="32"/>
          <w:szCs w:val="32"/>
        </w:rPr>
        <w:t>局：</w:t>
      </w:r>
    </w:p>
    <w:p>
      <w:p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（姓名）系</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（供应商名称）的法定代表人，现委托</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（姓名）为我方参加</w:t>
      </w:r>
      <w:r>
        <w:rPr>
          <w:rFonts w:hint="eastAsia" w:ascii="仿宋_GB2312" w:hAnsi="仿宋_GB2312" w:eastAsia="仿宋_GB2312" w:cs="仿宋_GB2312"/>
          <w:kern w:val="0"/>
          <w:sz w:val="32"/>
          <w:szCs w:val="32"/>
          <w:u w:val="single"/>
        </w:rPr>
        <w:t xml:space="preserve">   XXX   </w:t>
      </w:r>
      <w:r>
        <w:rPr>
          <w:rFonts w:hint="eastAsia" w:ascii="仿宋_GB2312" w:hAnsi="仿宋_GB2312" w:eastAsia="仿宋_GB2312" w:cs="仿宋_GB2312"/>
          <w:kern w:val="0"/>
          <w:sz w:val="32"/>
          <w:szCs w:val="32"/>
        </w:rPr>
        <w:t>采矿权出让收益评估项目竞争性谈判活动，以我方名义全权处理该项目谈判、报价、签订合同等一切事宜，其法律后果由我方承担。</w:t>
      </w:r>
    </w:p>
    <w:p>
      <w:p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特此声明。</w:t>
      </w:r>
    </w:p>
    <w:p>
      <w:pPr>
        <w:ind w:firstLine="640" w:firstLineChars="200"/>
        <w:jc w:val="left"/>
        <w:rPr>
          <w:rFonts w:ascii="仿宋_GB2312" w:hAnsi="仿宋_GB2312" w:eastAsia="仿宋_GB2312" w:cs="仿宋_GB2312"/>
          <w:kern w:val="0"/>
          <w:sz w:val="32"/>
          <w:szCs w:val="32"/>
        </w:rPr>
      </w:pPr>
    </w:p>
    <w:p>
      <w:pPr>
        <w:spacing w:before="156" w:beforeLines="50" w:after="156" w:afterLines="50"/>
        <w:ind w:firstLine="640" w:firstLineChars="200"/>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供应商名称：</w:t>
      </w:r>
      <w:r>
        <w:rPr>
          <w:rFonts w:hint="eastAsia"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u w:val="single"/>
        </w:rPr>
        <w:t>XXX</w:t>
      </w:r>
      <w:r>
        <w:rPr>
          <w:rFonts w:hint="eastAsia" w:ascii="仿宋_GB2312" w:hAnsi="仿宋_GB2312" w:eastAsia="仿宋_GB2312" w:cs="仿宋_GB2312"/>
          <w:kern w:val="0"/>
          <w:sz w:val="32"/>
          <w:szCs w:val="32"/>
          <w:u w:val="single"/>
        </w:rPr>
        <w:t xml:space="preserve">（加盖公章）    </w:t>
      </w:r>
    </w:p>
    <w:p>
      <w:pPr>
        <w:spacing w:before="156" w:beforeLines="50" w:after="156" w:afterLines="50"/>
        <w:ind w:firstLine="640" w:firstLineChars="200"/>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法定代表人：</w:t>
      </w:r>
      <w:r>
        <w:rPr>
          <w:rFonts w:hint="eastAsia"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u w:val="single"/>
        </w:rPr>
        <w:t>XXX</w:t>
      </w:r>
      <w:r>
        <w:rPr>
          <w:rFonts w:hint="eastAsia" w:ascii="仿宋_GB2312" w:hAnsi="仿宋_GB2312" w:eastAsia="仿宋_GB2312" w:cs="仿宋_GB2312"/>
          <w:kern w:val="0"/>
          <w:sz w:val="32"/>
          <w:szCs w:val="32"/>
          <w:u w:val="single"/>
        </w:rPr>
        <w:t xml:space="preserve">（签字）        </w:t>
      </w:r>
    </w:p>
    <w:p>
      <w:pPr>
        <w:spacing w:before="156" w:beforeLines="50" w:after="156" w:afterLines="50"/>
        <w:ind w:firstLine="640" w:firstLineChars="200"/>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身份证号码：</w:t>
      </w:r>
      <w:r>
        <w:rPr>
          <w:rFonts w:hint="eastAsia"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u w:val="single"/>
        </w:rPr>
        <w:t>XXX</w:t>
      </w:r>
      <w:r>
        <w:rPr>
          <w:rFonts w:hint="eastAsia" w:ascii="仿宋_GB2312" w:hAnsi="仿宋_GB2312" w:eastAsia="仿宋_GB2312" w:cs="仿宋_GB2312"/>
          <w:kern w:val="0"/>
          <w:sz w:val="32"/>
          <w:szCs w:val="32"/>
          <w:u w:val="single"/>
        </w:rPr>
        <w:t xml:space="preserve">                </w:t>
      </w:r>
    </w:p>
    <w:p>
      <w:pPr>
        <w:spacing w:before="156" w:beforeLines="50" w:after="156" w:afterLines="50"/>
        <w:ind w:firstLine="640" w:firstLineChars="200"/>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委托代理人：</w:t>
      </w:r>
      <w:r>
        <w:rPr>
          <w:rFonts w:hint="eastAsia"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u w:val="single"/>
        </w:rPr>
        <w:t>XXX</w:t>
      </w:r>
      <w:r>
        <w:rPr>
          <w:rFonts w:hint="eastAsia" w:ascii="仿宋_GB2312" w:hAnsi="仿宋_GB2312" w:eastAsia="仿宋_GB2312" w:cs="仿宋_GB2312"/>
          <w:kern w:val="0"/>
          <w:sz w:val="32"/>
          <w:szCs w:val="32"/>
          <w:u w:val="single"/>
        </w:rPr>
        <w:t xml:space="preserve">（签字）        </w:t>
      </w:r>
    </w:p>
    <w:p>
      <w:pPr>
        <w:spacing w:before="156" w:beforeLines="50" w:after="156" w:afterLines="5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身份证号码：</w:t>
      </w:r>
      <w:r>
        <w:rPr>
          <w:rFonts w:hint="eastAsia"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u w:val="single"/>
        </w:rPr>
        <w:t>XXX</w:t>
      </w:r>
      <w:r>
        <w:rPr>
          <w:rFonts w:hint="eastAsia" w:ascii="仿宋_GB2312" w:hAnsi="仿宋_GB2312" w:eastAsia="仿宋_GB2312" w:cs="仿宋_GB2312"/>
          <w:kern w:val="0"/>
          <w:sz w:val="32"/>
          <w:szCs w:val="32"/>
          <w:u w:val="single"/>
        </w:rPr>
        <w:t xml:space="preserve">                </w:t>
      </w:r>
    </w:p>
    <w:p>
      <w:pPr>
        <w:spacing w:before="156" w:beforeLines="50" w:after="156" w:afterLines="50"/>
        <w:ind w:firstLine="640" w:firstLineChars="200"/>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日      期：</w:t>
      </w:r>
      <w:r>
        <w:rPr>
          <w:rFonts w:hint="eastAsia"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u w:val="single"/>
        </w:rPr>
        <w:t>X</w:t>
      </w:r>
      <w:r>
        <w:rPr>
          <w:rFonts w:hint="eastAsia" w:ascii="仿宋_GB2312" w:hAnsi="仿宋_GB2312" w:eastAsia="仿宋_GB2312" w:cs="仿宋_GB2312"/>
          <w:kern w:val="0"/>
          <w:sz w:val="32"/>
          <w:szCs w:val="32"/>
          <w:u w:val="single"/>
        </w:rPr>
        <w:t>年</w:t>
      </w:r>
      <w:r>
        <w:rPr>
          <w:rFonts w:ascii="仿宋_GB2312" w:hAnsi="仿宋_GB2312" w:eastAsia="仿宋_GB2312" w:cs="仿宋_GB2312"/>
          <w:kern w:val="0"/>
          <w:sz w:val="32"/>
          <w:szCs w:val="32"/>
          <w:u w:val="single"/>
        </w:rPr>
        <w:t>X</w:t>
      </w:r>
      <w:r>
        <w:rPr>
          <w:rFonts w:hint="eastAsia" w:ascii="仿宋_GB2312" w:hAnsi="仿宋_GB2312" w:eastAsia="仿宋_GB2312" w:cs="仿宋_GB2312"/>
          <w:kern w:val="0"/>
          <w:sz w:val="32"/>
          <w:szCs w:val="32"/>
          <w:u w:val="single"/>
        </w:rPr>
        <w:t>月</w:t>
      </w:r>
      <w:r>
        <w:rPr>
          <w:rFonts w:ascii="仿宋_GB2312" w:hAnsi="仿宋_GB2312" w:eastAsia="仿宋_GB2312" w:cs="仿宋_GB2312"/>
          <w:kern w:val="0"/>
          <w:sz w:val="32"/>
          <w:szCs w:val="32"/>
          <w:u w:val="single"/>
        </w:rPr>
        <w:t>X</w:t>
      </w:r>
      <w:r>
        <w:rPr>
          <w:rFonts w:hint="eastAsia" w:ascii="仿宋_GB2312" w:hAnsi="仿宋_GB2312" w:eastAsia="仿宋_GB2312" w:cs="仿宋_GB2312"/>
          <w:kern w:val="0"/>
          <w:sz w:val="32"/>
          <w:szCs w:val="32"/>
          <w:u w:val="single"/>
        </w:rPr>
        <w:t xml:space="preserve">日       </w:t>
      </w:r>
    </w:p>
    <w:p>
      <w:pPr>
        <w:ind w:firstLine="640" w:firstLineChars="200"/>
        <w:jc w:val="right"/>
        <w:rPr>
          <w:rFonts w:ascii="仿宋_GB2312" w:hAnsi="仿宋_GB2312" w:eastAsia="仿宋_GB2312" w:cs="仿宋_GB2312"/>
          <w:kern w:val="0"/>
          <w:sz w:val="32"/>
          <w:szCs w:val="32"/>
        </w:rPr>
      </w:pPr>
    </w:p>
    <w:p>
      <w:pPr>
        <w:ind w:firstLine="640" w:firstLineChars="200"/>
        <w:jc w:val="right"/>
        <w:rPr>
          <w:rFonts w:ascii="仿宋_GB2312" w:hAnsi="仿宋_GB2312" w:eastAsia="仿宋_GB2312" w:cs="仿宋_GB2312"/>
          <w:kern w:val="0"/>
          <w:sz w:val="32"/>
          <w:szCs w:val="32"/>
        </w:rPr>
      </w:pPr>
    </w:p>
    <w:p>
      <w:p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附：1.法定代表人身份证复印件（正反面）</w:t>
      </w:r>
    </w:p>
    <w:p>
      <w:pPr>
        <w:ind w:firstLine="1280" w:firstLineChars="4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2.委托代理人身份证复印件（正反面）</w:t>
      </w:r>
      <w:r>
        <w:rPr>
          <w:rFonts w:ascii="仿宋_GB2312" w:hAnsi="仿宋_GB2312" w:eastAsia="仿宋_GB2312" w:cs="仿宋_GB2312"/>
          <w:kern w:val="0"/>
          <w:sz w:val="32"/>
          <w:szCs w:val="32"/>
        </w:rPr>
        <w:br w:type="page"/>
      </w:r>
    </w:p>
    <w:p>
      <w:pPr>
        <w:spacing w:before="156" w:beforeLines="50" w:after="156" w:afterLines="50" w:line="576" w:lineRule="exact"/>
        <w:jc w:val="center"/>
        <w:rPr>
          <w:rFonts w:ascii="方正小标宋简体" w:hAnsi="黑体" w:eastAsia="方正小标宋简体"/>
          <w:sz w:val="32"/>
          <w:szCs w:val="32"/>
        </w:rPr>
      </w:pPr>
      <w:r>
        <w:rPr>
          <w:rFonts w:hint="eastAsia" w:ascii="方正小标宋简体" w:hAnsi="黑体" w:eastAsia="方正小标宋简体"/>
          <w:sz w:val="32"/>
          <w:szCs w:val="32"/>
        </w:rPr>
        <w:t>三、资质及资格条件复印件</w:t>
      </w:r>
    </w:p>
    <w:p>
      <w:pPr>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（一）营业执照复印件</w:t>
      </w:r>
    </w:p>
    <w:p>
      <w:pPr>
        <w:jc w:val="left"/>
        <w:rPr>
          <w:rFonts w:ascii="仿宋_GB2312" w:hAnsi="仿宋_GB2312" w:eastAsia="仿宋_GB2312" w:cs="仿宋_GB2312"/>
          <w:kern w:val="0"/>
          <w:sz w:val="32"/>
          <w:szCs w:val="32"/>
        </w:rPr>
      </w:pPr>
    </w:p>
    <w:p>
      <w:pPr>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（二）矿业权评估资质复印件</w:t>
      </w:r>
    </w:p>
    <w:p>
      <w:pPr>
        <w:jc w:val="left"/>
        <w:rPr>
          <w:rFonts w:ascii="仿宋_GB2312" w:hAnsi="仿宋_GB2312" w:eastAsia="仿宋_GB2312" w:cs="仿宋_GB2312"/>
          <w:kern w:val="0"/>
          <w:sz w:val="32"/>
          <w:szCs w:val="32"/>
        </w:rPr>
      </w:pPr>
    </w:p>
    <w:p>
      <w:pPr>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（三）“信用中国”网站截图</w:t>
      </w:r>
    </w:p>
    <w:p>
      <w:pPr>
        <w:jc w:val="left"/>
        <w:rPr>
          <w:rFonts w:ascii="仿宋_GB2312" w:hAnsi="仿宋_GB2312" w:eastAsia="仿宋_GB2312" w:cs="仿宋_GB2312"/>
          <w:kern w:val="0"/>
          <w:sz w:val="32"/>
          <w:szCs w:val="32"/>
        </w:rPr>
      </w:pPr>
    </w:p>
    <w:p>
      <w:pPr>
        <w:widowControl/>
        <w:jc w:val="left"/>
        <w:rPr>
          <w:rFonts w:ascii="方正小标宋简体" w:hAnsi="黑体" w:eastAsia="方正小标宋简体"/>
          <w:sz w:val="32"/>
          <w:szCs w:val="32"/>
        </w:rPr>
      </w:pPr>
      <w:r>
        <w:rPr>
          <w:rFonts w:ascii="方正小标宋简体" w:hAnsi="黑体" w:eastAsia="方正小标宋简体"/>
          <w:sz w:val="32"/>
          <w:szCs w:val="32"/>
        </w:rPr>
        <w:br w:type="page"/>
      </w:r>
    </w:p>
    <w:p>
      <w:pPr>
        <w:spacing w:before="156" w:beforeLines="50" w:after="156" w:afterLines="50" w:line="576" w:lineRule="exact"/>
        <w:jc w:val="center"/>
        <w:rPr>
          <w:rFonts w:ascii="方正小标宋简体" w:hAnsi="黑体" w:eastAsia="方正小标宋简体"/>
          <w:sz w:val="32"/>
          <w:szCs w:val="32"/>
        </w:rPr>
      </w:pPr>
      <w:r>
        <w:rPr>
          <w:rFonts w:hint="eastAsia" w:ascii="方正小标宋简体" w:hAnsi="黑体" w:eastAsia="方正小标宋简体"/>
          <w:sz w:val="32"/>
          <w:szCs w:val="32"/>
        </w:rPr>
        <w:t>四、项目组成人员名单及资格证书复印件</w:t>
      </w:r>
    </w:p>
    <w:p>
      <w:pPr>
        <w:spacing w:line="500" w:lineRule="exact"/>
        <w:jc w:val="left"/>
        <w:rPr>
          <w:rFonts w:ascii="方正小标宋简体" w:hAnsi="黑体" w:eastAsia="方正小标宋简体"/>
          <w:sz w:val="32"/>
          <w:szCs w:val="32"/>
        </w:rPr>
      </w:pPr>
      <w:r>
        <w:rPr>
          <w:rFonts w:hint="eastAsia" w:ascii="方正小标宋简体" w:hAnsi="黑体" w:eastAsia="方正小标宋简体"/>
          <w:sz w:val="32"/>
          <w:szCs w:val="32"/>
        </w:rPr>
        <w:t>格式4-1</w:t>
      </w:r>
    </w:p>
    <w:p>
      <w:pPr>
        <w:spacing w:before="156" w:beforeLines="50" w:after="156" w:afterLines="50" w:line="576" w:lineRule="exact"/>
        <w:jc w:val="center"/>
        <w:rPr>
          <w:rFonts w:ascii="方正小标宋简体" w:hAnsi="方正小标宋简体" w:eastAsia="方正小标宋简体" w:cs="方正小标宋简体"/>
          <w:kern w:val="0"/>
          <w:sz w:val="32"/>
          <w:szCs w:val="32"/>
        </w:rPr>
      </w:pPr>
      <w:r>
        <w:rPr>
          <w:rFonts w:hint="eastAsia" w:ascii="方正小标宋简体" w:hAnsi="黑体" w:eastAsia="方正小标宋简体"/>
          <w:sz w:val="32"/>
          <w:szCs w:val="32"/>
        </w:rPr>
        <w:t>（一）项目组成人员名单</w:t>
      </w:r>
    </w:p>
    <w:tbl>
      <w:tblPr>
        <w:tblStyle w:val="11"/>
        <w:tblW w:w="0" w:type="auto"/>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68" w:type="dxa"/>
          <w:left w:w="136" w:type="dxa"/>
          <w:bottom w:w="68" w:type="dxa"/>
          <w:right w:w="136" w:type="dxa"/>
        </w:tblCellMar>
      </w:tblPr>
      <w:tblGrid>
        <w:gridCol w:w="2728"/>
        <w:gridCol w:w="1701"/>
        <w:gridCol w:w="2006"/>
        <w:gridCol w:w="2081"/>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68" w:type="dxa"/>
            <w:left w:w="136" w:type="dxa"/>
            <w:bottom w:w="68" w:type="dxa"/>
            <w:right w:w="136" w:type="dxa"/>
          </w:tblCellMar>
        </w:tblPrEx>
        <w:trPr>
          <w:trHeight w:val="781" w:hRule="atLeast"/>
          <w:jc w:val="center"/>
        </w:trPr>
        <w:tc>
          <w:tcPr>
            <w:tcW w:w="27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50" w:lineRule="atLeast"/>
              <w:jc w:val="center"/>
              <w:rPr>
                <w:rFonts w:ascii="仿宋_GB2312" w:eastAsia="仿宋_GB2312"/>
                <w:kern w:val="0"/>
                <w:sz w:val="32"/>
                <w:szCs w:val="32"/>
              </w:rPr>
            </w:pPr>
            <w:r>
              <w:rPr>
                <w:rFonts w:hint="eastAsia" w:ascii="仿宋_GB2312" w:hAnsi="宋体" w:eastAsia="仿宋_GB2312"/>
                <w:kern w:val="0"/>
                <w:sz w:val="32"/>
                <w:szCs w:val="32"/>
              </w:rPr>
              <w:t>供应商名称</w:t>
            </w:r>
          </w:p>
        </w:tc>
        <w:tc>
          <w:tcPr>
            <w:tcW w:w="5788"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450" w:lineRule="atLeast"/>
              <w:jc w:val="center"/>
              <w:rPr>
                <w:rFonts w:ascii="仿宋_GB2312" w:eastAsia="仿宋_GB2312"/>
                <w:kern w:val="0"/>
                <w:sz w:val="32"/>
                <w:szCs w:val="32"/>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68" w:type="dxa"/>
            <w:left w:w="136" w:type="dxa"/>
            <w:bottom w:w="68" w:type="dxa"/>
            <w:right w:w="136" w:type="dxa"/>
          </w:tblCellMar>
        </w:tblPrEx>
        <w:trPr>
          <w:trHeight w:val="684" w:hRule="atLeast"/>
          <w:jc w:val="center"/>
        </w:trPr>
        <w:tc>
          <w:tcPr>
            <w:tcW w:w="27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50" w:lineRule="atLeast"/>
              <w:jc w:val="center"/>
              <w:rPr>
                <w:rFonts w:ascii="仿宋_GB2312" w:eastAsia="仿宋_GB2312"/>
                <w:kern w:val="0"/>
                <w:sz w:val="32"/>
                <w:szCs w:val="32"/>
              </w:rPr>
            </w:pPr>
            <w:r>
              <w:rPr>
                <w:rFonts w:hint="eastAsia" w:ascii="仿宋_GB2312" w:hAnsi="宋体" w:eastAsia="仿宋_GB2312"/>
                <w:kern w:val="0"/>
                <w:sz w:val="32"/>
                <w:szCs w:val="32"/>
              </w:rPr>
              <w:t>评估资质证号</w:t>
            </w:r>
          </w:p>
        </w:tc>
        <w:tc>
          <w:tcPr>
            <w:tcW w:w="5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line="450" w:lineRule="atLeast"/>
              <w:jc w:val="center"/>
              <w:rPr>
                <w:rFonts w:ascii="仿宋_GB2312" w:eastAsia="仿宋_GB2312"/>
                <w:kern w:val="0"/>
                <w:sz w:val="32"/>
                <w:szCs w:val="32"/>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68" w:type="dxa"/>
            <w:left w:w="136" w:type="dxa"/>
            <w:bottom w:w="68" w:type="dxa"/>
            <w:right w:w="136" w:type="dxa"/>
          </w:tblCellMar>
        </w:tblPrEx>
        <w:trPr>
          <w:trHeight w:val="734" w:hRule="atLeast"/>
          <w:jc w:val="center"/>
        </w:trPr>
        <w:tc>
          <w:tcPr>
            <w:tcW w:w="27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50" w:lineRule="atLeast"/>
              <w:jc w:val="center"/>
              <w:rPr>
                <w:rFonts w:ascii="仿宋_GB2312" w:eastAsia="仿宋_GB2312"/>
                <w:kern w:val="0"/>
                <w:sz w:val="32"/>
                <w:szCs w:val="32"/>
              </w:rPr>
            </w:pPr>
            <w:r>
              <w:rPr>
                <w:rFonts w:hint="eastAsia" w:ascii="仿宋_GB2312" w:hAnsi="宋体" w:eastAsia="仿宋_GB2312"/>
                <w:kern w:val="0"/>
                <w:sz w:val="32"/>
                <w:szCs w:val="32"/>
              </w:rPr>
              <w:t>拟参与项目名称</w:t>
            </w:r>
          </w:p>
        </w:tc>
        <w:tc>
          <w:tcPr>
            <w:tcW w:w="5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line="450" w:lineRule="atLeast"/>
              <w:jc w:val="center"/>
              <w:rPr>
                <w:rFonts w:ascii="仿宋_GB2312" w:eastAsia="仿宋_GB2312"/>
                <w:kern w:val="0"/>
                <w:sz w:val="32"/>
                <w:szCs w:val="32"/>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68" w:type="dxa"/>
            <w:left w:w="136" w:type="dxa"/>
            <w:bottom w:w="68" w:type="dxa"/>
            <w:right w:w="136" w:type="dxa"/>
          </w:tblCellMar>
        </w:tblPrEx>
        <w:trPr>
          <w:trHeight w:val="619" w:hRule="atLeast"/>
          <w:jc w:val="center"/>
        </w:trPr>
        <w:tc>
          <w:tcPr>
            <w:tcW w:w="2728"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pPr>
              <w:spacing w:line="450" w:lineRule="atLeast"/>
              <w:jc w:val="center"/>
              <w:rPr>
                <w:rFonts w:ascii="仿宋_GB2312" w:eastAsia="仿宋_GB2312"/>
                <w:kern w:val="0"/>
                <w:sz w:val="32"/>
                <w:szCs w:val="32"/>
              </w:rPr>
            </w:pPr>
            <w:r>
              <w:rPr>
                <w:rFonts w:hint="eastAsia" w:ascii="仿宋_GB2312" w:hAnsi="宋体" w:eastAsia="仿宋_GB2312"/>
                <w:kern w:val="0"/>
                <w:sz w:val="32"/>
                <w:szCs w:val="32"/>
              </w:rPr>
              <w:t>项目组长</w:t>
            </w:r>
          </w:p>
        </w:tc>
        <w:tc>
          <w:tcPr>
            <w:tcW w:w="5788" w:type="dxa"/>
            <w:gridSpan w:val="3"/>
            <w:tcBorders>
              <w:top w:val="nil"/>
              <w:left w:val="single" w:color="auto" w:sz="4" w:space="0"/>
              <w:bottom w:val="single" w:color="auto" w:sz="4" w:space="0"/>
              <w:right w:val="single" w:color="auto" w:sz="8" w:space="0"/>
            </w:tcBorders>
            <w:vAlign w:val="center"/>
          </w:tcPr>
          <w:p>
            <w:pPr>
              <w:spacing w:line="450" w:lineRule="atLeast"/>
              <w:jc w:val="center"/>
              <w:rPr>
                <w:rFonts w:ascii="仿宋_GB2312" w:eastAsia="仿宋_GB2312"/>
                <w:kern w:val="0"/>
                <w:sz w:val="32"/>
                <w:szCs w:val="32"/>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68" w:type="dxa"/>
            <w:left w:w="136" w:type="dxa"/>
            <w:bottom w:w="68" w:type="dxa"/>
            <w:right w:w="136" w:type="dxa"/>
          </w:tblCellMar>
        </w:tblPrEx>
        <w:trPr>
          <w:trHeight w:val="720" w:hRule="atLeast"/>
          <w:jc w:val="center"/>
        </w:trPr>
        <w:tc>
          <w:tcPr>
            <w:tcW w:w="8516" w:type="dxa"/>
            <w:gridSpan w:val="4"/>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50" w:lineRule="atLeast"/>
              <w:jc w:val="center"/>
              <w:rPr>
                <w:rFonts w:ascii="仿宋_GB2312" w:hAnsi="宋体" w:eastAsia="仿宋_GB2312"/>
                <w:kern w:val="0"/>
                <w:sz w:val="32"/>
                <w:szCs w:val="32"/>
              </w:rPr>
            </w:pPr>
            <w:r>
              <w:rPr>
                <w:rFonts w:hint="eastAsia" w:ascii="仿宋_GB2312" w:hAnsi="宋体" w:eastAsia="仿宋_GB2312"/>
                <w:kern w:val="0"/>
                <w:sz w:val="32"/>
                <w:szCs w:val="32"/>
              </w:rPr>
              <w:t>拟参该项目组成人员</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68" w:type="dxa"/>
            <w:left w:w="136" w:type="dxa"/>
            <w:bottom w:w="68" w:type="dxa"/>
            <w:right w:w="136" w:type="dxa"/>
          </w:tblCellMar>
        </w:tblPrEx>
        <w:trPr>
          <w:trHeight w:val="762" w:hRule="atLeast"/>
          <w:jc w:val="center"/>
        </w:trPr>
        <w:tc>
          <w:tcPr>
            <w:tcW w:w="27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50" w:lineRule="atLeast"/>
              <w:jc w:val="center"/>
              <w:rPr>
                <w:rFonts w:ascii="仿宋_GB2312" w:eastAsia="仿宋_GB2312"/>
                <w:kern w:val="0"/>
                <w:sz w:val="32"/>
                <w:szCs w:val="32"/>
              </w:rPr>
            </w:pPr>
            <w:r>
              <w:rPr>
                <w:rFonts w:hint="eastAsia" w:ascii="仿宋_GB2312" w:hAnsi="宋体" w:eastAsia="仿宋_GB2312"/>
                <w:kern w:val="0"/>
                <w:sz w:val="32"/>
                <w:szCs w:val="32"/>
              </w:rPr>
              <w:t>姓名</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450" w:lineRule="atLeast"/>
              <w:jc w:val="center"/>
              <w:rPr>
                <w:rFonts w:ascii="仿宋_GB2312" w:eastAsia="仿宋_GB2312"/>
                <w:kern w:val="0"/>
                <w:sz w:val="32"/>
                <w:szCs w:val="32"/>
              </w:rPr>
            </w:pPr>
            <w:r>
              <w:rPr>
                <w:rFonts w:hint="eastAsia" w:ascii="仿宋_GB2312" w:hAnsi="宋体" w:eastAsia="仿宋_GB2312"/>
                <w:kern w:val="0"/>
                <w:sz w:val="32"/>
                <w:szCs w:val="32"/>
              </w:rPr>
              <w:t>专业背景</w:t>
            </w:r>
          </w:p>
        </w:tc>
        <w:tc>
          <w:tcPr>
            <w:tcW w:w="200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450" w:lineRule="atLeast"/>
              <w:jc w:val="center"/>
              <w:rPr>
                <w:rFonts w:ascii="仿宋_GB2312" w:hAnsi="宋体" w:eastAsia="仿宋_GB2312"/>
                <w:kern w:val="0"/>
                <w:sz w:val="32"/>
                <w:szCs w:val="32"/>
              </w:rPr>
            </w:pPr>
            <w:r>
              <w:rPr>
                <w:rFonts w:hint="eastAsia" w:ascii="仿宋_GB2312" w:hAnsi="宋体" w:eastAsia="仿宋_GB2312"/>
                <w:kern w:val="0"/>
                <w:sz w:val="32"/>
                <w:szCs w:val="32"/>
              </w:rPr>
              <w:t>具备何种</w:t>
            </w:r>
          </w:p>
          <w:p>
            <w:pPr>
              <w:spacing w:line="450" w:lineRule="atLeast"/>
              <w:jc w:val="center"/>
              <w:rPr>
                <w:rFonts w:ascii="仿宋_GB2312" w:eastAsia="仿宋_GB2312"/>
                <w:kern w:val="0"/>
                <w:sz w:val="32"/>
                <w:szCs w:val="32"/>
              </w:rPr>
            </w:pPr>
            <w:r>
              <w:rPr>
                <w:rFonts w:hint="eastAsia" w:ascii="仿宋_GB2312" w:hAnsi="宋体" w:eastAsia="仿宋_GB2312"/>
                <w:kern w:val="0"/>
                <w:sz w:val="32"/>
                <w:szCs w:val="32"/>
              </w:rPr>
              <w:t>职业资格</w:t>
            </w:r>
          </w:p>
        </w:tc>
        <w:tc>
          <w:tcPr>
            <w:tcW w:w="208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450" w:lineRule="atLeast"/>
              <w:jc w:val="center"/>
              <w:rPr>
                <w:rFonts w:ascii="仿宋_GB2312" w:eastAsia="仿宋_GB2312"/>
                <w:kern w:val="0"/>
                <w:sz w:val="32"/>
                <w:szCs w:val="32"/>
              </w:rPr>
            </w:pPr>
            <w:r>
              <w:rPr>
                <w:rFonts w:hint="eastAsia" w:ascii="仿宋_GB2312" w:hAnsi="宋体" w:eastAsia="仿宋_GB2312"/>
                <w:kern w:val="0"/>
                <w:sz w:val="32"/>
                <w:szCs w:val="32"/>
              </w:rPr>
              <w:t>证书编号</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68" w:type="dxa"/>
            <w:left w:w="136" w:type="dxa"/>
            <w:bottom w:w="68" w:type="dxa"/>
            <w:right w:w="136" w:type="dxa"/>
          </w:tblCellMar>
        </w:tblPrEx>
        <w:trPr>
          <w:trHeight w:val="737" w:hRule="atLeast"/>
          <w:jc w:val="center"/>
        </w:trPr>
        <w:tc>
          <w:tcPr>
            <w:tcW w:w="27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c>
          <w:tcPr>
            <w:tcW w:w="2006" w:type="dxa"/>
            <w:tcBorders>
              <w:top w:val="nil"/>
              <w:left w:val="nil"/>
              <w:bottom w:val="single" w:color="auto" w:sz="8"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c>
          <w:tcPr>
            <w:tcW w:w="2081" w:type="dxa"/>
            <w:tcBorders>
              <w:top w:val="nil"/>
              <w:left w:val="nil"/>
              <w:bottom w:val="single" w:color="auto" w:sz="8"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68" w:type="dxa"/>
            <w:left w:w="136" w:type="dxa"/>
            <w:bottom w:w="68" w:type="dxa"/>
            <w:right w:w="136" w:type="dxa"/>
          </w:tblCellMar>
        </w:tblPrEx>
        <w:trPr>
          <w:trHeight w:val="737" w:hRule="atLeast"/>
          <w:jc w:val="center"/>
        </w:trPr>
        <w:tc>
          <w:tcPr>
            <w:tcW w:w="27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c>
          <w:tcPr>
            <w:tcW w:w="2006" w:type="dxa"/>
            <w:tcBorders>
              <w:top w:val="nil"/>
              <w:left w:val="nil"/>
              <w:bottom w:val="single" w:color="auto" w:sz="8"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c>
          <w:tcPr>
            <w:tcW w:w="2081" w:type="dxa"/>
            <w:tcBorders>
              <w:top w:val="nil"/>
              <w:left w:val="nil"/>
              <w:bottom w:val="single" w:color="auto" w:sz="8"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68" w:type="dxa"/>
            <w:left w:w="136" w:type="dxa"/>
            <w:bottom w:w="68" w:type="dxa"/>
            <w:right w:w="136" w:type="dxa"/>
          </w:tblCellMar>
        </w:tblPrEx>
        <w:trPr>
          <w:trHeight w:val="737" w:hRule="atLeast"/>
          <w:jc w:val="center"/>
        </w:trPr>
        <w:tc>
          <w:tcPr>
            <w:tcW w:w="272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c>
          <w:tcPr>
            <w:tcW w:w="1701" w:type="dxa"/>
            <w:tcBorders>
              <w:top w:val="nil"/>
              <w:left w:val="nil"/>
              <w:bottom w:val="single" w:color="auto" w:sz="4"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c>
          <w:tcPr>
            <w:tcW w:w="2006" w:type="dxa"/>
            <w:tcBorders>
              <w:top w:val="nil"/>
              <w:left w:val="nil"/>
              <w:bottom w:val="single" w:color="auto" w:sz="4"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c>
          <w:tcPr>
            <w:tcW w:w="2081" w:type="dxa"/>
            <w:tcBorders>
              <w:top w:val="nil"/>
              <w:left w:val="nil"/>
              <w:bottom w:val="single" w:color="auto" w:sz="4"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68" w:type="dxa"/>
            <w:left w:w="136" w:type="dxa"/>
            <w:bottom w:w="68" w:type="dxa"/>
            <w:right w:w="136" w:type="dxa"/>
          </w:tblCellMar>
        </w:tblPrEx>
        <w:trPr>
          <w:trHeight w:val="737" w:hRule="atLeast"/>
          <w:jc w:val="center"/>
        </w:trPr>
        <w:tc>
          <w:tcPr>
            <w:tcW w:w="2728"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c>
          <w:tcPr>
            <w:tcW w:w="170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c>
          <w:tcPr>
            <w:tcW w:w="2006"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c>
          <w:tcPr>
            <w:tcW w:w="208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68" w:type="dxa"/>
            <w:left w:w="136" w:type="dxa"/>
            <w:bottom w:w="68" w:type="dxa"/>
            <w:right w:w="136" w:type="dxa"/>
          </w:tblCellMar>
        </w:tblPrEx>
        <w:trPr>
          <w:trHeight w:val="737" w:hRule="atLeast"/>
          <w:jc w:val="center"/>
        </w:trPr>
        <w:tc>
          <w:tcPr>
            <w:tcW w:w="2728"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c>
          <w:tcPr>
            <w:tcW w:w="170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c>
          <w:tcPr>
            <w:tcW w:w="200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c>
          <w:tcPr>
            <w:tcW w:w="208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ordWrap w:val="0"/>
              <w:spacing w:line="450" w:lineRule="atLeast"/>
              <w:ind w:firstLine="420"/>
              <w:jc w:val="center"/>
              <w:rPr>
                <w:kern w:val="0"/>
                <w:sz w:val="32"/>
                <w:szCs w:val="32"/>
              </w:rPr>
            </w:pPr>
          </w:p>
        </w:tc>
      </w:tr>
    </w:tbl>
    <w:p>
      <w:pPr>
        <w:shd w:val="clear" w:color="auto" w:fill="FFFFFF"/>
        <w:wordWrap w:val="0"/>
        <w:spacing w:line="600" w:lineRule="exact"/>
        <w:ind w:right="318" w:firstLine="4621"/>
        <w:jc w:val="right"/>
        <w:rPr>
          <w:rFonts w:ascii="仿宋" w:hAnsi="仿宋" w:eastAsia="仿宋" w:cs="仿宋"/>
          <w:kern w:val="0"/>
          <w:sz w:val="32"/>
          <w:szCs w:val="32"/>
        </w:rPr>
      </w:pPr>
    </w:p>
    <w:p>
      <w:pPr>
        <w:wordWrap w:val="0"/>
        <w:spacing w:line="60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单位（公章）：                </w:t>
      </w:r>
    </w:p>
    <w:p>
      <w:pPr>
        <w:spacing w:line="600" w:lineRule="exact"/>
        <w:jc w:val="right"/>
        <w:rPr>
          <w:rFonts w:ascii="仿宋_GB2312" w:hAnsi="仿宋_GB2312" w:eastAsia="仿宋_GB2312" w:cs="仿宋_GB2312"/>
          <w:kern w:val="0"/>
          <w:sz w:val="32"/>
          <w:szCs w:val="32"/>
        </w:rPr>
      </w:pPr>
    </w:p>
    <w:p>
      <w:pPr>
        <w:widowControl/>
        <w:spacing w:line="60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日       期：    年   月   日  </w:t>
      </w:r>
    </w:p>
    <w:p>
      <w:pPr>
        <w:ind w:firstLine="640" w:firstLineChars="200"/>
        <w:jc w:val="left"/>
        <w:rPr>
          <w:rFonts w:ascii="仿宋_GB2312" w:hAnsi="仿宋_GB2312" w:eastAsia="仿宋_GB2312" w:cs="仿宋_GB2312"/>
          <w:kern w:val="0"/>
          <w:sz w:val="32"/>
          <w:szCs w:val="32"/>
        </w:rPr>
      </w:pPr>
    </w:p>
    <w:p>
      <w:pPr>
        <w:spacing w:before="156" w:beforeLines="50" w:after="156" w:afterLines="50" w:line="576" w:lineRule="exact"/>
        <w:jc w:val="center"/>
        <w:rPr>
          <w:rFonts w:ascii="方正小标宋简体" w:hAnsi="方正小标宋简体" w:eastAsia="方正小标宋简体" w:cs="方正小标宋简体"/>
          <w:kern w:val="0"/>
          <w:sz w:val="32"/>
          <w:szCs w:val="32"/>
        </w:rPr>
      </w:pPr>
      <w:r>
        <w:rPr>
          <w:rFonts w:hint="eastAsia" w:ascii="方正小标宋简体" w:hAnsi="黑体" w:eastAsia="方正小标宋简体"/>
          <w:sz w:val="32"/>
          <w:szCs w:val="32"/>
        </w:rPr>
        <w:t>（二）资格证书复印件</w:t>
      </w:r>
    </w:p>
    <w:p>
      <w:pPr>
        <w:widowControl/>
        <w:jc w:val="right"/>
        <w:rPr>
          <w:rFonts w:ascii="方正小标宋简体" w:hAnsi="黑体" w:eastAsia="方正小标宋简体"/>
          <w:sz w:val="32"/>
          <w:szCs w:val="32"/>
        </w:rPr>
      </w:pPr>
      <w:r>
        <w:rPr>
          <w:rFonts w:ascii="方正小标宋简体" w:hAnsi="黑体" w:eastAsia="方正小标宋简体"/>
          <w:sz w:val="32"/>
          <w:szCs w:val="32"/>
        </w:rPr>
        <w:br w:type="page"/>
      </w:r>
    </w:p>
    <w:p>
      <w:pPr>
        <w:spacing w:line="500" w:lineRule="exact"/>
        <w:jc w:val="left"/>
        <w:rPr>
          <w:rFonts w:ascii="方正小标宋简体" w:hAnsi="黑体" w:eastAsia="方正小标宋简体"/>
          <w:sz w:val="32"/>
          <w:szCs w:val="32"/>
        </w:rPr>
      </w:pPr>
      <w:r>
        <w:rPr>
          <w:rFonts w:hint="eastAsia" w:ascii="方正小标宋简体" w:hAnsi="黑体" w:eastAsia="方正小标宋简体"/>
          <w:sz w:val="32"/>
          <w:szCs w:val="32"/>
        </w:rPr>
        <w:t>格式5-1</w:t>
      </w:r>
    </w:p>
    <w:p>
      <w:pPr>
        <w:spacing w:before="156" w:beforeLines="50" w:after="156" w:afterLines="50" w:line="576" w:lineRule="exact"/>
        <w:jc w:val="center"/>
        <w:rPr>
          <w:rFonts w:ascii="方正小标宋简体" w:hAnsi="黑体" w:eastAsia="方正小标宋简体"/>
          <w:sz w:val="32"/>
          <w:szCs w:val="32"/>
        </w:rPr>
      </w:pPr>
      <w:r>
        <w:rPr>
          <w:rFonts w:hint="eastAsia" w:ascii="方正小标宋简体" w:hAnsi="黑体" w:eastAsia="方正小标宋简体"/>
          <w:sz w:val="32"/>
          <w:szCs w:val="32"/>
        </w:rPr>
        <w:t>五、竞争性谈判报价单</w:t>
      </w:r>
    </w:p>
    <w:p>
      <w:pPr>
        <w:shd w:val="clear" w:color="auto" w:fill="FFFFFF"/>
        <w:spacing w:line="450" w:lineRule="atLeas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单位：元</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1"/>
        <w:gridCol w:w="5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spacing w:line="450" w:lineRule="atLeas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项目名称</w:t>
            </w:r>
          </w:p>
        </w:tc>
        <w:tc>
          <w:tcPr>
            <w:tcW w:w="3333" w:type="pct"/>
            <w:tcBorders>
              <w:right w:val="single" w:color="auto" w:sz="4" w:space="0"/>
            </w:tcBorders>
            <w:vAlign w:val="center"/>
          </w:tcPr>
          <w:p>
            <w:pPr>
              <w:spacing w:line="450" w:lineRule="atLeast"/>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spacing w:line="450" w:lineRule="atLeas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服务质量</w:t>
            </w:r>
          </w:p>
        </w:tc>
        <w:tc>
          <w:tcPr>
            <w:tcW w:w="3333" w:type="pct"/>
            <w:tcBorders>
              <w:right w:val="single" w:color="auto" w:sz="4" w:space="0"/>
            </w:tcBorders>
          </w:tcPr>
          <w:p>
            <w:pPr>
              <w:spacing w:line="450" w:lineRule="atLeas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7" w:hRule="atLeast"/>
        </w:trPr>
        <w:tc>
          <w:tcPr>
            <w:tcW w:w="5000" w:type="pct"/>
            <w:gridSpan w:val="2"/>
            <w:tcBorders>
              <w:bottom w:val="single" w:color="auto" w:sz="4" w:space="0"/>
            </w:tcBorders>
          </w:tcPr>
          <w:p>
            <w:pPr>
              <w:spacing w:line="450" w:lineRule="atLeast"/>
              <w:ind w:firstLine="630"/>
              <w:jc w:val="left"/>
              <w:rPr>
                <w:rFonts w:ascii="仿宋_GB2312" w:hAnsi="仿宋_GB2312" w:eastAsia="仿宋_GB2312" w:cs="仿宋_GB2312"/>
                <w:kern w:val="0"/>
                <w:sz w:val="32"/>
                <w:szCs w:val="32"/>
              </w:rPr>
            </w:pPr>
          </w:p>
          <w:p>
            <w:pPr>
              <w:spacing w:line="450" w:lineRule="atLeast"/>
              <w:ind w:firstLine="630"/>
              <w:jc w:val="left"/>
              <w:rPr>
                <w:rFonts w:ascii="仿宋_GB2312" w:hAnsi="仿宋_GB2312" w:eastAsia="仿宋_GB2312" w:cs="仿宋_GB2312"/>
                <w:kern w:val="0"/>
                <w:sz w:val="32"/>
                <w:szCs w:val="32"/>
              </w:rPr>
            </w:pPr>
          </w:p>
          <w:p>
            <w:pPr>
              <w:spacing w:line="450" w:lineRule="atLeast"/>
              <w:ind w:firstLine="630"/>
              <w:jc w:val="left"/>
              <w:rPr>
                <w:rFonts w:ascii="仿宋_GB2312" w:hAnsi="仿宋_GB2312" w:eastAsia="仿宋_GB2312" w:cs="仿宋_GB2312"/>
                <w:kern w:val="0"/>
                <w:sz w:val="32"/>
                <w:szCs w:val="32"/>
              </w:rPr>
            </w:pPr>
          </w:p>
          <w:p>
            <w:pPr>
              <w:shd w:val="clear" w:color="auto" w:fill="FFFFFF"/>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经综合考虑，</w:t>
            </w:r>
            <w:r>
              <w:rPr>
                <w:rFonts w:hint="eastAsia" w:ascii="仿宋_GB2312" w:hAnsi="仿宋_GB2312" w:eastAsia="仿宋_GB2312" w:cs="仿宋_GB2312"/>
                <w:kern w:val="0"/>
                <w:sz w:val="32"/>
                <w:szCs w:val="32"/>
                <w:u w:val="single"/>
              </w:rPr>
              <w:t xml:space="preserve">   XXX   </w:t>
            </w:r>
            <w:r>
              <w:rPr>
                <w:rFonts w:hint="eastAsia" w:ascii="仿宋_GB2312" w:hAnsi="仿宋_GB2312" w:eastAsia="仿宋_GB2312" w:cs="仿宋_GB2312"/>
                <w:kern w:val="0"/>
                <w:sz w:val="32"/>
                <w:szCs w:val="32"/>
              </w:rPr>
              <w:t>采矿权出让收益评估首次报价</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元（大写：</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，承诺完成时限为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个工作日</w:t>
            </w:r>
            <w:r>
              <w:rPr>
                <w:rFonts w:hint="eastAsia" w:ascii="仿宋_GB2312" w:hAnsi="仿宋_GB2312" w:eastAsia="仿宋_GB2312" w:cs="仿宋_GB2312"/>
                <w:kern w:val="0"/>
                <w:sz w:val="32"/>
                <w:szCs w:val="32"/>
              </w:rPr>
              <w:t>。</w:t>
            </w:r>
          </w:p>
          <w:p>
            <w:pPr>
              <w:spacing w:line="576" w:lineRule="exact"/>
              <w:ind w:firstLine="630"/>
              <w:jc w:val="left"/>
              <w:rPr>
                <w:rFonts w:ascii="仿宋_GB2312" w:hAnsi="仿宋_GB2312" w:eastAsia="仿宋_GB2312" w:cs="仿宋_GB2312"/>
                <w:kern w:val="0"/>
                <w:sz w:val="32"/>
                <w:szCs w:val="32"/>
              </w:rPr>
            </w:pPr>
          </w:p>
          <w:p>
            <w:pPr>
              <w:spacing w:line="576" w:lineRule="exact"/>
              <w:ind w:firstLine="63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法定代表或委托人签名：</w:t>
            </w:r>
          </w:p>
          <w:p>
            <w:pPr>
              <w:spacing w:line="450" w:lineRule="atLeast"/>
              <w:ind w:firstLine="630"/>
              <w:jc w:val="left"/>
              <w:rPr>
                <w:rFonts w:ascii="仿宋_GB2312" w:hAnsi="仿宋_GB2312" w:eastAsia="仿宋_GB2312" w:cs="仿宋_GB2312"/>
                <w:kern w:val="0"/>
                <w:sz w:val="32"/>
                <w:szCs w:val="32"/>
              </w:rPr>
            </w:pPr>
          </w:p>
          <w:p>
            <w:pPr>
              <w:pStyle w:val="7"/>
            </w:pPr>
          </w:p>
          <w:p>
            <w:pPr>
              <w:spacing w:line="450" w:lineRule="atLeast"/>
              <w:ind w:firstLine="3520" w:firstLineChars="1100"/>
              <w:jc w:val="left"/>
              <w:rPr>
                <w:rFonts w:ascii="仿宋_GB2312" w:hAnsi="仿宋_GB2312" w:eastAsia="仿宋_GB2312" w:cs="仿宋_GB2312"/>
                <w:kern w:val="0"/>
                <w:sz w:val="32"/>
                <w:szCs w:val="32"/>
              </w:rPr>
            </w:pPr>
          </w:p>
          <w:p>
            <w:pPr>
              <w:wordWrap w:val="0"/>
              <w:spacing w:line="450" w:lineRule="atLeas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单位（公章）：                </w:t>
            </w:r>
          </w:p>
          <w:p>
            <w:pPr>
              <w:spacing w:line="450" w:lineRule="atLeast"/>
              <w:jc w:val="right"/>
              <w:rPr>
                <w:rFonts w:ascii="仿宋_GB2312" w:hAnsi="仿宋_GB2312" w:eastAsia="仿宋_GB2312" w:cs="仿宋_GB2312"/>
                <w:kern w:val="0"/>
                <w:sz w:val="32"/>
                <w:szCs w:val="32"/>
              </w:rPr>
            </w:pPr>
          </w:p>
          <w:p>
            <w:pPr>
              <w:wordWrap w:val="0"/>
              <w:spacing w:line="450" w:lineRule="atLeas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日       期：   年   月   日  </w:t>
            </w:r>
          </w:p>
          <w:p>
            <w:pPr>
              <w:spacing w:line="450" w:lineRule="atLeast"/>
              <w:jc w:val="right"/>
            </w:pPr>
          </w:p>
        </w:tc>
      </w:tr>
    </w:tbl>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注：二次及以上报价均使用此表，将表内“首次”更换为“二次”及以上。</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3189D"/>
    <w:multiLevelType w:val="singleLevel"/>
    <w:tmpl w:val="EF03189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3ODQ3NWNhY2EzYTY4OWMzNzYyNDM4MDEzMGE3NmMifQ=="/>
  </w:docVars>
  <w:rsids>
    <w:rsidRoot w:val="00401B07"/>
    <w:rsid w:val="00085118"/>
    <w:rsid w:val="00401B07"/>
    <w:rsid w:val="004F7B52"/>
    <w:rsid w:val="005C36BC"/>
    <w:rsid w:val="00687A66"/>
    <w:rsid w:val="0069097C"/>
    <w:rsid w:val="00FC4C5D"/>
    <w:rsid w:val="049E4A3D"/>
    <w:rsid w:val="0894377D"/>
    <w:rsid w:val="0DFB6F97"/>
    <w:rsid w:val="11B36778"/>
    <w:rsid w:val="134C0C32"/>
    <w:rsid w:val="18B232E6"/>
    <w:rsid w:val="1CDD28FB"/>
    <w:rsid w:val="1D4D182F"/>
    <w:rsid w:val="23EB1DA2"/>
    <w:rsid w:val="2BB46F1D"/>
    <w:rsid w:val="2BFC09A7"/>
    <w:rsid w:val="2FD9694D"/>
    <w:rsid w:val="30F05A08"/>
    <w:rsid w:val="3A1C460B"/>
    <w:rsid w:val="3BE21884"/>
    <w:rsid w:val="412B15D8"/>
    <w:rsid w:val="496F4D8A"/>
    <w:rsid w:val="49F25388"/>
    <w:rsid w:val="4D1A2C2C"/>
    <w:rsid w:val="5BFD2097"/>
    <w:rsid w:val="5E251431"/>
    <w:rsid w:val="5E7E6D93"/>
    <w:rsid w:val="666471FD"/>
    <w:rsid w:val="691A4969"/>
    <w:rsid w:val="6EFE1F56"/>
    <w:rsid w:val="704F058F"/>
    <w:rsid w:val="71460ADB"/>
    <w:rsid w:val="718F4844"/>
    <w:rsid w:val="73EC5A04"/>
    <w:rsid w:val="78D06855"/>
    <w:rsid w:val="7B8A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39"/>
    <w:pPr>
      <w:widowControl/>
      <w:spacing w:after="100" w:line="276" w:lineRule="auto"/>
      <w:ind w:left="440"/>
      <w:jc w:val="left"/>
    </w:pPr>
    <w:rPr>
      <w:rFonts w:ascii="Calibri" w:hAnsi="Calibri" w:cs="宋体"/>
      <w:kern w:val="0"/>
      <w:sz w:val="22"/>
      <w:szCs w:val="22"/>
    </w:rPr>
  </w:style>
  <w:style w:type="paragraph" w:styleId="4">
    <w:name w:val="Balloon Text"/>
    <w:basedOn w:val="1"/>
    <w:link w:val="17"/>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widowControl/>
      <w:tabs>
        <w:tab w:val="right" w:leader="dot" w:pos="8296"/>
      </w:tabs>
      <w:spacing w:after="100" w:line="276" w:lineRule="auto"/>
      <w:jc w:val="center"/>
    </w:pPr>
    <w:rPr>
      <w:rFonts w:ascii="方正小标宋简体" w:hAnsi="Calibri" w:eastAsia="方正小标宋简体" w:cs="宋体"/>
      <w:kern w:val="0"/>
      <w:sz w:val="32"/>
      <w:szCs w:val="32"/>
    </w:rPr>
  </w:style>
  <w:style w:type="paragraph" w:styleId="8">
    <w:name w:val="toc 2"/>
    <w:basedOn w:val="1"/>
    <w:next w:val="1"/>
    <w:qFormat/>
    <w:uiPriority w:val="39"/>
    <w:pPr>
      <w:widowControl/>
      <w:spacing w:after="100" w:line="276" w:lineRule="auto"/>
      <w:ind w:left="220"/>
      <w:jc w:val="left"/>
    </w:pPr>
    <w:rPr>
      <w:rFonts w:ascii="Calibri" w:hAnsi="Calibri" w:cs="宋体"/>
      <w:kern w:val="0"/>
      <w:sz w:val="22"/>
      <w:szCs w:val="22"/>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link w:val="15"/>
    <w:qFormat/>
    <w:uiPriority w:val="0"/>
    <w:pPr>
      <w:spacing w:before="240" w:after="60"/>
      <w:jc w:val="center"/>
      <w:outlineLvl w:val="0"/>
    </w:pPr>
    <w:rPr>
      <w:rFonts w:ascii="Cambria" w:hAnsi="Cambria" w:cs="宋体"/>
      <w:b/>
      <w:bCs/>
      <w:sz w:val="32"/>
      <w:szCs w:val="32"/>
    </w:rPr>
  </w:style>
  <w:style w:type="character" w:styleId="13">
    <w:name w:val="Hyperlink"/>
    <w:basedOn w:val="12"/>
    <w:qFormat/>
    <w:uiPriority w:val="99"/>
    <w:rPr>
      <w:color w:val="0000FF"/>
      <w:u w:val="single"/>
    </w:rPr>
  </w:style>
  <w:style w:type="character" w:customStyle="1" w:styleId="14">
    <w:name w:val="标题 1 Char"/>
    <w:basedOn w:val="12"/>
    <w:link w:val="2"/>
    <w:qFormat/>
    <w:uiPriority w:val="0"/>
    <w:rPr>
      <w:b/>
      <w:bCs/>
      <w:kern w:val="44"/>
      <w:sz w:val="44"/>
      <w:szCs w:val="44"/>
    </w:rPr>
  </w:style>
  <w:style w:type="character" w:customStyle="1" w:styleId="15">
    <w:name w:val="标题 Char"/>
    <w:basedOn w:val="12"/>
    <w:link w:val="10"/>
    <w:qFormat/>
    <w:uiPriority w:val="0"/>
    <w:rPr>
      <w:rFonts w:ascii="Cambria" w:hAnsi="Cambria" w:cs="宋体"/>
      <w:b/>
      <w:bCs/>
      <w:kern w:val="2"/>
      <w:sz w:val="32"/>
      <w:szCs w:val="32"/>
    </w:rPr>
  </w:style>
  <w:style w:type="paragraph" w:customStyle="1" w:styleId="16">
    <w:name w:val="TOC Heading"/>
    <w:basedOn w:val="2"/>
    <w:next w:val="1"/>
    <w:qFormat/>
    <w:uiPriority w:val="39"/>
    <w:pPr>
      <w:widowControl/>
      <w:spacing w:before="480" w:after="0" w:line="276" w:lineRule="auto"/>
      <w:jc w:val="left"/>
      <w:outlineLvl w:val="9"/>
    </w:pPr>
    <w:rPr>
      <w:rFonts w:ascii="Cambria" w:hAnsi="Cambria" w:cs="宋体"/>
      <w:color w:val="365F91"/>
      <w:kern w:val="0"/>
      <w:sz w:val="28"/>
      <w:szCs w:val="28"/>
    </w:rPr>
  </w:style>
  <w:style w:type="character" w:customStyle="1" w:styleId="17">
    <w:name w:val="批注框文本 Char"/>
    <w:basedOn w:val="12"/>
    <w:link w:val="4"/>
    <w:qFormat/>
    <w:uiPriority w:val="0"/>
    <w:rPr>
      <w:kern w:val="2"/>
      <w:sz w:val="18"/>
      <w:szCs w:val="18"/>
    </w:rPr>
  </w:style>
  <w:style w:type="character" w:customStyle="1" w:styleId="18">
    <w:name w:val="页眉 Char"/>
    <w:basedOn w:val="12"/>
    <w:link w:val="6"/>
    <w:qFormat/>
    <w:uiPriority w:val="0"/>
    <w:rPr>
      <w:kern w:val="2"/>
      <w:sz w:val="18"/>
      <w:szCs w:val="18"/>
    </w:rPr>
  </w:style>
  <w:style w:type="character" w:customStyle="1" w:styleId="19">
    <w:name w:val="页脚 Char"/>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6E0C0-F754-43AF-B0CD-B62D9460006F}">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6225</Words>
  <Characters>6454</Characters>
  <Lines>57</Lines>
  <Paragraphs>16</Paragraphs>
  <TotalTime>22</TotalTime>
  <ScaleCrop>false</ScaleCrop>
  <LinksUpToDate>false</LinksUpToDate>
  <CharactersWithSpaces>6943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2022-07-18T04:13:00Z</dcterms:created>
  <dc:creator>吴玲</dc:creator>
  <cp:lastModifiedBy>WPS_1601776487</cp:lastModifiedBy>
  <cp:lastPrinted>2022-07-29T01:27:00Z</cp:lastPrinted>
  <dcterms:modified xsi:type="dcterms:W3CDTF">2023-02-20T03:35:20Z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92250810016B4E79934DB15E40D96081</vt:lpwstr>
  </property>
  <property fmtid="{D5CDD505-2E9C-101B-9397-08002B2CF9AE}" pid="3" name="KSOProductBuildVer">
    <vt:lpwstr>2052-11.1.0.13703</vt:lpwstr>
  </property>
</Properties>
</file>