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hint="eastAsia" w:ascii="方正小标宋_GBK" w:hAnsi="Calibri" w:eastAsia="方正小标宋_GBK" w:cs="Times New Roman"/>
          <w:sz w:val="44"/>
          <w:szCs w:val="44"/>
          <w:lang w:val="en-US" w:eastAsia="zh-CN"/>
        </w:rPr>
      </w:pPr>
      <w:r>
        <w:rPr>
          <w:rFonts w:hint="eastAsia" w:ascii="方正小标宋_GBK" w:hAnsi="Calibri" w:eastAsia="方正小标宋_GBK" w:cs="Times New Roman"/>
          <w:sz w:val="44"/>
          <w:szCs w:val="44"/>
          <w:lang w:val="en-US" w:eastAsia="zh-CN"/>
        </w:rPr>
        <w:t>第二轮省级生态环境保护督察第二十二项</w:t>
      </w:r>
    </w:p>
    <w:p>
      <w:pPr>
        <w:spacing w:line="576" w:lineRule="exact"/>
        <w:jc w:val="center"/>
        <w:rPr>
          <w:rFonts w:hint="eastAsia" w:ascii="方正小标宋_GBK" w:hAnsi="Calibri" w:eastAsia="方正小标宋_GBK" w:cs="Times New Roman"/>
          <w:sz w:val="44"/>
          <w:szCs w:val="44"/>
          <w:lang w:val="en-US" w:eastAsia="zh-CN"/>
        </w:rPr>
      </w:pPr>
      <w:r>
        <w:rPr>
          <w:rFonts w:hint="eastAsia" w:ascii="方正小标宋_GBK" w:hAnsi="Calibri" w:eastAsia="方正小标宋_GBK" w:cs="Times New Roman"/>
          <w:sz w:val="44"/>
          <w:szCs w:val="44"/>
          <w:lang w:val="en-US" w:eastAsia="zh-CN"/>
        </w:rPr>
        <w:t>整改任务完成情况表</w:t>
      </w:r>
    </w:p>
    <w:p>
      <w:pPr>
        <w:spacing w:line="576" w:lineRule="exact"/>
        <w:jc w:val="center"/>
        <w:rPr>
          <w:rFonts w:hint="default" w:ascii="方正小标宋_GBK" w:hAnsi="Calibri" w:eastAsia="方正小标宋_GBK" w:cs="Times New Roman"/>
          <w:sz w:val="44"/>
          <w:szCs w:val="44"/>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8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0" w:hRule="atLeast"/>
        </w:trPr>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整改任务</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1"/>
                <w:szCs w:val="21"/>
                <w:vertAlign w:val="baseline"/>
                <w:lang w:eastAsia="zh-CN"/>
              </w:rPr>
              <w:t>第二轮省级生态环境保护督察第二十二项整改任务：广元市自然资源局国土空间用途管制不到位，工业企业违规用地。昭化区工业集中发展区原规划工业用地为一、二类，其中一类用地</w:t>
            </w:r>
            <w:r>
              <w:rPr>
                <w:rFonts w:hint="eastAsia" w:ascii="仿宋_GB2312" w:hAnsi="仿宋_GB2312" w:eastAsia="仿宋_GB2312" w:cs="仿宋_GB2312"/>
                <w:sz w:val="21"/>
                <w:szCs w:val="21"/>
                <w:vertAlign w:val="baseline"/>
                <w:lang w:val="en-US" w:eastAsia="zh-CN"/>
              </w:rPr>
              <w:t>165.72</w:t>
            </w:r>
            <w:r>
              <w:rPr>
                <w:rFonts w:hint="eastAsia" w:ascii="仿宋_GB2312" w:hAnsi="仿宋_GB2312" w:eastAsia="仿宋_GB2312" w:cs="仿宋_GB2312"/>
                <w:sz w:val="21"/>
                <w:szCs w:val="21"/>
                <w:vertAlign w:val="baseline"/>
                <w:lang w:eastAsia="zh-CN"/>
              </w:rPr>
              <w:t>公顷，二类</w:t>
            </w:r>
            <w:r>
              <w:rPr>
                <w:rFonts w:hint="eastAsia" w:ascii="仿宋_GB2312" w:hAnsi="仿宋_GB2312" w:eastAsia="仿宋_GB2312" w:cs="仿宋_GB2312"/>
                <w:sz w:val="21"/>
                <w:szCs w:val="21"/>
                <w:vertAlign w:val="baseline"/>
                <w:lang w:val="en-US" w:eastAsia="zh-CN"/>
              </w:rPr>
              <w:t>20.79</w:t>
            </w:r>
            <w:r>
              <w:rPr>
                <w:rFonts w:hint="eastAsia" w:ascii="仿宋_GB2312" w:hAnsi="仿宋_GB2312" w:eastAsia="仿宋_GB2312" w:cs="仿宋_GB2312"/>
                <w:sz w:val="21"/>
                <w:szCs w:val="21"/>
                <w:vertAlign w:val="baseline"/>
                <w:lang w:eastAsia="zh-CN"/>
              </w:rPr>
              <w:t>公顷，但建成企业中除</w:t>
            </w:r>
            <w:r>
              <w:rPr>
                <w:rFonts w:hint="eastAsia" w:ascii="仿宋_GB2312" w:hAnsi="仿宋_GB2312" w:eastAsia="仿宋_GB2312" w:cs="仿宋_GB2312"/>
                <w:sz w:val="21"/>
                <w:szCs w:val="21"/>
                <w:vertAlign w:val="baseline"/>
                <w:lang w:val="en-US" w:eastAsia="zh-CN"/>
              </w:rPr>
              <w:t>7</w:t>
            </w:r>
            <w:r>
              <w:rPr>
                <w:rFonts w:hint="eastAsia" w:ascii="仿宋_GB2312" w:hAnsi="仿宋_GB2312" w:eastAsia="仿宋_GB2312" w:cs="仿宋_GB2312"/>
                <w:sz w:val="21"/>
                <w:szCs w:val="21"/>
                <w:vertAlign w:val="baseline"/>
                <w:lang w:eastAsia="zh-CN"/>
              </w:rPr>
              <w:t>家汽车服务企业为一类企业外，其余均为二类企业，仅升达林业、大汉科技</w:t>
            </w:r>
            <w:r>
              <w:rPr>
                <w:rFonts w:hint="eastAsia" w:ascii="仿宋_GB2312" w:hAnsi="仿宋_GB2312" w:eastAsia="仿宋_GB2312" w:cs="仿宋_GB2312"/>
                <w:sz w:val="21"/>
                <w:szCs w:val="21"/>
                <w:vertAlign w:val="baseline"/>
                <w:lang w:val="en-US" w:eastAsia="zh-CN"/>
              </w:rPr>
              <w:t>2</w:t>
            </w:r>
            <w:r>
              <w:rPr>
                <w:rFonts w:hint="eastAsia" w:ascii="仿宋_GB2312" w:hAnsi="仿宋_GB2312" w:eastAsia="仿宋_GB2312" w:cs="仿宋_GB2312"/>
                <w:sz w:val="21"/>
                <w:szCs w:val="21"/>
                <w:vertAlign w:val="baseline"/>
                <w:lang w:eastAsia="zh-CN"/>
              </w:rPr>
              <w:t>个项目占地面积就超过二类规划用地总面积；利州区</w:t>
            </w:r>
            <w:r>
              <w:rPr>
                <w:rFonts w:hint="eastAsia" w:ascii="仿宋_GB2312" w:hAnsi="仿宋_GB2312" w:eastAsia="仿宋_GB2312" w:cs="仿宋_GB2312"/>
                <w:sz w:val="21"/>
                <w:szCs w:val="21"/>
                <w:vertAlign w:val="baseline"/>
                <w:lang w:val="en-US" w:eastAsia="zh-CN"/>
              </w:rPr>
              <w:t>081</w:t>
            </w:r>
            <w:r>
              <w:rPr>
                <w:rFonts w:hint="eastAsia" w:ascii="仿宋_GB2312" w:hAnsi="仿宋_GB2312" w:eastAsia="仿宋_GB2312" w:cs="仿宋_GB2312"/>
                <w:sz w:val="21"/>
                <w:szCs w:val="21"/>
                <w:vertAlign w:val="baseline"/>
                <w:lang w:eastAsia="zh-CN"/>
              </w:rPr>
              <w:t>产业新城属于一类工业用地。属地</w:t>
            </w:r>
            <w:r>
              <w:rPr>
                <w:rFonts w:hint="eastAsia" w:ascii="仿宋_GB2312" w:hAnsi="仿宋_GB2312" w:eastAsia="仿宋_GB2312" w:cs="仿宋_GB2312"/>
                <w:sz w:val="21"/>
                <w:szCs w:val="21"/>
                <w:vertAlign w:val="baseline"/>
                <w:lang w:val="en-US" w:eastAsia="zh-CN"/>
              </w:rPr>
              <w:t>2018</w:t>
            </w:r>
            <w:r>
              <w:rPr>
                <w:rFonts w:hint="eastAsia" w:ascii="仿宋_GB2312" w:hAnsi="仿宋_GB2312" w:eastAsia="仿宋_GB2312" w:cs="仿宋_GB2312"/>
                <w:sz w:val="21"/>
                <w:szCs w:val="21"/>
                <w:vertAlign w:val="baseline"/>
                <w:lang w:eastAsia="zh-CN"/>
              </w:rPr>
              <w:t>年已发现该问题，直至督察进驻仍未完成整改。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整改责任单位</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广元市自然资源局、昭化区人民政府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整改目标</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国土空间用途管制到位，工业企业用地规范。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整改措施</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1.</w:t>
            </w:r>
            <w:r>
              <w:rPr>
                <w:rFonts w:hint="eastAsia" w:ascii="仿宋_GB2312" w:hAnsi="仿宋_GB2312" w:eastAsia="仿宋_GB2312" w:cs="仿宋_GB2312"/>
                <w:sz w:val="21"/>
                <w:szCs w:val="21"/>
                <w:vertAlign w:val="baseline"/>
                <w:lang w:val="en-US" w:eastAsia="zh-CN"/>
              </w:rPr>
              <w:t>2021</w:t>
            </w:r>
            <w:r>
              <w:rPr>
                <w:rFonts w:hint="eastAsia" w:ascii="仿宋_GB2312" w:hAnsi="仿宋_GB2312" w:eastAsia="仿宋_GB2312" w:cs="仿宋_GB2312"/>
                <w:sz w:val="21"/>
                <w:szCs w:val="21"/>
                <w:vertAlign w:val="baseline"/>
                <w:lang w:eastAsia="zh-CN"/>
              </w:rPr>
              <w:t>年</w:t>
            </w:r>
            <w:r>
              <w:rPr>
                <w:rFonts w:hint="eastAsia" w:ascii="仿宋_GB2312" w:hAnsi="仿宋_GB2312" w:eastAsia="仿宋_GB2312" w:cs="仿宋_GB2312"/>
                <w:sz w:val="21"/>
                <w:szCs w:val="21"/>
                <w:vertAlign w:val="baseline"/>
                <w:lang w:val="en-US" w:eastAsia="zh-CN"/>
              </w:rPr>
              <w:t>12</w:t>
            </w:r>
            <w:r>
              <w:rPr>
                <w:rFonts w:hint="eastAsia" w:ascii="仿宋_GB2312" w:hAnsi="仿宋_GB2312" w:eastAsia="仿宋_GB2312" w:cs="仿宋_GB2312"/>
                <w:sz w:val="21"/>
                <w:szCs w:val="21"/>
                <w:vertAlign w:val="baseline"/>
                <w:lang w:eastAsia="zh-CN"/>
              </w:rPr>
              <w:t>底前，将昭化区工业集中发展区中升达林业、大业能源等</w:t>
            </w:r>
            <w:r>
              <w:rPr>
                <w:rFonts w:hint="eastAsia" w:ascii="仿宋_GB2312" w:hAnsi="仿宋_GB2312" w:eastAsia="仿宋_GB2312" w:cs="仿宋_GB2312"/>
                <w:sz w:val="21"/>
                <w:szCs w:val="21"/>
                <w:vertAlign w:val="baseline"/>
                <w:lang w:val="en-US" w:eastAsia="zh-CN"/>
              </w:rPr>
              <w:t>6家企业占用的33.385公顷土地，由一类工业用地调整为二类用地。</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2.</w:t>
            </w:r>
            <w:r>
              <w:rPr>
                <w:rFonts w:hint="eastAsia" w:ascii="仿宋_GB2312" w:hAnsi="仿宋_GB2312" w:eastAsia="仿宋_GB2312" w:cs="仿宋_GB2312"/>
                <w:sz w:val="21"/>
                <w:szCs w:val="21"/>
                <w:vertAlign w:val="baseline"/>
                <w:lang w:val="en-US" w:eastAsia="zh-CN"/>
              </w:rPr>
              <w:t>2022</w:t>
            </w:r>
            <w:r>
              <w:rPr>
                <w:rFonts w:hint="eastAsia" w:ascii="仿宋_GB2312" w:hAnsi="仿宋_GB2312" w:eastAsia="仿宋_GB2312" w:cs="仿宋_GB2312"/>
                <w:sz w:val="21"/>
                <w:szCs w:val="21"/>
                <w:vertAlign w:val="baseline"/>
                <w:lang w:eastAsia="zh-CN"/>
              </w:rPr>
              <w:t>年</w:t>
            </w:r>
            <w:r>
              <w:rPr>
                <w:rFonts w:hint="eastAsia" w:ascii="仿宋_GB2312" w:hAnsi="仿宋_GB2312" w:eastAsia="仿宋_GB2312" w:cs="仿宋_GB2312"/>
                <w:sz w:val="21"/>
                <w:szCs w:val="21"/>
                <w:vertAlign w:val="baseline"/>
                <w:lang w:val="en-US" w:eastAsia="zh-CN"/>
              </w:rPr>
              <w:t>12</w:t>
            </w:r>
            <w:r>
              <w:rPr>
                <w:rFonts w:hint="eastAsia" w:ascii="仿宋_GB2312" w:hAnsi="仿宋_GB2312" w:eastAsia="仿宋_GB2312" w:cs="仿宋_GB2312"/>
                <w:sz w:val="21"/>
                <w:szCs w:val="21"/>
                <w:vertAlign w:val="baseline"/>
                <w:lang w:eastAsia="zh-CN"/>
              </w:rPr>
              <w:t xml:space="preserve">月底前优化完善工业发展集中区的规划用地，调整昭化区城区控制性详规，将广元福润肉类食品有限公司用地面积 </w:t>
            </w:r>
            <w:r>
              <w:rPr>
                <w:rFonts w:hint="eastAsia" w:ascii="仿宋_GB2312" w:hAnsi="仿宋_GB2312" w:eastAsia="仿宋_GB2312" w:cs="仿宋_GB2312"/>
                <w:sz w:val="21"/>
                <w:szCs w:val="21"/>
                <w:vertAlign w:val="baseline"/>
                <w:lang w:val="en-US" w:eastAsia="zh-CN"/>
              </w:rPr>
              <w:t>6.30</w:t>
            </w:r>
            <w:r>
              <w:rPr>
                <w:rFonts w:hint="eastAsia" w:ascii="仿宋_GB2312" w:hAnsi="仿宋_GB2312" w:eastAsia="仿宋_GB2312" w:cs="仿宋_GB2312"/>
                <w:sz w:val="21"/>
                <w:szCs w:val="21"/>
                <w:vertAlign w:val="baseline"/>
                <w:lang w:eastAsia="zh-CN"/>
              </w:rPr>
              <w:t>公顷、广巴达铁路以北的中国食品产业园的工业用地面积</w:t>
            </w:r>
            <w:r>
              <w:rPr>
                <w:rFonts w:hint="eastAsia" w:ascii="仿宋_GB2312" w:hAnsi="仿宋_GB2312" w:eastAsia="仿宋_GB2312" w:cs="仿宋_GB2312"/>
                <w:sz w:val="21"/>
                <w:szCs w:val="21"/>
                <w:vertAlign w:val="baseline"/>
                <w:lang w:val="en-US" w:eastAsia="zh-CN"/>
              </w:rPr>
              <w:t>31.97</w:t>
            </w:r>
            <w:r>
              <w:rPr>
                <w:rFonts w:hint="eastAsia" w:ascii="仿宋_GB2312" w:hAnsi="仿宋_GB2312" w:eastAsia="仿宋_GB2312" w:cs="仿宋_GB2312"/>
                <w:sz w:val="21"/>
                <w:szCs w:val="21"/>
                <w:vertAlign w:val="baseline"/>
                <w:lang w:eastAsia="zh-CN"/>
              </w:rPr>
              <w:t>公顷用地性质由一类工业用地调整为二类工业用地，并启动规划环评。</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1"/>
                <w:szCs w:val="21"/>
                <w:vertAlign w:val="baseline"/>
                <w:lang w:eastAsia="zh-CN"/>
              </w:rPr>
              <w:t>3.经排查，广元市 081 产业新城已入园项目均为一类工业项目，没有二类、三类工业项目。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0" w:hRule="atLeast"/>
        </w:trPr>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整改主要工作成效</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1.</w:t>
            </w:r>
            <w:r>
              <w:rPr>
                <w:rFonts w:hint="eastAsia" w:ascii="仿宋_GB2312" w:hAnsi="仿宋_GB2312" w:eastAsia="仿宋_GB2312" w:cs="仿宋_GB2312"/>
                <w:sz w:val="21"/>
                <w:szCs w:val="21"/>
                <w:vertAlign w:val="baseline"/>
                <w:lang w:eastAsia="zh-CN"/>
              </w:rPr>
              <w:t>2021年11月，由昭化区人民政府牵头，编制了《广元市昭化区食品工业园地块控规用地调整论证报告》，论证报告的调整诉求是将中国食品产业发展重点园区已建工业区内的用地性质由一类工业用地调整为二类工业用地，其中一个地块由物流仓储用地调整为二类工业用地，地块涉及的规划指标不做调整。2021年11月18日，经广元市国土空间规划专业委员会2021年第47期会议审查通过该方案。</w:t>
            </w:r>
            <w:r>
              <w:rPr>
                <w:rFonts w:hint="eastAsia" w:ascii="仿宋_GB2312" w:hAnsi="仿宋_GB2312" w:eastAsia="仿宋_GB2312" w:cs="仿宋_GB2312"/>
                <w:sz w:val="21"/>
                <w:szCs w:val="21"/>
                <w:vertAlign w:val="baseline"/>
                <w:lang w:val="en-US" w:eastAsia="zh-CN"/>
              </w:rPr>
              <w:t>2.</w:t>
            </w:r>
            <w:r>
              <w:rPr>
                <w:rFonts w:hint="eastAsia" w:ascii="仿宋_GB2312" w:hAnsi="仿宋_GB2312" w:eastAsia="仿宋_GB2312" w:cs="仿宋_GB2312"/>
                <w:sz w:val="21"/>
                <w:szCs w:val="21"/>
                <w:vertAlign w:val="baseline"/>
                <w:lang w:eastAsia="zh-CN"/>
              </w:rPr>
              <w:t>鉴于食品产业发展重点园区一类工业用地调整为二类工业用地已通过广元市国土空间规划专业委员会审查，基本达到《第二轮省生态环境保护督察反馈问题整改工作方案》整改工作要求，建议该问题销号。</w:t>
            </w:r>
          </w:p>
        </w:tc>
      </w:tr>
    </w:tbl>
    <w:p>
      <w:bookmarkStart w:id="0" w:name="_GoBack"/>
      <w:bookmarkEnd w:id="0"/>
    </w:p>
    <w:sectPr>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zhhMGFlMmM0ODE4ZTE1ZDVlNmI2NjRiZWE2YzYifQ=="/>
  </w:docVars>
  <w:rsids>
    <w:rsidRoot w:val="4A2E508B"/>
    <w:rsid w:val="4A2E5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2022-12-02T02:02:00Z</dcterms:created>
  <dc:creator>李</dc:creator>
  <cp:lastModifiedBy>李</cp:lastModifiedBy>
  <dcterms:modified xsi:type="dcterms:W3CDTF">2022-12-02T02:03:34Z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1C1265C77B1D494DA87E2193C64593DC</vt:lpwstr>
  </property>
</Properties>
</file>