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val="0"/>
        <w:autoSpaceDN w:val="0"/>
        <w:bidi w:val="0"/>
        <w:adjustRightInd w:val="0"/>
        <w:snapToGrid/>
        <w:spacing w:beforeLines="0" w:afterLines="0" w:line="660" w:lineRule="exact"/>
        <w:jc w:val="center"/>
        <w:textAlignment w:val="auto"/>
        <w:rPr>
          <w:rFonts w:hint="eastAsia" w:ascii="方正小标宋简体" w:hAnsi="方正小标宋简体" w:eastAsia="方正小标宋简体"/>
          <w:kern w:val="2"/>
          <w:sz w:val="44"/>
          <w:szCs w:val="44"/>
          <w:highlight w:val="none"/>
          <w:lang w:val="zh-CN"/>
        </w:rPr>
      </w:pPr>
      <w:r>
        <w:rPr>
          <w:rFonts w:hint="eastAsia" w:ascii="方正小标宋简体" w:hAnsi="方正小标宋简体" w:eastAsia="方正小标宋简体"/>
          <w:kern w:val="2"/>
          <w:sz w:val="44"/>
          <w:szCs w:val="44"/>
          <w:highlight w:val="none"/>
          <w:lang w:val="zh-CN"/>
        </w:rPr>
        <w:t>202</w:t>
      </w:r>
      <w:r>
        <w:rPr>
          <w:rFonts w:hint="eastAsia" w:ascii="方正小标宋简体" w:hAnsi="方正小标宋简体" w:eastAsia="方正小标宋简体"/>
          <w:kern w:val="2"/>
          <w:sz w:val="44"/>
          <w:szCs w:val="44"/>
          <w:highlight w:val="none"/>
          <w:lang w:val="en-US" w:eastAsia="zh-CN"/>
        </w:rPr>
        <w:t>3</w:t>
      </w:r>
      <w:r>
        <w:rPr>
          <w:rFonts w:hint="eastAsia" w:ascii="方正小标宋简体" w:hAnsi="方正小标宋简体" w:eastAsia="方正小标宋简体"/>
          <w:kern w:val="2"/>
          <w:sz w:val="44"/>
          <w:szCs w:val="44"/>
          <w:highlight w:val="none"/>
          <w:lang w:val="zh-CN"/>
        </w:rPr>
        <w:t>年度</w:t>
      </w:r>
    </w:p>
    <w:p>
      <w:pPr>
        <w:keepNext w:val="0"/>
        <w:keepLines w:val="0"/>
        <w:pageBreakBefore w:val="0"/>
        <w:widowControl w:val="0"/>
        <w:kinsoku/>
        <w:wordWrap/>
        <w:overflowPunct/>
        <w:topLinePunct w:val="0"/>
        <w:autoSpaceDE w:val="0"/>
        <w:autoSpaceDN w:val="0"/>
        <w:bidi w:val="0"/>
        <w:adjustRightInd w:val="0"/>
        <w:snapToGrid/>
        <w:spacing w:beforeLines="0" w:afterLines="0" w:line="660" w:lineRule="exact"/>
        <w:jc w:val="center"/>
        <w:textAlignment w:val="auto"/>
        <w:outlineLvl w:val="0"/>
        <w:rPr>
          <w:rFonts w:hint="eastAsia" w:ascii="方正小标宋简体" w:hAnsi="方正小标宋简体" w:eastAsia="方正小标宋简体"/>
          <w:kern w:val="2"/>
          <w:sz w:val="72"/>
          <w:szCs w:val="24"/>
          <w:highlight w:val="none"/>
          <w:lang w:val="zh-CN"/>
        </w:rPr>
      </w:pPr>
      <w:bookmarkStart w:id="0" w:name="_Toc869"/>
      <w:r>
        <w:rPr>
          <w:rFonts w:hint="eastAsia" w:ascii="方正小标宋简体" w:hAnsi="方正小标宋简体" w:eastAsia="方正小标宋简体"/>
          <w:kern w:val="2"/>
          <w:sz w:val="44"/>
          <w:szCs w:val="44"/>
          <w:highlight w:val="none"/>
          <w:lang w:val="zh-CN"/>
        </w:rPr>
        <w:t>广元市自然资源局经济开发区事务中心单位决算</w:t>
      </w:r>
      <w:bookmarkEnd w:id="0"/>
    </w:p>
    <w:p>
      <w:pPr>
        <w:keepNext w:val="0"/>
        <w:keepLines w:val="0"/>
        <w:pageBreakBefore w:val="0"/>
        <w:widowControl w:val="0"/>
        <w:kinsoku/>
        <w:wordWrap/>
        <w:overflowPunct/>
        <w:topLinePunct w:val="0"/>
        <w:autoSpaceDE w:val="0"/>
        <w:autoSpaceDN w:val="0"/>
        <w:bidi w:val="0"/>
        <w:adjustRightInd w:val="0"/>
        <w:snapToGrid/>
        <w:spacing w:beforeLines="0" w:afterLines="0" w:line="660" w:lineRule="exact"/>
        <w:jc w:val="center"/>
        <w:textAlignment w:val="auto"/>
        <w:rPr>
          <w:rFonts w:hint="eastAsia" w:ascii="方正小标宋简体" w:hAnsi="方正小标宋简体" w:eastAsia="方正小标宋简体"/>
          <w:kern w:val="2"/>
          <w:sz w:val="52"/>
          <w:szCs w:val="24"/>
          <w:highlight w:val="none"/>
          <w:lang w:val="zh-CN"/>
        </w:rPr>
      </w:pPr>
    </w:p>
    <w:p>
      <w:pPr>
        <w:keepNext/>
        <w:keepLines/>
        <w:tabs>
          <w:tab w:val="right" w:leader="dot" w:pos="8296"/>
        </w:tabs>
        <w:spacing w:beforeLines="0" w:afterLines="0" w:line="576" w:lineRule="exact"/>
        <w:rPr>
          <w:rFonts w:hint="eastAsia" w:ascii="黑体" w:hAnsi="黑体" w:eastAsia="黑体"/>
          <w:b/>
          <w:color w:val="FF0000"/>
          <w:kern w:val="2"/>
          <w:sz w:val="48"/>
          <w:szCs w:val="24"/>
          <w:highlight w:val="none"/>
          <w:lang w:val="zh-CN"/>
        </w:rPr>
      </w:pPr>
    </w:p>
    <w:p>
      <w:pPr>
        <w:rPr>
          <w:rFonts w:hint="eastAsia" w:ascii="方正小标宋简体" w:hAnsi="方正小标宋简体" w:eastAsia="方正小标宋简体" w:cs="方正小标宋简体"/>
          <w:color w:val="auto"/>
          <w:kern w:val="2"/>
          <w:sz w:val="44"/>
          <w:szCs w:val="44"/>
          <w:highlight w:val="none"/>
          <w:lang w:val="zh-CN"/>
        </w:rPr>
      </w:pPr>
      <w:r>
        <w:rPr>
          <w:rFonts w:hint="eastAsia" w:ascii="方正小标宋简体" w:hAnsi="方正小标宋简体" w:eastAsia="方正小标宋简体" w:cs="方正小标宋简体"/>
          <w:color w:val="auto"/>
          <w:kern w:val="2"/>
          <w:sz w:val="44"/>
          <w:szCs w:val="44"/>
          <w:highlight w:val="none"/>
          <w:lang w:val="zh-CN"/>
        </w:rPr>
        <w:br w:type="page"/>
      </w:r>
    </w:p>
    <w:p>
      <w:pPr>
        <w:spacing w:beforeLines="0" w:afterLines="0"/>
        <w:jc w:val="center"/>
        <w:rPr>
          <w:rFonts w:hint="eastAsia" w:ascii="黑体" w:hAnsi="黑体" w:eastAsia="黑体"/>
          <w:color w:val="auto"/>
          <w:kern w:val="2"/>
          <w:sz w:val="28"/>
          <w:szCs w:val="24"/>
          <w:highlight w:val="none"/>
          <w:lang w:val="zh-CN"/>
        </w:rPr>
      </w:pPr>
      <w:r>
        <w:rPr>
          <w:rFonts w:hint="eastAsia" w:ascii="方正小标宋简体" w:hAnsi="方正小标宋简体" w:eastAsia="方正小标宋简体" w:cs="方正小标宋简体"/>
          <w:color w:val="auto"/>
          <w:kern w:val="2"/>
          <w:sz w:val="44"/>
          <w:szCs w:val="44"/>
          <w:highlight w:val="none"/>
          <w:lang w:val="zh-CN"/>
        </w:rPr>
        <w:t>目录</w:t>
      </w:r>
    </w:p>
    <w:p>
      <w:pPr>
        <w:tabs>
          <w:tab w:val="right" w:leader="dot" w:pos="8296"/>
        </w:tabs>
        <w:spacing w:before="93" w:beforeLines="0" w:afterLines="0"/>
        <w:jc w:val="center"/>
        <w:rPr>
          <w:rFonts w:hint="eastAsia" w:ascii="仿宋" w:hAnsi="仿宋" w:eastAsia="仿宋"/>
          <w:color w:val="auto"/>
          <w:kern w:val="2"/>
          <w:sz w:val="28"/>
          <w:szCs w:val="24"/>
          <w:highlight w:val="none"/>
          <w:lang w:val="zh-CN"/>
        </w:rPr>
      </w:pPr>
      <w:r>
        <w:rPr>
          <w:rFonts w:hint="eastAsia" w:ascii="仿宋" w:hAnsi="仿宋" w:eastAsia="仿宋"/>
          <w:color w:val="auto"/>
          <w:kern w:val="2"/>
          <w:sz w:val="28"/>
          <w:szCs w:val="24"/>
          <w:highlight w:val="none"/>
          <w:lang w:val="zh-CN"/>
        </w:rPr>
        <w:t>公开时间：202</w:t>
      </w:r>
      <w:r>
        <w:rPr>
          <w:rFonts w:hint="eastAsia" w:ascii="仿宋" w:hAnsi="仿宋" w:eastAsia="仿宋"/>
          <w:color w:val="auto"/>
          <w:kern w:val="2"/>
          <w:sz w:val="28"/>
          <w:szCs w:val="24"/>
          <w:highlight w:val="none"/>
          <w:lang w:val="en-US" w:eastAsia="zh-CN"/>
        </w:rPr>
        <w:t>4</w:t>
      </w:r>
      <w:r>
        <w:rPr>
          <w:rFonts w:hint="eastAsia" w:ascii="仿宋" w:hAnsi="仿宋" w:eastAsia="仿宋"/>
          <w:color w:val="auto"/>
          <w:kern w:val="2"/>
          <w:sz w:val="28"/>
          <w:szCs w:val="24"/>
          <w:highlight w:val="none"/>
          <w:lang w:val="zh-CN"/>
        </w:rPr>
        <w:t>年</w:t>
      </w:r>
      <w:r>
        <w:rPr>
          <w:rFonts w:hint="eastAsia" w:ascii="仿宋" w:hAnsi="仿宋" w:eastAsia="仿宋"/>
          <w:color w:val="auto"/>
          <w:kern w:val="2"/>
          <w:sz w:val="28"/>
          <w:szCs w:val="24"/>
          <w:highlight w:val="none"/>
          <w:lang w:val="en-US" w:eastAsia="zh-CN"/>
        </w:rPr>
        <w:t>10</w:t>
      </w:r>
      <w:r>
        <w:rPr>
          <w:rFonts w:hint="eastAsia" w:ascii="仿宋" w:hAnsi="仿宋" w:eastAsia="仿宋"/>
          <w:color w:val="auto"/>
          <w:kern w:val="2"/>
          <w:sz w:val="28"/>
          <w:szCs w:val="24"/>
          <w:highlight w:val="none"/>
          <w:lang w:val="zh-CN"/>
        </w:rPr>
        <w:t>月1</w:t>
      </w:r>
      <w:r>
        <w:rPr>
          <w:rFonts w:hint="eastAsia" w:ascii="仿宋" w:hAnsi="仿宋" w:eastAsia="仿宋"/>
          <w:color w:val="auto"/>
          <w:kern w:val="2"/>
          <w:sz w:val="28"/>
          <w:szCs w:val="24"/>
          <w:highlight w:val="none"/>
          <w:lang w:val="en-US" w:eastAsia="zh-CN"/>
        </w:rPr>
        <w:t>4</w:t>
      </w:r>
      <w:r>
        <w:rPr>
          <w:rFonts w:hint="eastAsia" w:ascii="仿宋" w:hAnsi="仿宋" w:eastAsia="仿宋"/>
          <w:color w:val="auto"/>
          <w:kern w:val="2"/>
          <w:sz w:val="28"/>
          <w:szCs w:val="24"/>
          <w:highlight w:val="none"/>
          <w:lang w:val="zh-CN"/>
        </w:rPr>
        <w:t>日</w:t>
      </w:r>
    </w:p>
    <w:p>
      <w:pPr>
        <w:spacing w:beforeLines="0" w:afterLines="0"/>
        <w:jc w:val="both"/>
        <w:rPr>
          <w:rFonts w:hint="eastAsia" w:ascii="Times New Roman" w:hAnsi="Times New Roman" w:eastAsia="Times New Roman"/>
          <w:color w:val="auto"/>
          <w:kern w:val="2"/>
          <w:sz w:val="21"/>
          <w:szCs w:val="24"/>
          <w:highlight w:val="none"/>
          <w:lang w:val="zh-CN"/>
        </w:rPr>
      </w:pPr>
    </w:p>
    <w:sdt>
      <w:sdtPr>
        <w:rPr>
          <w:rFonts w:hint="default" w:ascii="宋体" w:hAnsi="宋体" w:eastAsia="宋体" w:cs="Times New Roman"/>
          <w:sz w:val="21"/>
          <w:szCs w:val="24"/>
          <w:highlight w:val="none"/>
        </w:rPr>
        <w:id w:val="147471605"/>
        <w15:color w:val="DBDBDB"/>
        <w:docPartObj>
          <w:docPartGallery w:val="Table of Contents"/>
          <w:docPartUnique/>
        </w:docPartObj>
      </w:sdtPr>
      <w:sdtEndPr>
        <w:rPr>
          <w:rFonts w:hint="default" w:ascii="宋体" w:hAnsi="宋体" w:eastAsia="宋体" w:cs="Times New Roman"/>
          <w:b/>
          <w:sz w:val="21"/>
          <w:szCs w:val="24"/>
          <w:highlight w:val="none"/>
        </w:rPr>
      </w:sdtEndPr>
      <w:sdtContent>
        <w:p>
          <w:pPr>
            <w:spacing w:before="0" w:beforeLines="0" w:after="0" w:afterLines="0" w:line="240" w:lineRule="auto"/>
            <w:ind w:left="0" w:leftChars="0" w:right="0" w:rightChars="0" w:firstLine="0" w:firstLineChars="0"/>
            <w:jc w:val="center"/>
            <w:rPr>
              <w:highlight w:val="none"/>
            </w:rPr>
          </w:pPr>
        </w:p>
        <w:p>
          <w:pPr>
            <w:pStyle w:val="12"/>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b/>
              <w:highlight w:val="none"/>
            </w:rPr>
          </w:pPr>
          <w:r>
            <w:rPr>
              <w:highlight w:val="none"/>
            </w:rPr>
            <w:fldChar w:fldCharType="begin"/>
          </w:r>
          <w:r>
            <w:rPr>
              <w:highlight w:val="none"/>
            </w:rPr>
            <w:instrText xml:space="preserve">TOC \o "1-2" \h \u </w:instrText>
          </w:r>
          <w:r>
            <w:rPr>
              <w:highlight w:val="none"/>
            </w:rPr>
            <w:fldChar w:fldCharType="separate"/>
          </w:r>
          <w:r>
            <w:rPr>
              <w:b/>
              <w:highlight w:val="none"/>
            </w:rPr>
            <w:fldChar w:fldCharType="begin"/>
          </w:r>
          <w:r>
            <w:rPr>
              <w:b/>
              <w:highlight w:val="none"/>
            </w:rPr>
            <w:instrText xml:space="preserve"> HYPERLINK \l _Toc21156 </w:instrText>
          </w:r>
          <w:r>
            <w:rPr>
              <w:b/>
              <w:highlight w:val="none"/>
            </w:rPr>
            <w:fldChar w:fldCharType="separate"/>
          </w:r>
          <w:r>
            <w:rPr>
              <w:rFonts w:hint="eastAsia" w:ascii="黑体" w:hAnsi="黑体" w:eastAsia="黑体"/>
              <w:b/>
              <w:kern w:val="44"/>
              <w:szCs w:val="24"/>
              <w:highlight w:val="none"/>
              <w:lang w:val="zh-CN"/>
            </w:rPr>
            <w:t>第一部分单位概况</w:t>
          </w:r>
          <w:r>
            <w:rPr>
              <w:b/>
              <w:highlight w:val="none"/>
            </w:rPr>
            <w:tab/>
          </w:r>
          <w:r>
            <w:rPr>
              <w:b/>
              <w:highlight w:val="none"/>
            </w:rPr>
            <w:fldChar w:fldCharType="begin"/>
          </w:r>
          <w:r>
            <w:rPr>
              <w:b/>
              <w:highlight w:val="none"/>
            </w:rPr>
            <w:instrText xml:space="preserve"> PAGEREF _Toc21156 \h </w:instrText>
          </w:r>
          <w:r>
            <w:rPr>
              <w:b/>
              <w:highlight w:val="none"/>
            </w:rPr>
            <w:fldChar w:fldCharType="separate"/>
          </w:r>
          <w:r>
            <w:rPr>
              <w:b/>
              <w:highlight w:val="none"/>
            </w:rPr>
            <w:t>1</w:t>
          </w:r>
          <w:r>
            <w:rPr>
              <w:b/>
              <w:highlight w:val="none"/>
            </w:rPr>
            <w:fldChar w:fldCharType="end"/>
          </w:r>
          <w:r>
            <w:rPr>
              <w:b/>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_Toc25310 </w:instrText>
          </w:r>
          <w:r>
            <w:rPr>
              <w:highlight w:val="none"/>
            </w:rPr>
            <w:fldChar w:fldCharType="separate"/>
          </w:r>
          <w:r>
            <w:rPr>
              <w:rFonts w:hint="eastAsia" w:ascii="黑体" w:hAnsi="黑体" w:eastAsia="黑体"/>
              <w:kern w:val="2"/>
              <w:szCs w:val="24"/>
              <w:highlight w:val="none"/>
              <w:lang w:val="zh-CN"/>
            </w:rPr>
            <w:t>一、主要职责</w:t>
          </w:r>
          <w:r>
            <w:rPr>
              <w:highlight w:val="none"/>
            </w:rPr>
            <w:tab/>
          </w:r>
          <w:r>
            <w:rPr>
              <w:highlight w:val="none"/>
            </w:rPr>
            <w:fldChar w:fldCharType="begin"/>
          </w:r>
          <w:r>
            <w:rPr>
              <w:highlight w:val="none"/>
            </w:rPr>
            <w:instrText xml:space="preserve"> PAGEREF _Toc25310 \h </w:instrText>
          </w:r>
          <w:r>
            <w:rPr>
              <w:highlight w:val="none"/>
            </w:rPr>
            <w:fldChar w:fldCharType="separate"/>
          </w:r>
          <w:r>
            <w:rPr>
              <w:highlight w:val="none"/>
            </w:rPr>
            <w:t>1</w:t>
          </w:r>
          <w:r>
            <w:rPr>
              <w:highlight w:val="none"/>
            </w:rPr>
            <w:fldChar w:fldCharType="end"/>
          </w:r>
          <w:r>
            <w:rPr>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_Toc22910 </w:instrText>
          </w:r>
          <w:r>
            <w:rPr>
              <w:highlight w:val="none"/>
            </w:rPr>
            <w:fldChar w:fldCharType="separate"/>
          </w:r>
          <w:r>
            <w:rPr>
              <w:rFonts w:hint="eastAsia" w:ascii="黑体" w:hAnsi="黑体" w:eastAsia="黑体"/>
              <w:kern w:val="2"/>
              <w:szCs w:val="24"/>
              <w:highlight w:val="none"/>
              <w:lang w:val="zh-CN"/>
            </w:rPr>
            <w:t>二、机构设置</w:t>
          </w:r>
          <w:r>
            <w:rPr>
              <w:highlight w:val="none"/>
            </w:rPr>
            <w:tab/>
          </w:r>
          <w:r>
            <w:rPr>
              <w:highlight w:val="none"/>
            </w:rPr>
            <w:fldChar w:fldCharType="begin"/>
          </w:r>
          <w:r>
            <w:rPr>
              <w:highlight w:val="none"/>
            </w:rPr>
            <w:instrText xml:space="preserve"> PAGEREF _Toc22910 \h </w:instrText>
          </w:r>
          <w:r>
            <w:rPr>
              <w:highlight w:val="none"/>
            </w:rPr>
            <w:fldChar w:fldCharType="separate"/>
          </w:r>
          <w:r>
            <w:rPr>
              <w:highlight w:val="none"/>
            </w:rPr>
            <w:t>2</w:t>
          </w:r>
          <w:r>
            <w:rPr>
              <w:highlight w:val="none"/>
            </w:rPr>
            <w:fldChar w:fldCharType="end"/>
          </w:r>
          <w:r>
            <w:rPr>
              <w:highlight w:val="none"/>
            </w:rPr>
            <w:fldChar w:fldCharType="end"/>
          </w:r>
        </w:p>
        <w:p>
          <w:pPr>
            <w:pStyle w:val="12"/>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b/>
              <w:highlight w:val="none"/>
            </w:rPr>
          </w:pPr>
          <w:r>
            <w:rPr>
              <w:b/>
              <w:highlight w:val="none"/>
            </w:rPr>
            <w:fldChar w:fldCharType="begin"/>
          </w:r>
          <w:r>
            <w:rPr>
              <w:b/>
              <w:highlight w:val="none"/>
            </w:rPr>
            <w:instrText xml:space="preserve"> HYPERLINK \l _Toc19258 </w:instrText>
          </w:r>
          <w:r>
            <w:rPr>
              <w:b/>
              <w:highlight w:val="none"/>
            </w:rPr>
            <w:fldChar w:fldCharType="separate"/>
          </w:r>
          <w:r>
            <w:rPr>
              <w:rFonts w:hint="eastAsia" w:ascii="黑体" w:hAnsi="黑体" w:eastAsia="黑体"/>
              <w:b/>
              <w:kern w:val="44"/>
              <w:szCs w:val="24"/>
              <w:highlight w:val="none"/>
              <w:lang w:val="zh-CN"/>
            </w:rPr>
            <w:t>第二部分202</w:t>
          </w:r>
          <w:r>
            <w:rPr>
              <w:rFonts w:hint="eastAsia" w:ascii="黑体" w:hAnsi="黑体" w:eastAsia="黑体"/>
              <w:b/>
              <w:kern w:val="44"/>
              <w:szCs w:val="24"/>
              <w:highlight w:val="none"/>
              <w:lang w:val="en-US" w:eastAsia="zh-CN"/>
            </w:rPr>
            <w:t>3</w:t>
          </w:r>
          <w:r>
            <w:rPr>
              <w:rFonts w:hint="eastAsia" w:ascii="黑体" w:hAnsi="黑体" w:eastAsia="黑体"/>
              <w:b/>
              <w:kern w:val="44"/>
              <w:szCs w:val="24"/>
              <w:highlight w:val="none"/>
              <w:lang w:val="zh-CN"/>
            </w:rPr>
            <w:t>年度单位决算情况说明</w:t>
          </w:r>
          <w:r>
            <w:rPr>
              <w:b/>
              <w:highlight w:val="none"/>
            </w:rPr>
            <w:tab/>
          </w:r>
          <w:r>
            <w:rPr>
              <w:b/>
              <w:highlight w:val="none"/>
            </w:rPr>
            <w:fldChar w:fldCharType="begin"/>
          </w:r>
          <w:r>
            <w:rPr>
              <w:b/>
              <w:highlight w:val="none"/>
            </w:rPr>
            <w:instrText xml:space="preserve"> PAGEREF _Toc19258 \h </w:instrText>
          </w:r>
          <w:r>
            <w:rPr>
              <w:b/>
              <w:highlight w:val="none"/>
            </w:rPr>
            <w:fldChar w:fldCharType="separate"/>
          </w:r>
          <w:r>
            <w:rPr>
              <w:b/>
              <w:highlight w:val="none"/>
            </w:rPr>
            <w:t>3</w:t>
          </w:r>
          <w:r>
            <w:rPr>
              <w:b/>
              <w:highlight w:val="none"/>
            </w:rPr>
            <w:fldChar w:fldCharType="end"/>
          </w:r>
          <w:r>
            <w:rPr>
              <w:b/>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_Toc22725 </w:instrText>
          </w:r>
          <w:r>
            <w:rPr>
              <w:highlight w:val="none"/>
            </w:rPr>
            <w:fldChar w:fldCharType="separate"/>
          </w:r>
          <w:r>
            <w:rPr>
              <w:rFonts w:hint="eastAsia" w:ascii="黑体" w:hAnsi="黑体" w:eastAsia="黑体"/>
              <w:kern w:val="2"/>
              <w:szCs w:val="24"/>
              <w:highlight w:val="none"/>
              <w:lang w:val="zh-CN"/>
            </w:rPr>
            <w:t>一、收入支出决算总体情况说明</w:t>
          </w:r>
          <w:r>
            <w:rPr>
              <w:highlight w:val="none"/>
            </w:rPr>
            <w:tab/>
          </w:r>
          <w:r>
            <w:rPr>
              <w:highlight w:val="none"/>
            </w:rPr>
            <w:fldChar w:fldCharType="begin"/>
          </w:r>
          <w:r>
            <w:rPr>
              <w:highlight w:val="none"/>
            </w:rPr>
            <w:instrText xml:space="preserve"> PAGEREF _Toc22725 \h </w:instrText>
          </w:r>
          <w:r>
            <w:rPr>
              <w:highlight w:val="none"/>
            </w:rPr>
            <w:fldChar w:fldCharType="separate"/>
          </w:r>
          <w:r>
            <w:rPr>
              <w:highlight w:val="none"/>
            </w:rPr>
            <w:t>3</w:t>
          </w:r>
          <w:r>
            <w:rPr>
              <w:highlight w:val="none"/>
            </w:rPr>
            <w:fldChar w:fldCharType="end"/>
          </w:r>
          <w:r>
            <w:rPr>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_Toc8205 </w:instrText>
          </w:r>
          <w:r>
            <w:rPr>
              <w:highlight w:val="none"/>
            </w:rPr>
            <w:fldChar w:fldCharType="separate"/>
          </w:r>
          <w:r>
            <w:rPr>
              <w:rFonts w:hint="eastAsia" w:ascii="黑体" w:hAnsi="黑体" w:eastAsia="黑体"/>
              <w:kern w:val="2"/>
              <w:szCs w:val="24"/>
              <w:highlight w:val="none"/>
              <w:lang w:val="zh-CN"/>
            </w:rPr>
            <w:t>二、收入决算情况说明</w:t>
          </w:r>
          <w:r>
            <w:rPr>
              <w:highlight w:val="none"/>
            </w:rPr>
            <w:tab/>
          </w:r>
          <w:r>
            <w:rPr>
              <w:highlight w:val="none"/>
            </w:rPr>
            <w:fldChar w:fldCharType="begin"/>
          </w:r>
          <w:r>
            <w:rPr>
              <w:highlight w:val="none"/>
            </w:rPr>
            <w:instrText xml:space="preserve"> PAGEREF _Toc8205 \h </w:instrText>
          </w:r>
          <w:r>
            <w:rPr>
              <w:highlight w:val="none"/>
            </w:rPr>
            <w:fldChar w:fldCharType="separate"/>
          </w:r>
          <w:r>
            <w:rPr>
              <w:highlight w:val="none"/>
            </w:rPr>
            <w:t>4</w:t>
          </w:r>
          <w:r>
            <w:rPr>
              <w:highlight w:val="none"/>
            </w:rPr>
            <w:fldChar w:fldCharType="end"/>
          </w:r>
          <w:r>
            <w:rPr>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_Toc14828 </w:instrText>
          </w:r>
          <w:r>
            <w:rPr>
              <w:highlight w:val="none"/>
            </w:rPr>
            <w:fldChar w:fldCharType="separate"/>
          </w:r>
          <w:r>
            <w:rPr>
              <w:rFonts w:hint="eastAsia" w:ascii="黑体" w:hAnsi="黑体" w:eastAsia="黑体"/>
              <w:kern w:val="2"/>
              <w:szCs w:val="24"/>
              <w:highlight w:val="none"/>
              <w:lang w:val="zh-CN"/>
            </w:rPr>
            <w:t>三、支出决算情况说明</w:t>
          </w:r>
          <w:r>
            <w:rPr>
              <w:highlight w:val="none"/>
            </w:rPr>
            <w:tab/>
          </w:r>
          <w:r>
            <w:rPr>
              <w:highlight w:val="none"/>
            </w:rPr>
            <w:fldChar w:fldCharType="begin"/>
          </w:r>
          <w:r>
            <w:rPr>
              <w:highlight w:val="none"/>
            </w:rPr>
            <w:instrText xml:space="preserve"> PAGEREF _Toc14828 \h </w:instrText>
          </w:r>
          <w:r>
            <w:rPr>
              <w:highlight w:val="none"/>
            </w:rPr>
            <w:fldChar w:fldCharType="separate"/>
          </w:r>
          <w:r>
            <w:rPr>
              <w:highlight w:val="none"/>
            </w:rPr>
            <w:t>5</w:t>
          </w:r>
          <w:r>
            <w:rPr>
              <w:highlight w:val="none"/>
            </w:rPr>
            <w:fldChar w:fldCharType="end"/>
          </w:r>
          <w:r>
            <w:rPr>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_Toc7904 </w:instrText>
          </w:r>
          <w:r>
            <w:rPr>
              <w:highlight w:val="none"/>
            </w:rPr>
            <w:fldChar w:fldCharType="separate"/>
          </w:r>
          <w:r>
            <w:rPr>
              <w:rFonts w:hint="eastAsia" w:ascii="黑体" w:hAnsi="黑体" w:eastAsia="黑体"/>
              <w:kern w:val="2"/>
              <w:szCs w:val="24"/>
              <w:highlight w:val="none"/>
              <w:lang w:val="zh-CN"/>
            </w:rPr>
            <w:t>四、财政拨款收入支出决算总体情况说明</w:t>
          </w:r>
          <w:r>
            <w:rPr>
              <w:highlight w:val="none"/>
            </w:rPr>
            <w:tab/>
          </w:r>
          <w:r>
            <w:rPr>
              <w:highlight w:val="none"/>
            </w:rPr>
            <w:fldChar w:fldCharType="begin"/>
          </w:r>
          <w:r>
            <w:rPr>
              <w:highlight w:val="none"/>
            </w:rPr>
            <w:instrText xml:space="preserve"> PAGEREF _Toc7904 \h </w:instrText>
          </w:r>
          <w:r>
            <w:rPr>
              <w:highlight w:val="none"/>
            </w:rPr>
            <w:fldChar w:fldCharType="separate"/>
          </w:r>
          <w:r>
            <w:rPr>
              <w:highlight w:val="none"/>
            </w:rPr>
            <w:t>5</w:t>
          </w:r>
          <w:r>
            <w:rPr>
              <w:highlight w:val="none"/>
            </w:rPr>
            <w:fldChar w:fldCharType="end"/>
          </w:r>
          <w:r>
            <w:rPr>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_Toc4925 </w:instrText>
          </w:r>
          <w:r>
            <w:rPr>
              <w:highlight w:val="none"/>
            </w:rPr>
            <w:fldChar w:fldCharType="separate"/>
          </w:r>
          <w:r>
            <w:rPr>
              <w:rFonts w:hint="eastAsia" w:ascii="黑体" w:hAnsi="黑体" w:eastAsia="黑体"/>
              <w:kern w:val="2"/>
              <w:szCs w:val="24"/>
              <w:highlight w:val="none"/>
              <w:lang w:val="zh-CN"/>
            </w:rPr>
            <w:t>五、一般公共预算财政拨款支出决算情况说明</w:t>
          </w:r>
          <w:r>
            <w:rPr>
              <w:highlight w:val="none"/>
            </w:rPr>
            <w:tab/>
          </w:r>
          <w:r>
            <w:rPr>
              <w:highlight w:val="none"/>
            </w:rPr>
            <w:fldChar w:fldCharType="begin"/>
          </w:r>
          <w:r>
            <w:rPr>
              <w:highlight w:val="none"/>
            </w:rPr>
            <w:instrText xml:space="preserve"> PAGEREF _Toc4925 \h </w:instrText>
          </w:r>
          <w:r>
            <w:rPr>
              <w:highlight w:val="none"/>
            </w:rPr>
            <w:fldChar w:fldCharType="separate"/>
          </w:r>
          <w:r>
            <w:rPr>
              <w:highlight w:val="none"/>
            </w:rPr>
            <w:t>6</w:t>
          </w:r>
          <w:r>
            <w:rPr>
              <w:highlight w:val="none"/>
            </w:rPr>
            <w:fldChar w:fldCharType="end"/>
          </w:r>
          <w:r>
            <w:rPr>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_Toc23465 </w:instrText>
          </w:r>
          <w:r>
            <w:rPr>
              <w:highlight w:val="none"/>
            </w:rPr>
            <w:fldChar w:fldCharType="separate"/>
          </w:r>
          <w:r>
            <w:rPr>
              <w:rFonts w:hint="eastAsia" w:ascii="黑体" w:hAnsi="黑体" w:eastAsia="黑体"/>
              <w:kern w:val="2"/>
              <w:szCs w:val="24"/>
              <w:highlight w:val="none"/>
              <w:lang w:val="zh-CN"/>
            </w:rPr>
            <w:t>六、一般公共预算财政拨款基本支出决算情况说明</w:t>
          </w:r>
          <w:r>
            <w:rPr>
              <w:highlight w:val="none"/>
            </w:rPr>
            <w:tab/>
          </w:r>
          <w:r>
            <w:rPr>
              <w:highlight w:val="none"/>
            </w:rPr>
            <w:fldChar w:fldCharType="begin"/>
          </w:r>
          <w:r>
            <w:rPr>
              <w:highlight w:val="none"/>
            </w:rPr>
            <w:instrText xml:space="preserve"> PAGEREF _Toc23465 \h </w:instrText>
          </w:r>
          <w:r>
            <w:rPr>
              <w:highlight w:val="none"/>
            </w:rPr>
            <w:fldChar w:fldCharType="separate"/>
          </w:r>
          <w:r>
            <w:rPr>
              <w:highlight w:val="none"/>
            </w:rPr>
            <w:t>9</w:t>
          </w:r>
          <w:r>
            <w:rPr>
              <w:highlight w:val="none"/>
            </w:rPr>
            <w:fldChar w:fldCharType="end"/>
          </w:r>
          <w:r>
            <w:rPr>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_Toc9294 </w:instrText>
          </w:r>
          <w:r>
            <w:rPr>
              <w:highlight w:val="none"/>
            </w:rPr>
            <w:fldChar w:fldCharType="separate"/>
          </w:r>
          <w:r>
            <w:rPr>
              <w:rFonts w:hint="eastAsia" w:ascii="黑体" w:hAnsi="黑体" w:eastAsia="黑体"/>
              <w:kern w:val="2"/>
              <w:szCs w:val="24"/>
              <w:highlight w:val="none"/>
              <w:lang w:val="zh-CN"/>
            </w:rPr>
            <w:t>七、“三公”经费财政拨款支出决算情况说明</w:t>
          </w:r>
          <w:r>
            <w:rPr>
              <w:highlight w:val="none"/>
            </w:rPr>
            <w:tab/>
          </w:r>
          <w:r>
            <w:rPr>
              <w:highlight w:val="none"/>
            </w:rPr>
            <w:fldChar w:fldCharType="begin"/>
          </w:r>
          <w:r>
            <w:rPr>
              <w:highlight w:val="none"/>
            </w:rPr>
            <w:instrText xml:space="preserve"> PAGEREF _Toc9294 \h </w:instrText>
          </w:r>
          <w:r>
            <w:rPr>
              <w:highlight w:val="none"/>
            </w:rPr>
            <w:fldChar w:fldCharType="separate"/>
          </w:r>
          <w:r>
            <w:rPr>
              <w:highlight w:val="none"/>
            </w:rPr>
            <w:t>9</w:t>
          </w:r>
          <w:r>
            <w:rPr>
              <w:highlight w:val="none"/>
            </w:rPr>
            <w:fldChar w:fldCharType="end"/>
          </w:r>
          <w:r>
            <w:rPr>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_Toc27986 </w:instrText>
          </w:r>
          <w:r>
            <w:rPr>
              <w:highlight w:val="none"/>
            </w:rPr>
            <w:fldChar w:fldCharType="separate"/>
          </w:r>
          <w:r>
            <w:rPr>
              <w:rFonts w:hint="eastAsia" w:ascii="黑体" w:hAnsi="黑体" w:eastAsia="黑体"/>
              <w:kern w:val="2"/>
              <w:szCs w:val="24"/>
              <w:highlight w:val="none"/>
              <w:lang w:val="zh-CN"/>
            </w:rPr>
            <w:t>八、政府性基金预算支出决算情况说明</w:t>
          </w:r>
          <w:r>
            <w:rPr>
              <w:highlight w:val="none"/>
            </w:rPr>
            <w:tab/>
          </w:r>
          <w:r>
            <w:rPr>
              <w:highlight w:val="none"/>
            </w:rPr>
            <w:fldChar w:fldCharType="begin"/>
          </w:r>
          <w:r>
            <w:rPr>
              <w:highlight w:val="none"/>
            </w:rPr>
            <w:instrText xml:space="preserve"> PAGEREF _Toc27986 \h </w:instrText>
          </w:r>
          <w:r>
            <w:rPr>
              <w:highlight w:val="none"/>
            </w:rPr>
            <w:fldChar w:fldCharType="separate"/>
          </w:r>
          <w:r>
            <w:rPr>
              <w:highlight w:val="none"/>
            </w:rPr>
            <w:t>11</w:t>
          </w:r>
          <w:r>
            <w:rPr>
              <w:highlight w:val="none"/>
            </w:rPr>
            <w:fldChar w:fldCharType="end"/>
          </w:r>
          <w:r>
            <w:rPr>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_Toc20323 </w:instrText>
          </w:r>
          <w:r>
            <w:rPr>
              <w:highlight w:val="none"/>
            </w:rPr>
            <w:fldChar w:fldCharType="separate"/>
          </w:r>
          <w:r>
            <w:rPr>
              <w:rFonts w:hint="eastAsia" w:ascii="黑体" w:hAnsi="黑体" w:eastAsia="黑体"/>
              <w:kern w:val="2"/>
              <w:szCs w:val="24"/>
              <w:highlight w:val="none"/>
              <w:lang w:val="zh-CN"/>
            </w:rPr>
            <w:t>九、国有资本经营预算支出决算情况说明</w:t>
          </w:r>
          <w:r>
            <w:rPr>
              <w:highlight w:val="none"/>
            </w:rPr>
            <w:tab/>
          </w:r>
          <w:r>
            <w:rPr>
              <w:highlight w:val="none"/>
            </w:rPr>
            <w:fldChar w:fldCharType="begin"/>
          </w:r>
          <w:r>
            <w:rPr>
              <w:highlight w:val="none"/>
            </w:rPr>
            <w:instrText xml:space="preserve"> PAGEREF _Toc20323 \h </w:instrText>
          </w:r>
          <w:r>
            <w:rPr>
              <w:highlight w:val="none"/>
            </w:rPr>
            <w:fldChar w:fldCharType="separate"/>
          </w:r>
          <w:r>
            <w:rPr>
              <w:highlight w:val="none"/>
            </w:rPr>
            <w:t>11</w:t>
          </w:r>
          <w:r>
            <w:rPr>
              <w:highlight w:val="none"/>
            </w:rPr>
            <w:fldChar w:fldCharType="end"/>
          </w:r>
          <w:r>
            <w:rPr>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_Toc16390 </w:instrText>
          </w:r>
          <w:r>
            <w:rPr>
              <w:highlight w:val="none"/>
            </w:rPr>
            <w:fldChar w:fldCharType="separate"/>
          </w:r>
          <w:r>
            <w:rPr>
              <w:rFonts w:hint="eastAsia" w:ascii="黑体" w:hAnsi="黑体" w:eastAsia="黑体"/>
              <w:kern w:val="2"/>
              <w:szCs w:val="24"/>
              <w:highlight w:val="none"/>
              <w:lang w:val="zh-CN"/>
            </w:rPr>
            <w:t>十、其他重要事项的情况说明</w:t>
          </w:r>
          <w:r>
            <w:rPr>
              <w:highlight w:val="none"/>
            </w:rPr>
            <w:tab/>
          </w:r>
          <w:r>
            <w:rPr>
              <w:highlight w:val="none"/>
            </w:rPr>
            <w:fldChar w:fldCharType="begin"/>
          </w:r>
          <w:r>
            <w:rPr>
              <w:highlight w:val="none"/>
            </w:rPr>
            <w:instrText xml:space="preserve"> PAGEREF _Toc16390 \h </w:instrText>
          </w:r>
          <w:r>
            <w:rPr>
              <w:highlight w:val="none"/>
            </w:rPr>
            <w:fldChar w:fldCharType="separate"/>
          </w:r>
          <w:r>
            <w:rPr>
              <w:highlight w:val="none"/>
            </w:rPr>
            <w:t>11</w:t>
          </w:r>
          <w:r>
            <w:rPr>
              <w:highlight w:val="none"/>
            </w:rPr>
            <w:fldChar w:fldCharType="end"/>
          </w:r>
          <w:r>
            <w:rPr>
              <w:highlight w:val="none"/>
            </w:rPr>
            <w:fldChar w:fldCharType="end"/>
          </w:r>
        </w:p>
        <w:p>
          <w:pPr>
            <w:pStyle w:val="12"/>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b/>
              <w:highlight w:val="none"/>
            </w:rPr>
          </w:pPr>
          <w:r>
            <w:rPr>
              <w:b/>
              <w:highlight w:val="none"/>
            </w:rPr>
            <w:fldChar w:fldCharType="begin"/>
          </w:r>
          <w:r>
            <w:rPr>
              <w:b/>
              <w:highlight w:val="none"/>
            </w:rPr>
            <w:instrText xml:space="preserve"> HYPERLINK \l _Toc32521 </w:instrText>
          </w:r>
          <w:r>
            <w:rPr>
              <w:b/>
              <w:highlight w:val="none"/>
            </w:rPr>
            <w:fldChar w:fldCharType="separate"/>
          </w:r>
          <w:r>
            <w:rPr>
              <w:rFonts w:hint="eastAsia" w:ascii="黑体" w:hAnsi="黑体" w:eastAsia="黑体"/>
              <w:b/>
              <w:kern w:val="2"/>
              <w:szCs w:val="24"/>
              <w:highlight w:val="none"/>
              <w:lang w:val="zh-CN"/>
            </w:rPr>
            <w:t>第三部分名</w:t>
          </w:r>
          <w:r>
            <w:rPr>
              <w:rFonts w:hint="eastAsia" w:ascii="黑体" w:hAnsi="黑体" w:eastAsia="黑体"/>
              <w:b/>
              <w:kern w:val="44"/>
              <w:szCs w:val="24"/>
              <w:highlight w:val="none"/>
              <w:lang w:val="zh-CN"/>
            </w:rPr>
            <w:t>词解释</w:t>
          </w:r>
          <w:r>
            <w:rPr>
              <w:b/>
              <w:highlight w:val="none"/>
            </w:rPr>
            <w:tab/>
          </w:r>
          <w:r>
            <w:rPr>
              <w:b/>
              <w:highlight w:val="none"/>
            </w:rPr>
            <w:fldChar w:fldCharType="begin"/>
          </w:r>
          <w:r>
            <w:rPr>
              <w:b/>
              <w:highlight w:val="none"/>
            </w:rPr>
            <w:instrText xml:space="preserve"> PAGEREF _Toc32521 \h </w:instrText>
          </w:r>
          <w:r>
            <w:rPr>
              <w:b/>
              <w:highlight w:val="none"/>
            </w:rPr>
            <w:fldChar w:fldCharType="separate"/>
          </w:r>
          <w:r>
            <w:rPr>
              <w:b/>
              <w:highlight w:val="none"/>
            </w:rPr>
            <w:t>12</w:t>
          </w:r>
          <w:r>
            <w:rPr>
              <w:b/>
              <w:highlight w:val="none"/>
            </w:rPr>
            <w:fldChar w:fldCharType="end"/>
          </w:r>
          <w:r>
            <w:rPr>
              <w:b/>
              <w:highlight w:val="none"/>
            </w:rPr>
            <w:fldChar w:fldCharType="end"/>
          </w:r>
        </w:p>
        <w:p>
          <w:pPr>
            <w:pStyle w:val="12"/>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b/>
              <w:highlight w:val="none"/>
            </w:rPr>
          </w:pPr>
          <w:r>
            <w:rPr>
              <w:b/>
              <w:highlight w:val="none"/>
            </w:rPr>
            <w:fldChar w:fldCharType="begin"/>
          </w:r>
          <w:r>
            <w:rPr>
              <w:b/>
              <w:highlight w:val="none"/>
            </w:rPr>
            <w:instrText xml:space="preserve"> HYPERLINK \l _Toc20204 </w:instrText>
          </w:r>
          <w:r>
            <w:rPr>
              <w:b/>
              <w:highlight w:val="none"/>
            </w:rPr>
            <w:fldChar w:fldCharType="separate"/>
          </w:r>
          <w:r>
            <w:rPr>
              <w:rFonts w:hint="eastAsia" w:ascii="黑体" w:hAnsi="黑体" w:eastAsia="黑体"/>
              <w:b/>
              <w:kern w:val="2"/>
              <w:szCs w:val="24"/>
              <w:highlight w:val="none"/>
              <w:lang w:val="en-US"/>
            </w:rPr>
            <w:t>第</w:t>
          </w:r>
          <w:r>
            <w:rPr>
              <w:rFonts w:hint="eastAsia" w:ascii="黑体" w:hAnsi="黑体" w:eastAsia="黑体"/>
              <w:b/>
              <w:kern w:val="44"/>
              <w:szCs w:val="24"/>
              <w:highlight w:val="none"/>
              <w:lang w:val="en-US"/>
            </w:rPr>
            <w:t>四部分附件</w:t>
          </w:r>
          <w:r>
            <w:rPr>
              <w:b/>
              <w:highlight w:val="none"/>
            </w:rPr>
            <w:tab/>
          </w:r>
          <w:r>
            <w:rPr>
              <w:b/>
              <w:highlight w:val="none"/>
            </w:rPr>
            <w:fldChar w:fldCharType="begin"/>
          </w:r>
          <w:r>
            <w:rPr>
              <w:b/>
              <w:highlight w:val="none"/>
            </w:rPr>
            <w:instrText xml:space="preserve"> PAGEREF _Toc20204 \h </w:instrText>
          </w:r>
          <w:r>
            <w:rPr>
              <w:b/>
              <w:highlight w:val="none"/>
            </w:rPr>
            <w:fldChar w:fldCharType="separate"/>
          </w:r>
          <w:r>
            <w:rPr>
              <w:b/>
              <w:highlight w:val="none"/>
            </w:rPr>
            <w:t>15</w:t>
          </w:r>
          <w:r>
            <w:rPr>
              <w:b/>
              <w:highlight w:val="none"/>
            </w:rPr>
            <w:fldChar w:fldCharType="end"/>
          </w:r>
          <w:r>
            <w:rPr>
              <w:b/>
              <w:highlight w:val="none"/>
            </w:rPr>
            <w:fldChar w:fldCharType="end"/>
          </w:r>
        </w:p>
        <w:p>
          <w:pPr>
            <w:pStyle w:val="12"/>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b/>
              <w:highlight w:val="none"/>
            </w:rPr>
          </w:pPr>
          <w:r>
            <w:rPr>
              <w:b/>
              <w:highlight w:val="none"/>
            </w:rPr>
            <w:fldChar w:fldCharType="begin"/>
          </w:r>
          <w:r>
            <w:rPr>
              <w:b/>
              <w:highlight w:val="none"/>
            </w:rPr>
            <w:instrText xml:space="preserve"> HYPERLINK \l _Toc22461 </w:instrText>
          </w:r>
          <w:r>
            <w:rPr>
              <w:b/>
              <w:highlight w:val="none"/>
            </w:rPr>
            <w:fldChar w:fldCharType="separate"/>
          </w:r>
          <w:r>
            <w:rPr>
              <w:rFonts w:hint="eastAsia" w:ascii="黑体" w:hAnsi="黑体" w:eastAsia="黑体"/>
              <w:b/>
              <w:kern w:val="44"/>
              <w:szCs w:val="24"/>
              <w:highlight w:val="none"/>
              <w:lang w:val="en-US"/>
            </w:rPr>
            <w:t>第五部分附表</w:t>
          </w:r>
          <w:r>
            <w:rPr>
              <w:b/>
              <w:highlight w:val="none"/>
            </w:rPr>
            <w:tab/>
          </w:r>
          <w:r>
            <w:rPr>
              <w:b/>
              <w:highlight w:val="none"/>
            </w:rPr>
            <w:fldChar w:fldCharType="begin"/>
          </w:r>
          <w:r>
            <w:rPr>
              <w:b/>
              <w:highlight w:val="none"/>
            </w:rPr>
            <w:instrText xml:space="preserve"> PAGEREF _Toc22461 \h </w:instrText>
          </w:r>
          <w:r>
            <w:rPr>
              <w:b/>
              <w:highlight w:val="none"/>
            </w:rPr>
            <w:fldChar w:fldCharType="separate"/>
          </w:r>
          <w:r>
            <w:rPr>
              <w:b/>
              <w:highlight w:val="none"/>
            </w:rPr>
            <w:t>37</w:t>
          </w:r>
          <w:r>
            <w:rPr>
              <w:b/>
              <w:highlight w:val="none"/>
            </w:rPr>
            <w:fldChar w:fldCharType="end"/>
          </w:r>
          <w:r>
            <w:rPr>
              <w:b/>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_Toc31585 </w:instrText>
          </w:r>
          <w:r>
            <w:rPr>
              <w:highlight w:val="none"/>
            </w:rPr>
            <w:fldChar w:fldCharType="separate"/>
          </w:r>
          <w:r>
            <w:rPr>
              <w:rFonts w:hint="eastAsia" w:ascii="仿宋" w:hAnsi="仿宋" w:eastAsia="仿宋"/>
              <w:kern w:val="2"/>
              <w:szCs w:val="24"/>
              <w:highlight w:val="none"/>
              <w:lang w:val="en-US"/>
            </w:rPr>
            <w:t>二、收入决算表</w:t>
          </w:r>
          <w:r>
            <w:rPr>
              <w:highlight w:val="none"/>
            </w:rPr>
            <w:tab/>
          </w:r>
          <w:r>
            <w:rPr>
              <w:highlight w:val="none"/>
            </w:rPr>
            <w:fldChar w:fldCharType="begin"/>
          </w:r>
          <w:r>
            <w:rPr>
              <w:highlight w:val="none"/>
            </w:rPr>
            <w:instrText xml:space="preserve"> PAGEREF _Toc31585 \h </w:instrText>
          </w:r>
          <w:r>
            <w:rPr>
              <w:highlight w:val="none"/>
            </w:rPr>
            <w:fldChar w:fldCharType="separate"/>
          </w:r>
          <w:r>
            <w:rPr>
              <w:highlight w:val="none"/>
            </w:rPr>
            <w:t>37</w:t>
          </w:r>
          <w:r>
            <w:rPr>
              <w:highlight w:val="none"/>
            </w:rPr>
            <w:fldChar w:fldCharType="end"/>
          </w:r>
          <w:r>
            <w:rPr>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_Toc18589 </w:instrText>
          </w:r>
          <w:r>
            <w:rPr>
              <w:highlight w:val="none"/>
            </w:rPr>
            <w:fldChar w:fldCharType="separate"/>
          </w:r>
          <w:r>
            <w:rPr>
              <w:rFonts w:hint="eastAsia" w:ascii="仿宋" w:hAnsi="仿宋" w:eastAsia="仿宋"/>
              <w:kern w:val="2"/>
              <w:szCs w:val="24"/>
              <w:highlight w:val="none"/>
              <w:lang w:val="en-US"/>
            </w:rPr>
            <w:t>三、支出决算表</w:t>
          </w:r>
          <w:r>
            <w:rPr>
              <w:highlight w:val="none"/>
            </w:rPr>
            <w:tab/>
          </w:r>
          <w:r>
            <w:rPr>
              <w:highlight w:val="none"/>
            </w:rPr>
            <w:fldChar w:fldCharType="begin"/>
          </w:r>
          <w:r>
            <w:rPr>
              <w:highlight w:val="none"/>
            </w:rPr>
            <w:instrText xml:space="preserve"> PAGEREF _Toc18589 \h </w:instrText>
          </w:r>
          <w:r>
            <w:rPr>
              <w:highlight w:val="none"/>
            </w:rPr>
            <w:fldChar w:fldCharType="separate"/>
          </w:r>
          <w:r>
            <w:rPr>
              <w:highlight w:val="none"/>
            </w:rPr>
            <w:t>37</w:t>
          </w:r>
          <w:r>
            <w:rPr>
              <w:highlight w:val="none"/>
            </w:rPr>
            <w:fldChar w:fldCharType="end"/>
          </w:r>
          <w:r>
            <w:rPr>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_Toc5278 </w:instrText>
          </w:r>
          <w:r>
            <w:rPr>
              <w:highlight w:val="none"/>
            </w:rPr>
            <w:fldChar w:fldCharType="separate"/>
          </w:r>
          <w:r>
            <w:rPr>
              <w:rFonts w:hint="eastAsia" w:ascii="仿宋" w:hAnsi="仿宋" w:eastAsia="仿宋"/>
              <w:kern w:val="2"/>
              <w:szCs w:val="24"/>
              <w:highlight w:val="none"/>
              <w:lang w:val="en-US"/>
            </w:rPr>
            <w:t>四、财政拨款收入支出决算总表</w:t>
          </w:r>
          <w:r>
            <w:rPr>
              <w:highlight w:val="none"/>
            </w:rPr>
            <w:tab/>
          </w:r>
          <w:r>
            <w:rPr>
              <w:highlight w:val="none"/>
            </w:rPr>
            <w:fldChar w:fldCharType="begin"/>
          </w:r>
          <w:r>
            <w:rPr>
              <w:highlight w:val="none"/>
            </w:rPr>
            <w:instrText xml:space="preserve"> PAGEREF _Toc5278 \h </w:instrText>
          </w:r>
          <w:r>
            <w:rPr>
              <w:highlight w:val="none"/>
            </w:rPr>
            <w:fldChar w:fldCharType="separate"/>
          </w:r>
          <w:r>
            <w:rPr>
              <w:highlight w:val="none"/>
            </w:rPr>
            <w:t>37</w:t>
          </w:r>
          <w:r>
            <w:rPr>
              <w:highlight w:val="none"/>
            </w:rPr>
            <w:fldChar w:fldCharType="end"/>
          </w:r>
          <w:r>
            <w:rPr>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_Toc16623 </w:instrText>
          </w:r>
          <w:r>
            <w:rPr>
              <w:highlight w:val="none"/>
            </w:rPr>
            <w:fldChar w:fldCharType="separate"/>
          </w:r>
          <w:r>
            <w:rPr>
              <w:rFonts w:hint="eastAsia" w:ascii="仿宋" w:hAnsi="仿宋" w:eastAsia="仿宋"/>
              <w:kern w:val="2"/>
              <w:szCs w:val="24"/>
              <w:highlight w:val="none"/>
              <w:lang w:val="en-US"/>
            </w:rPr>
            <w:t>五、财政拨款支出决算明细表</w:t>
          </w:r>
          <w:r>
            <w:rPr>
              <w:highlight w:val="none"/>
            </w:rPr>
            <w:tab/>
          </w:r>
          <w:r>
            <w:rPr>
              <w:highlight w:val="none"/>
            </w:rPr>
            <w:fldChar w:fldCharType="begin"/>
          </w:r>
          <w:r>
            <w:rPr>
              <w:highlight w:val="none"/>
            </w:rPr>
            <w:instrText xml:space="preserve"> PAGEREF _Toc16623 \h </w:instrText>
          </w:r>
          <w:r>
            <w:rPr>
              <w:highlight w:val="none"/>
            </w:rPr>
            <w:fldChar w:fldCharType="separate"/>
          </w:r>
          <w:r>
            <w:rPr>
              <w:highlight w:val="none"/>
            </w:rPr>
            <w:t>37</w:t>
          </w:r>
          <w:r>
            <w:rPr>
              <w:highlight w:val="none"/>
            </w:rPr>
            <w:fldChar w:fldCharType="end"/>
          </w:r>
          <w:r>
            <w:rPr>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_Toc18608 </w:instrText>
          </w:r>
          <w:r>
            <w:rPr>
              <w:highlight w:val="none"/>
            </w:rPr>
            <w:fldChar w:fldCharType="separate"/>
          </w:r>
          <w:r>
            <w:rPr>
              <w:rFonts w:hint="eastAsia" w:ascii="仿宋" w:hAnsi="仿宋" w:eastAsia="仿宋"/>
              <w:kern w:val="2"/>
              <w:szCs w:val="24"/>
              <w:highlight w:val="none"/>
              <w:lang w:val="en-US"/>
            </w:rPr>
            <w:t>六、一般公共预算财政拨款支出决算表</w:t>
          </w:r>
          <w:r>
            <w:rPr>
              <w:highlight w:val="none"/>
            </w:rPr>
            <w:tab/>
          </w:r>
          <w:r>
            <w:rPr>
              <w:highlight w:val="none"/>
            </w:rPr>
            <w:fldChar w:fldCharType="begin"/>
          </w:r>
          <w:r>
            <w:rPr>
              <w:highlight w:val="none"/>
            </w:rPr>
            <w:instrText xml:space="preserve"> PAGEREF _Toc18608 \h </w:instrText>
          </w:r>
          <w:r>
            <w:rPr>
              <w:highlight w:val="none"/>
            </w:rPr>
            <w:fldChar w:fldCharType="separate"/>
          </w:r>
          <w:r>
            <w:rPr>
              <w:highlight w:val="none"/>
            </w:rPr>
            <w:t>37</w:t>
          </w:r>
          <w:r>
            <w:rPr>
              <w:highlight w:val="none"/>
            </w:rPr>
            <w:fldChar w:fldCharType="end"/>
          </w:r>
          <w:r>
            <w:rPr>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_Toc4670 </w:instrText>
          </w:r>
          <w:r>
            <w:rPr>
              <w:highlight w:val="none"/>
            </w:rPr>
            <w:fldChar w:fldCharType="separate"/>
          </w:r>
          <w:r>
            <w:rPr>
              <w:rFonts w:hint="eastAsia" w:ascii="仿宋" w:hAnsi="仿宋" w:eastAsia="仿宋"/>
              <w:kern w:val="2"/>
              <w:szCs w:val="24"/>
              <w:highlight w:val="none"/>
              <w:lang w:val="en-US"/>
            </w:rPr>
            <w:t>七、一般公共预算财政拨款支出决算明细表</w:t>
          </w:r>
          <w:r>
            <w:rPr>
              <w:highlight w:val="none"/>
            </w:rPr>
            <w:tab/>
          </w:r>
          <w:r>
            <w:rPr>
              <w:highlight w:val="none"/>
            </w:rPr>
            <w:fldChar w:fldCharType="begin"/>
          </w:r>
          <w:r>
            <w:rPr>
              <w:highlight w:val="none"/>
            </w:rPr>
            <w:instrText xml:space="preserve"> PAGEREF _Toc4670 \h </w:instrText>
          </w:r>
          <w:r>
            <w:rPr>
              <w:highlight w:val="none"/>
            </w:rPr>
            <w:fldChar w:fldCharType="separate"/>
          </w:r>
          <w:r>
            <w:rPr>
              <w:highlight w:val="none"/>
            </w:rPr>
            <w:t>37</w:t>
          </w:r>
          <w:r>
            <w:rPr>
              <w:highlight w:val="none"/>
            </w:rPr>
            <w:fldChar w:fldCharType="end"/>
          </w:r>
          <w:r>
            <w:rPr>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_Toc15953 </w:instrText>
          </w:r>
          <w:r>
            <w:rPr>
              <w:highlight w:val="none"/>
            </w:rPr>
            <w:fldChar w:fldCharType="separate"/>
          </w:r>
          <w:r>
            <w:rPr>
              <w:rFonts w:hint="eastAsia" w:ascii="仿宋" w:hAnsi="仿宋" w:eastAsia="仿宋"/>
              <w:kern w:val="2"/>
              <w:szCs w:val="24"/>
              <w:highlight w:val="none"/>
              <w:lang w:val="en-US"/>
            </w:rPr>
            <w:t>八、一般公共预算财政拨款基本支出决算表</w:t>
          </w:r>
          <w:r>
            <w:rPr>
              <w:highlight w:val="none"/>
            </w:rPr>
            <w:tab/>
          </w:r>
          <w:r>
            <w:rPr>
              <w:highlight w:val="none"/>
            </w:rPr>
            <w:fldChar w:fldCharType="begin"/>
          </w:r>
          <w:r>
            <w:rPr>
              <w:highlight w:val="none"/>
            </w:rPr>
            <w:instrText xml:space="preserve"> PAGEREF _Toc15953 \h </w:instrText>
          </w:r>
          <w:r>
            <w:rPr>
              <w:highlight w:val="none"/>
            </w:rPr>
            <w:fldChar w:fldCharType="separate"/>
          </w:r>
          <w:r>
            <w:rPr>
              <w:highlight w:val="none"/>
            </w:rPr>
            <w:t>37</w:t>
          </w:r>
          <w:r>
            <w:rPr>
              <w:highlight w:val="none"/>
            </w:rPr>
            <w:fldChar w:fldCharType="end"/>
          </w:r>
          <w:r>
            <w:rPr>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_Toc24145 </w:instrText>
          </w:r>
          <w:r>
            <w:rPr>
              <w:highlight w:val="none"/>
            </w:rPr>
            <w:fldChar w:fldCharType="separate"/>
          </w:r>
          <w:r>
            <w:rPr>
              <w:rFonts w:hint="eastAsia" w:ascii="仿宋" w:hAnsi="仿宋" w:eastAsia="仿宋"/>
              <w:kern w:val="2"/>
              <w:szCs w:val="24"/>
              <w:highlight w:val="none"/>
              <w:lang w:val="en-US"/>
            </w:rPr>
            <w:t>九、一般公共预算财政拨款项目支出决算表</w:t>
          </w:r>
          <w:r>
            <w:rPr>
              <w:highlight w:val="none"/>
            </w:rPr>
            <w:tab/>
          </w:r>
          <w:r>
            <w:rPr>
              <w:highlight w:val="none"/>
            </w:rPr>
            <w:fldChar w:fldCharType="begin"/>
          </w:r>
          <w:r>
            <w:rPr>
              <w:highlight w:val="none"/>
            </w:rPr>
            <w:instrText xml:space="preserve"> PAGEREF _Toc24145 \h </w:instrText>
          </w:r>
          <w:r>
            <w:rPr>
              <w:highlight w:val="none"/>
            </w:rPr>
            <w:fldChar w:fldCharType="separate"/>
          </w:r>
          <w:r>
            <w:rPr>
              <w:highlight w:val="none"/>
            </w:rPr>
            <w:t>37</w:t>
          </w:r>
          <w:r>
            <w:rPr>
              <w:highlight w:val="none"/>
            </w:rPr>
            <w:fldChar w:fldCharType="end"/>
          </w:r>
          <w:r>
            <w:rPr>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_Toc5716 </w:instrText>
          </w:r>
          <w:r>
            <w:rPr>
              <w:highlight w:val="none"/>
            </w:rPr>
            <w:fldChar w:fldCharType="separate"/>
          </w:r>
          <w:r>
            <w:rPr>
              <w:rFonts w:hint="eastAsia" w:ascii="仿宋" w:hAnsi="仿宋" w:eastAsia="仿宋"/>
              <w:kern w:val="2"/>
              <w:szCs w:val="24"/>
              <w:highlight w:val="none"/>
              <w:lang w:val="en-US"/>
            </w:rPr>
            <w:t>十、政府性基金预算财政拨款收入支出决算表</w:t>
          </w:r>
          <w:r>
            <w:rPr>
              <w:highlight w:val="none"/>
            </w:rPr>
            <w:tab/>
          </w:r>
          <w:r>
            <w:rPr>
              <w:highlight w:val="none"/>
            </w:rPr>
            <w:fldChar w:fldCharType="begin"/>
          </w:r>
          <w:r>
            <w:rPr>
              <w:highlight w:val="none"/>
            </w:rPr>
            <w:instrText xml:space="preserve"> PAGEREF _Toc5716 \h </w:instrText>
          </w:r>
          <w:r>
            <w:rPr>
              <w:highlight w:val="none"/>
            </w:rPr>
            <w:fldChar w:fldCharType="separate"/>
          </w:r>
          <w:r>
            <w:rPr>
              <w:highlight w:val="none"/>
            </w:rPr>
            <w:t>37</w:t>
          </w:r>
          <w:r>
            <w:rPr>
              <w:highlight w:val="none"/>
            </w:rPr>
            <w:fldChar w:fldCharType="end"/>
          </w:r>
          <w:r>
            <w:rPr>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_Toc22577 </w:instrText>
          </w:r>
          <w:r>
            <w:rPr>
              <w:highlight w:val="none"/>
            </w:rPr>
            <w:fldChar w:fldCharType="separate"/>
          </w:r>
          <w:r>
            <w:rPr>
              <w:rFonts w:hint="eastAsia" w:ascii="仿宋" w:hAnsi="仿宋" w:eastAsia="仿宋"/>
              <w:kern w:val="2"/>
              <w:szCs w:val="24"/>
              <w:highlight w:val="none"/>
              <w:lang w:val="en-US"/>
            </w:rPr>
            <w:t>十一、国有资本经营预算财政拨款收入支出决算表</w:t>
          </w:r>
          <w:r>
            <w:rPr>
              <w:highlight w:val="none"/>
            </w:rPr>
            <w:tab/>
          </w:r>
          <w:r>
            <w:rPr>
              <w:highlight w:val="none"/>
            </w:rPr>
            <w:fldChar w:fldCharType="begin"/>
          </w:r>
          <w:r>
            <w:rPr>
              <w:highlight w:val="none"/>
            </w:rPr>
            <w:instrText xml:space="preserve"> PAGEREF _Toc22577 \h </w:instrText>
          </w:r>
          <w:r>
            <w:rPr>
              <w:highlight w:val="none"/>
            </w:rPr>
            <w:fldChar w:fldCharType="separate"/>
          </w:r>
          <w:r>
            <w:rPr>
              <w:highlight w:val="none"/>
            </w:rPr>
            <w:t>37</w:t>
          </w:r>
          <w:r>
            <w:rPr>
              <w:highlight w:val="none"/>
            </w:rPr>
            <w:fldChar w:fldCharType="end"/>
          </w:r>
          <w:r>
            <w:rPr>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_Toc32541 </w:instrText>
          </w:r>
          <w:r>
            <w:rPr>
              <w:highlight w:val="none"/>
            </w:rPr>
            <w:fldChar w:fldCharType="separate"/>
          </w:r>
          <w:r>
            <w:rPr>
              <w:rFonts w:hint="eastAsia" w:ascii="仿宋" w:hAnsi="仿宋" w:eastAsia="仿宋"/>
              <w:kern w:val="2"/>
              <w:szCs w:val="24"/>
              <w:highlight w:val="none"/>
              <w:lang w:val="en-US"/>
            </w:rPr>
            <w:t>十二、国有资本经营预算财政拨款支出决算表</w:t>
          </w:r>
          <w:r>
            <w:rPr>
              <w:highlight w:val="none"/>
            </w:rPr>
            <w:tab/>
          </w:r>
          <w:r>
            <w:rPr>
              <w:highlight w:val="none"/>
            </w:rPr>
            <w:fldChar w:fldCharType="begin"/>
          </w:r>
          <w:r>
            <w:rPr>
              <w:highlight w:val="none"/>
            </w:rPr>
            <w:instrText xml:space="preserve"> PAGEREF _Toc32541 \h </w:instrText>
          </w:r>
          <w:r>
            <w:rPr>
              <w:highlight w:val="none"/>
            </w:rPr>
            <w:fldChar w:fldCharType="separate"/>
          </w:r>
          <w:r>
            <w:rPr>
              <w:highlight w:val="none"/>
            </w:rPr>
            <w:t>37</w:t>
          </w:r>
          <w:r>
            <w:rPr>
              <w:highlight w:val="none"/>
            </w:rPr>
            <w:fldChar w:fldCharType="end"/>
          </w:r>
          <w:r>
            <w:rPr>
              <w:highlight w:val="none"/>
            </w:rPr>
            <w:fldChar w:fldCharType="end"/>
          </w:r>
        </w:p>
        <w:p>
          <w:pPr>
            <w:pStyle w:val="13"/>
            <w:keepNext w:val="0"/>
            <w:keepLines w:val="0"/>
            <w:pageBreakBefore w:val="0"/>
            <w:widowControl/>
            <w:tabs>
              <w:tab w:val="right" w:leader="dot" w:pos="8640"/>
            </w:tabs>
            <w:kinsoku/>
            <w:wordWrap/>
            <w:overflowPunct/>
            <w:topLinePunct w:val="0"/>
            <w:autoSpaceDE/>
            <w:autoSpaceDN/>
            <w:bidi w:val="0"/>
            <w:adjustRightInd/>
            <w:snapToGrid/>
            <w:spacing w:line="360" w:lineRule="exact"/>
            <w:textAlignment w:val="auto"/>
            <w:rPr>
              <w:highlight w:val="none"/>
            </w:rPr>
          </w:pPr>
          <w:r>
            <w:rPr>
              <w:highlight w:val="none"/>
            </w:rPr>
            <w:fldChar w:fldCharType="begin"/>
          </w:r>
          <w:r>
            <w:rPr>
              <w:highlight w:val="none"/>
            </w:rPr>
            <w:instrText xml:space="preserve"> HYPERLINK \l _Toc1604 </w:instrText>
          </w:r>
          <w:r>
            <w:rPr>
              <w:highlight w:val="none"/>
            </w:rPr>
            <w:fldChar w:fldCharType="separate"/>
          </w:r>
          <w:r>
            <w:rPr>
              <w:rFonts w:hint="eastAsia" w:ascii="仿宋" w:hAnsi="仿宋" w:eastAsia="仿宋"/>
              <w:kern w:val="2"/>
              <w:szCs w:val="24"/>
              <w:highlight w:val="none"/>
              <w:lang w:val="en-US"/>
            </w:rPr>
            <w:t>十三、财政拨款“三公”经费支出决算表</w:t>
          </w:r>
          <w:r>
            <w:rPr>
              <w:highlight w:val="none"/>
            </w:rPr>
            <w:tab/>
          </w:r>
          <w:r>
            <w:rPr>
              <w:highlight w:val="none"/>
            </w:rPr>
            <w:fldChar w:fldCharType="begin"/>
          </w:r>
          <w:r>
            <w:rPr>
              <w:highlight w:val="none"/>
            </w:rPr>
            <w:instrText xml:space="preserve"> PAGEREF _Toc1604 \h </w:instrText>
          </w:r>
          <w:r>
            <w:rPr>
              <w:highlight w:val="none"/>
            </w:rPr>
            <w:fldChar w:fldCharType="separate"/>
          </w:r>
          <w:r>
            <w:rPr>
              <w:highlight w:val="none"/>
            </w:rPr>
            <w:t>37</w:t>
          </w:r>
          <w:r>
            <w:rPr>
              <w:highlight w:val="none"/>
            </w:rPr>
            <w:fldChar w:fldCharType="end"/>
          </w:r>
          <w:r>
            <w:rPr>
              <w:highlight w:val="none"/>
            </w:rPr>
            <w:fldChar w:fldCharType="end"/>
          </w:r>
        </w:p>
        <w:p>
          <w:pPr>
            <w:keepNext w:val="0"/>
            <w:keepLines w:val="0"/>
            <w:pageBreakBefore w:val="0"/>
            <w:widowControl/>
            <w:kinsoku/>
            <w:wordWrap/>
            <w:overflowPunct/>
            <w:topLinePunct w:val="0"/>
            <w:autoSpaceDE/>
            <w:autoSpaceDN/>
            <w:bidi w:val="0"/>
            <w:adjustRightInd/>
            <w:snapToGrid/>
            <w:spacing w:line="360" w:lineRule="exact"/>
            <w:textAlignment w:val="auto"/>
            <w:rPr>
              <w:highlight w:val="none"/>
            </w:rPr>
          </w:pPr>
          <w:r>
            <w:rPr>
              <w:b/>
              <w:highlight w:val="none"/>
            </w:rPr>
            <w:fldChar w:fldCharType="end"/>
          </w:r>
        </w:p>
      </w:sdtContent>
    </w:sdt>
    <w:p>
      <w:pPr>
        <w:pStyle w:val="2"/>
        <w:keepNext/>
        <w:keepLines/>
        <w:spacing w:before="340" w:beforeLines="0" w:after="330" w:afterLines="0" w:line="576" w:lineRule="auto"/>
        <w:jc w:val="center"/>
        <w:rPr>
          <w:rFonts w:hint="eastAsia" w:ascii="黑体" w:hAnsi="黑体" w:eastAsia="黑体"/>
          <w:color w:val="auto"/>
          <w:kern w:val="44"/>
          <w:sz w:val="44"/>
          <w:szCs w:val="24"/>
          <w:highlight w:val="none"/>
          <w:lang w:val="zh-CN"/>
        </w:rPr>
        <w:sectPr>
          <w:pgSz w:w="12240" w:h="15840"/>
          <w:pgMar w:top="1440" w:right="1800" w:bottom="1440" w:left="1800" w:header="720" w:footer="720" w:gutter="0"/>
          <w:lnNumType w:countBy="0" w:distance="360"/>
          <w:pgNumType w:fmt="decimal" w:start="1"/>
          <w:cols w:space="720" w:num="1"/>
        </w:sectPr>
      </w:pPr>
      <w:bookmarkStart w:id="1" w:name="_Toc21156"/>
    </w:p>
    <w:p>
      <w:pPr>
        <w:pStyle w:val="2"/>
        <w:keepNext/>
        <w:keepLines/>
        <w:spacing w:before="340" w:beforeLines="0" w:after="330" w:afterLines="0" w:line="576" w:lineRule="auto"/>
        <w:jc w:val="center"/>
        <w:rPr>
          <w:rFonts w:hint="eastAsia" w:ascii="黑体" w:hAnsi="黑体" w:eastAsia="黑体"/>
          <w:b/>
          <w:color w:val="auto"/>
          <w:kern w:val="44"/>
          <w:sz w:val="44"/>
          <w:szCs w:val="24"/>
          <w:highlight w:val="none"/>
          <w:lang w:val="zh-CN"/>
        </w:rPr>
      </w:pPr>
      <w:r>
        <w:rPr>
          <w:rFonts w:hint="eastAsia" w:ascii="黑体" w:hAnsi="黑体" w:eastAsia="黑体"/>
          <w:color w:val="auto"/>
          <w:kern w:val="44"/>
          <w:sz w:val="44"/>
          <w:szCs w:val="24"/>
          <w:highlight w:val="none"/>
          <w:lang w:val="zh-CN"/>
        </w:rPr>
        <w:t>第一部分单位概况</w:t>
      </w:r>
      <w:bookmarkEnd w:id="1"/>
    </w:p>
    <w:p>
      <w:pPr>
        <w:pStyle w:val="3"/>
        <w:keepNext/>
        <w:keepLines/>
        <w:spacing w:before="260" w:beforeLines="0" w:after="260" w:afterLines="0" w:line="576" w:lineRule="exact"/>
        <w:ind w:firstLine="640"/>
        <w:jc w:val="both"/>
        <w:rPr>
          <w:rFonts w:hint="eastAsia" w:ascii="黑体" w:hAnsi="黑体" w:eastAsia="黑体"/>
          <w:color w:val="auto"/>
          <w:kern w:val="2"/>
          <w:sz w:val="32"/>
          <w:szCs w:val="24"/>
          <w:highlight w:val="none"/>
          <w:lang w:val="zh-CN"/>
        </w:rPr>
      </w:pPr>
      <w:bookmarkStart w:id="2" w:name="_Toc25310"/>
      <w:r>
        <w:rPr>
          <w:rFonts w:hint="eastAsia" w:ascii="黑体" w:hAnsi="黑体" w:eastAsia="黑体"/>
          <w:color w:val="000000"/>
          <w:kern w:val="2"/>
          <w:sz w:val="32"/>
          <w:szCs w:val="24"/>
          <w:highlight w:val="none"/>
          <w:lang w:val="zh-CN"/>
        </w:rPr>
        <w:t>一、主要</w:t>
      </w:r>
      <w:r>
        <w:rPr>
          <w:rFonts w:hint="eastAsia" w:ascii="黑体" w:hAnsi="黑体" w:eastAsia="黑体"/>
          <w:color w:val="auto"/>
          <w:kern w:val="2"/>
          <w:sz w:val="32"/>
          <w:szCs w:val="24"/>
          <w:highlight w:val="none"/>
          <w:lang w:val="zh-CN"/>
        </w:rPr>
        <w:t>职责</w:t>
      </w:r>
      <w:bookmarkEnd w:id="2"/>
    </w:p>
    <w:p>
      <w:pPr>
        <w:spacing w:beforeLines="0" w:afterLines="0" w:line="576"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根据市编办机构设置和市自然资源局对我中心工作安排和业务审批事项的授权，我中心在国家级广元经济开发区管辖区域内主要承担以下职责：</w:t>
      </w:r>
    </w:p>
    <w:p>
      <w:pPr>
        <w:spacing w:beforeLines="0" w:afterLines="0" w:line="576"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贯彻执行国家有关自然资源的调控政策、措施和法律、法规、规章。承担保护与合理利用土地资源、矿产资源的责任。依规参加编制国土空间规划编制工作，组织实施自然资源领域资源节约集约利用和产城一体化发展，实施土地用途管制，切实保护耕地和基本农田。</w:t>
      </w:r>
    </w:p>
    <w:p>
      <w:pPr>
        <w:spacing w:beforeLines="0" w:afterLines="0" w:line="576"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加强建设用地管理，承担节约集约利用土地资源，规范自然资源市场秩序的责任。承办建设用地供应、节约集约利用工作，执行基准地价、标定地价等政府公示地价制度，加强经开区项目用地保障工作，办理改制企业的国有土地资产处置相关工作。</w:t>
      </w:r>
    </w:p>
    <w:p>
      <w:pPr>
        <w:spacing w:beforeLines="0" w:afterLines="0" w:line="576"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3.承办经开区土地报征工作，为开发区园区建设和项目建设提供用地要素保障。按政策要求加强农村农转用手续审批办理。</w:t>
      </w:r>
    </w:p>
    <w:p>
      <w:pPr>
        <w:spacing w:beforeLines="0" w:afterLines="0" w:line="576"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4.负责</w:t>
      </w:r>
      <w:r>
        <w:rPr>
          <w:rFonts w:hint="eastAsia" w:ascii="仿宋_GB2312" w:hAnsi="仿宋_GB2312" w:eastAsia="仿宋_GB2312" w:cs="仿宋_GB2312"/>
          <w:sz w:val="32"/>
          <w:szCs w:val="32"/>
          <w:highlight w:val="none"/>
          <w:lang w:eastAsia="zh-CN"/>
        </w:rPr>
        <w:t>地质</w:t>
      </w:r>
      <w:r>
        <w:rPr>
          <w:rFonts w:hint="eastAsia" w:ascii="仿宋_GB2312" w:hAnsi="仿宋_GB2312" w:eastAsia="仿宋_GB2312" w:cs="仿宋_GB2312"/>
          <w:sz w:val="32"/>
          <w:szCs w:val="32"/>
          <w:highlight w:val="none"/>
        </w:rPr>
        <w:t>环境保护，承担地质灾害防治工作。编制、实施地质灾害防御预案和地质灾害应急预案，依法组织建设用地地质灾害危险性评估和地质灾害治理工作。</w:t>
      </w:r>
    </w:p>
    <w:p>
      <w:pPr>
        <w:spacing w:beforeLines="0" w:afterLines="0" w:line="576"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5.受市自然资源局委托承担开发区范围内自然资源执法监察工作，调查处理自然资源纠纷和违法案件，承办卫片执法和自然资源信访工作。</w:t>
      </w:r>
    </w:p>
    <w:p>
      <w:pPr>
        <w:spacing w:beforeLines="0" w:afterLines="0" w:line="576"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6.承担自然资源基础性工作。做好临时用地管理和年度土地变更调查等基础性工作。</w:t>
      </w:r>
    </w:p>
    <w:p>
      <w:pPr>
        <w:pStyle w:val="3"/>
        <w:keepNext/>
        <w:keepLines/>
        <w:pageBreakBefore w:val="0"/>
        <w:widowControl w:val="0"/>
        <w:kinsoku/>
        <w:wordWrap/>
        <w:overflowPunct/>
        <w:topLinePunct w:val="0"/>
        <w:autoSpaceDE w:val="0"/>
        <w:autoSpaceDN w:val="0"/>
        <w:bidi w:val="0"/>
        <w:adjustRightInd w:val="0"/>
        <w:snapToGrid/>
        <w:spacing w:before="260" w:beforeLines="0" w:after="260" w:afterLines="0" w:line="576" w:lineRule="exact"/>
        <w:ind w:left="0" w:firstLine="640" w:firstLineChars="200"/>
        <w:jc w:val="both"/>
        <w:textAlignment w:val="auto"/>
        <w:rPr>
          <w:rFonts w:hint="eastAsia" w:ascii="仿宋_GB2312" w:hAnsi="仿宋_GB2312" w:eastAsia="仿宋_GB2312" w:cs="仿宋_GB2312"/>
          <w:sz w:val="32"/>
          <w:szCs w:val="32"/>
          <w:highlight w:val="none"/>
        </w:rPr>
      </w:pPr>
      <w:bookmarkStart w:id="3" w:name="_Toc22910"/>
      <w:r>
        <w:rPr>
          <w:rFonts w:hint="eastAsia" w:ascii="仿宋_GB2312" w:hAnsi="仿宋_GB2312" w:eastAsia="仿宋_GB2312" w:cs="仿宋_GB2312"/>
          <w:sz w:val="32"/>
          <w:szCs w:val="32"/>
          <w:highlight w:val="none"/>
        </w:rPr>
        <w:t>7.承办市自然资源局和区党工委、区管委会交办的其他事项。</w:t>
      </w:r>
    </w:p>
    <w:p>
      <w:pPr>
        <w:pStyle w:val="3"/>
        <w:keepNext/>
        <w:keepLines/>
        <w:pageBreakBefore w:val="0"/>
        <w:widowControl w:val="0"/>
        <w:kinsoku/>
        <w:wordWrap/>
        <w:overflowPunct/>
        <w:topLinePunct w:val="0"/>
        <w:autoSpaceDE w:val="0"/>
        <w:autoSpaceDN w:val="0"/>
        <w:bidi w:val="0"/>
        <w:adjustRightInd w:val="0"/>
        <w:snapToGrid/>
        <w:spacing w:before="260" w:beforeLines="0" w:after="260" w:afterLines="0" w:line="576" w:lineRule="exact"/>
        <w:ind w:left="0" w:firstLine="640" w:firstLineChars="200"/>
        <w:jc w:val="both"/>
        <w:textAlignment w:val="auto"/>
        <w:rPr>
          <w:rFonts w:hint="eastAsia" w:ascii="黑体" w:hAnsi="黑体" w:eastAsia="黑体"/>
          <w:color w:val="auto"/>
          <w:kern w:val="2"/>
          <w:sz w:val="32"/>
          <w:szCs w:val="24"/>
          <w:highlight w:val="none"/>
          <w:lang w:val="zh-CN"/>
        </w:rPr>
      </w:pPr>
      <w:r>
        <w:rPr>
          <w:rFonts w:hint="eastAsia" w:ascii="黑体" w:hAnsi="黑体" w:eastAsia="黑体"/>
          <w:color w:val="000000"/>
          <w:kern w:val="2"/>
          <w:sz w:val="32"/>
          <w:szCs w:val="24"/>
          <w:highlight w:val="none"/>
          <w:lang w:val="zh-CN"/>
        </w:rPr>
        <w:t>二、机</w:t>
      </w:r>
      <w:r>
        <w:rPr>
          <w:rFonts w:hint="eastAsia" w:ascii="黑体" w:hAnsi="黑体" w:eastAsia="黑体"/>
          <w:color w:val="auto"/>
          <w:kern w:val="2"/>
          <w:sz w:val="32"/>
          <w:szCs w:val="24"/>
          <w:highlight w:val="none"/>
          <w:lang w:val="zh-CN"/>
        </w:rPr>
        <w:t>构设置</w:t>
      </w:r>
      <w:bookmarkEnd w:id="3"/>
    </w:p>
    <w:p>
      <w:pPr>
        <w:pStyle w:val="3"/>
        <w:keepNext/>
        <w:keepLines/>
        <w:spacing w:before="260" w:beforeLines="0" w:after="260" w:afterLines="0" w:line="576" w:lineRule="exact"/>
        <w:ind w:firstLine="640"/>
        <w:jc w:val="both"/>
        <w:rPr>
          <w:rFonts w:hint="eastAsia" w:ascii="黑体" w:hAnsi="黑体" w:eastAsia="仿宋_GB2312"/>
          <w:color w:val="auto"/>
          <w:kern w:val="2"/>
          <w:sz w:val="32"/>
          <w:szCs w:val="24"/>
          <w:highlight w:val="none"/>
          <w:lang w:val="en-US" w:eastAsia="zh-CN"/>
        </w:rPr>
      </w:pPr>
      <w:bookmarkStart w:id="4" w:name="_Toc23592"/>
      <w:r>
        <w:rPr>
          <w:rFonts w:hint="eastAsia" w:ascii="仿宋_GB2312" w:hAnsi="仿宋_GB2312" w:eastAsia="仿宋_GB2312" w:cs="仿宋_GB2312"/>
          <w:color w:val="auto"/>
          <w:kern w:val="2"/>
          <w:sz w:val="32"/>
          <w:szCs w:val="24"/>
          <w:highlight w:val="none"/>
          <w:lang w:val="en-US" w:eastAsia="zh-CN"/>
        </w:rPr>
        <w:t>广元市自然资源局经济开发区事务中心为独立核算单位，</w:t>
      </w:r>
      <w:r>
        <w:rPr>
          <w:rFonts w:hint="default" w:ascii="仿宋_GB2312" w:hAnsi="仿宋_GB2312" w:eastAsia="仿宋_GB2312" w:cs="仿宋_GB2312"/>
          <w:color w:val="auto"/>
          <w:kern w:val="2"/>
          <w:sz w:val="32"/>
          <w:szCs w:val="24"/>
          <w:highlight w:val="none"/>
          <w:lang w:eastAsia="zh-CN"/>
        </w:rPr>
        <w:t>属于是自然资源局二级预算单位，</w:t>
      </w:r>
      <w:r>
        <w:rPr>
          <w:rFonts w:hint="eastAsia" w:ascii="仿宋_GB2312" w:hAnsi="仿宋_GB2312" w:eastAsia="仿宋_GB2312" w:cs="仿宋_GB2312"/>
          <w:color w:val="auto"/>
          <w:kern w:val="2"/>
          <w:sz w:val="32"/>
          <w:szCs w:val="24"/>
          <w:highlight w:val="none"/>
          <w:lang w:val="en-US" w:eastAsia="zh-CN"/>
        </w:rPr>
        <w:t>单位基本性质为参照公务员法管理的事业单位，含非独立核算事业单位广元市经济开发区地质环境监测站。</w:t>
      </w:r>
      <w:bookmarkEnd w:id="4"/>
    </w:p>
    <w:p>
      <w:pPr>
        <w:rPr>
          <w:rFonts w:hint="eastAsia" w:ascii="黑体" w:hAnsi="黑体" w:eastAsia="黑体"/>
          <w:color w:val="000000"/>
          <w:kern w:val="44"/>
          <w:sz w:val="44"/>
          <w:szCs w:val="24"/>
          <w:highlight w:val="none"/>
          <w:lang w:val="zh-CN"/>
        </w:rPr>
      </w:pPr>
      <w:r>
        <w:rPr>
          <w:rFonts w:hint="eastAsia" w:ascii="黑体" w:hAnsi="黑体" w:eastAsia="黑体"/>
          <w:color w:val="000000"/>
          <w:kern w:val="44"/>
          <w:sz w:val="44"/>
          <w:szCs w:val="24"/>
          <w:highlight w:val="none"/>
          <w:lang w:val="zh-CN"/>
        </w:rPr>
        <w:br w:type="page"/>
      </w:r>
    </w:p>
    <w:p>
      <w:pPr>
        <w:pStyle w:val="2"/>
        <w:keepNext/>
        <w:keepLines/>
        <w:spacing w:before="340" w:beforeLines="0" w:after="330" w:afterLines="0" w:line="576" w:lineRule="exact"/>
        <w:ind w:right="442" w:firstLine="880"/>
        <w:jc w:val="center"/>
        <w:rPr>
          <w:rFonts w:hint="eastAsia" w:ascii="Times New Roman" w:hAnsi="Times New Roman" w:eastAsia="Times New Roman"/>
          <w:b/>
          <w:color w:val="auto"/>
          <w:kern w:val="44"/>
          <w:sz w:val="44"/>
          <w:szCs w:val="24"/>
          <w:highlight w:val="none"/>
          <w:lang w:val="zh-CN"/>
        </w:rPr>
      </w:pPr>
      <w:bookmarkStart w:id="5" w:name="_Toc19258"/>
      <w:r>
        <w:rPr>
          <w:rFonts w:hint="eastAsia" w:ascii="黑体" w:hAnsi="黑体" w:eastAsia="黑体"/>
          <w:color w:val="000000"/>
          <w:kern w:val="44"/>
          <w:sz w:val="44"/>
          <w:szCs w:val="24"/>
          <w:highlight w:val="none"/>
          <w:lang w:val="zh-CN"/>
        </w:rPr>
        <w:t>第二部分</w:t>
      </w:r>
      <w:r>
        <w:rPr>
          <w:rFonts w:hint="eastAsia" w:ascii="黑体" w:hAnsi="黑体" w:eastAsia="黑体"/>
          <w:color w:val="auto"/>
          <w:kern w:val="44"/>
          <w:sz w:val="44"/>
          <w:szCs w:val="24"/>
          <w:highlight w:val="none"/>
          <w:lang w:val="zh-CN"/>
        </w:rPr>
        <w:t>202</w:t>
      </w:r>
      <w:r>
        <w:rPr>
          <w:rFonts w:hint="eastAsia" w:ascii="黑体" w:hAnsi="黑体" w:eastAsia="黑体"/>
          <w:color w:val="auto"/>
          <w:kern w:val="44"/>
          <w:sz w:val="44"/>
          <w:szCs w:val="24"/>
          <w:highlight w:val="none"/>
          <w:lang w:val="en-US" w:eastAsia="zh-CN"/>
        </w:rPr>
        <w:t>3</w:t>
      </w:r>
      <w:r>
        <w:rPr>
          <w:rFonts w:hint="eastAsia" w:ascii="黑体" w:hAnsi="黑体" w:eastAsia="黑体"/>
          <w:color w:val="auto"/>
          <w:kern w:val="44"/>
          <w:sz w:val="44"/>
          <w:szCs w:val="24"/>
          <w:highlight w:val="none"/>
          <w:lang w:val="zh-CN"/>
        </w:rPr>
        <w:t>年度单位决算情况说明</w:t>
      </w:r>
      <w:bookmarkEnd w:id="5"/>
    </w:p>
    <w:p>
      <w:pPr>
        <w:keepNext/>
        <w:keepLines/>
        <w:spacing w:beforeLines="0" w:afterLines="0" w:line="576" w:lineRule="exact"/>
        <w:jc w:val="both"/>
        <w:outlineLvl w:val="1"/>
        <w:rPr>
          <w:rFonts w:hint="eastAsia" w:ascii="黑体" w:hAnsi="黑体" w:eastAsia="黑体"/>
          <w:color w:val="auto"/>
          <w:kern w:val="2"/>
          <w:sz w:val="32"/>
          <w:szCs w:val="24"/>
          <w:highlight w:val="none"/>
          <w:lang w:val="zh-CN"/>
        </w:rPr>
      </w:pPr>
      <w:bookmarkStart w:id="6" w:name="_Toc22725"/>
      <w:r>
        <w:rPr>
          <w:rFonts w:hint="eastAsia" w:ascii="黑体" w:hAnsi="黑体" w:eastAsia="黑体"/>
          <w:color w:val="000000"/>
          <w:kern w:val="2"/>
          <w:sz w:val="32"/>
          <w:szCs w:val="24"/>
          <w:highlight w:val="none"/>
          <w:lang w:val="zh-CN"/>
        </w:rPr>
        <w:t>一、收</w:t>
      </w:r>
      <w:r>
        <w:rPr>
          <w:rFonts w:hint="eastAsia" w:ascii="黑体" w:hAnsi="黑体" w:eastAsia="黑体"/>
          <w:color w:val="auto"/>
          <w:kern w:val="2"/>
          <w:sz w:val="32"/>
          <w:szCs w:val="24"/>
          <w:highlight w:val="none"/>
          <w:lang w:val="zh-CN"/>
        </w:rPr>
        <w:t>入支出决算总体情况说明</w:t>
      </w:r>
      <w:bookmarkEnd w:id="6"/>
    </w:p>
    <w:p>
      <w:pPr>
        <w:keepNext/>
        <w:keepLines/>
        <w:spacing w:beforeLines="0" w:afterLines="0" w:line="576" w:lineRule="exact"/>
        <w:ind w:firstLine="640"/>
        <w:jc w:val="both"/>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color w:val="000000"/>
          <w:kern w:val="2"/>
          <w:sz w:val="32"/>
          <w:szCs w:val="24"/>
          <w:highlight w:val="none"/>
          <w:lang w:val="zh-CN"/>
        </w:rPr>
        <w:t>202</w:t>
      </w:r>
      <w:r>
        <w:rPr>
          <w:rFonts w:hint="eastAsia" w:ascii="仿宋_GB2312" w:hAnsi="仿宋_GB2312" w:eastAsia="仿宋_GB2312"/>
          <w:color w:val="000000"/>
          <w:kern w:val="2"/>
          <w:sz w:val="32"/>
          <w:szCs w:val="24"/>
          <w:highlight w:val="none"/>
          <w:lang w:val="en-US" w:eastAsia="zh-CN"/>
        </w:rPr>
        <w:t>3</w:t>
      </w:r>
      <w:r>
        <w:rPr>
          <w:rFonts w:hint="eastAsia" w:ascii="仿宋_GB2312" w:hAnsi="仿宋_GB2312" w:eastAsia="仿宋_GB2312"/>
          <w:color w:val="000000"/>
          <w:kern w:val="2"/>
          <w:sz w:val="32"/>
          <w:szCs w:val="24"/>
          <w:highlight w:val="none"/>
          <w:lang w:val="zh-CN"/>
        </w:rPr>
        <w:t>年度收、支总计4</w:t>
      </w:r>
      <w:r>
        <w:rPr>
          <w:rFonts w:hint="eastAsia" w:ascii="仿宋_GB2312" w:hAnsi="仿宋_GB2312" w:eastAsia="仿宋_GB2312"/>
          <w:color w:val="000000"/>
          <w:kern w:val="2"/>
          <w:sz w:val="32"/>
          <w:szCs w:val="24"/>
          <w:highlight w:val="none"/>
          <w:lang w:val="en-US" w:eastAsia="zh-CN"/>
        </w:rPr>
        <w:t>78.69</w:t>
      </w:r>
      <w:r>
        <w:rPr>
          <w:rFonts w:hint="eastAsia" w:ascii="仿宋_GB2312" w:hAnsi="仿宋_GB2312" w:eastAsia="仿宋_GB2312"/>
          <w:color w:val="000000"/>
          <w:kern w:val="2"/>
          <w:sz w:val="32"/>
          <w:szCs w:val="24"/>
          <w:highlight w:val="none"/>
          <w:lang w:val="zh-CN"/>
        </w:rPr>
        <w:t>万元。与202</w:t>
      </w:r>
      <w:r>
        <w:rPr>
          <w:rFonts w:hint="eastAsia" w:ascii="仿宋_GB2312" w:hAnsi="仿宋_GB2312" w:eastAsia="仿宋_GB2312"/>
          <w:color w:val="000000"/>
          <w:kern w:val="2"/>
          <w:sz w:val="32"/>
          <w:szCs w:val="24"/>
          <w:highlight w:val="none"/>
          <w:lang w:val="en-US" w:eastAsia="zh-CN"/>
        </w:rPr>
        <w:t>2</w:t>
      </w:r>
      <w:r>
        <w:rPr>
          <w:rFonts w:hint="eastAsia" w:ascii="仿宋_GB2312" w:hAnsi="仿宋_GB2312" w:eastAsia="仿宋_GB2312"/>
          <w:color w:val="000000"/>
          <w:kern w:val="2"/>
          <w:sz w:val="32"/>
          <w:szCs w:val="24"/>
          <w:highlight w:val="none"/>
          <w:lang w:val="zh-CN"/>
        </w:rPr>
        <w:t>年相比，收、支总计各减少</w:t>
      </w:r>
      <w:r>
        <w:rPr>
          <w:rFonts w:hint="eastAsia" w:ascii="仿宋_GB2312" w:hAnsi="仿宋_GB2312" w:eastAsia="仿宋_GB2312"/>
          <w:color w:val="000000"/>
          <w:kern w:val="2"/>
          <w:sz w:val="32"/>
          <w:szCs w:val="24"/>
          <w:highlight w:val="none"/>
          <w:lang w:val="en-US" w:eastAsia="zh-CN"/>
        </w:rPr>
        <w:t>268.93</w:t>
      </w:r>
      <w:r>
        <w:rPr>
          <w:rFonts w:hint="eastAsia" w:ascii="仿宋_GB2312" w:hAnsi="仿宋_GB2312" w:eastAsia="仿宋_GB2312"/>
          <w:color w:val="000000"/>
          <w:kern w:val="2"/>
          <w:sz w:val="32"/>
          <w:szCs w:val="24"/>
          <w:highlight w:val="none"/>
          <w:lang w:val="zh-CN"/>
        </w:rPr>
        <w:t>万元，下降</w:t>
      </w:r>
      <w:r>
        <w:rPr>
          <w:rFonts w:hint="eastAsia" w:ascii="仿宋_GB2312" w:hAnsi="仿宋_GB2312" w:eastAsia="仿宋_GB2312"/>
          <w:color w:val="000000"/>
          <w:kern w:val="2"/>
          <w:sz w:val="32"/>
          <w:szCs w:val="24"/>
          <w:highlight w:val="none"/>
          <w:lang w:val="en-US" w:eastAsia="zh-CN"/>
        </w:rPr>
        <w:t>35.9</w:t>
      </w:r>
      <w:r>
        <w:rPr>
          <w:rFonts w:hint="eastAsia" w:ascii="仿宋_GB2312" w:hAnsi="仿宋_GB2312" w:eastAsia="仿宋_GB2312"/>
          <w:color w:val="000000"/>
          <w:kern w:val="2"/>
          <w:sz w:val="32"/>
          <w:szCs w:val="24"/>
          <w:highlight w:val="none"/>
          <w:lang w:val="zh-CN"/>
        </w:rPr>
        <w:t>%。主要变动原因是项目减少，项目资金使用减少。</w:t>
      </w:r>
    </w:p>
    <w:p>
      <w:pPr>
        <w:spacing w:beforeLines="0" w:afterLines="0" w:line="600" w:lineRule="exact"/>
        <w:ind w:firstLine="640"/>
        <w:jc w:val="both"/>
        <w:rPr>
          <w:rFonts w:hint="default" w:ascii="仿宋" w:hAnsi="仿宋" w:eastAsia="仿宋"/>
          <w:color w:val="auto"/>
          <w:kern w:val="2"/>
          <w:sz w:val="32"/>
          <w:szCs w:val="24"/>
          <w:highlight w:val="none"/>
          <w:lang w:val="en-US"/>
        </w:rPr>
      </w:pPr>
      <w:r>
        <w:rPr>
          <w:rFonts w:hint="eastAsia" w:ascii="仿宋" w:hAnsi="仿宋" w:eastAsia="仿宋"/>
          <w:color w:val="auto"/>
          <w:kern w:val="2"/>
          <w:sz w:val="32"/>
          <w:szCs w:val="24"/>
          <w:highlight w:val="none"/>
          <w:lang w:val="en-US"/>
        </w:rPr>
        <w:t>（图1：收、支决算总计变动情况图）</w:t>
      </w:r>
    </w:p>
    <w:p>
      <w:pPr>
        <w:pStyle w:val="5"/>
        <w:rPr>
          <w:rFonts w:hint="eastAsia" w:ascii="仿宋" w:hAnsi="仿宋" w:eastAsia="仿宋"/>
          <w:color w:val="auto"/>
          <w:kern w:val="2"/>
          <w:sz w:val="32"/>
          <w:szCs w:val="24"/>
          <w:highlight w:val="none"/>
          <w:lang w:val="en-US" w:eastAsia="zh-CN"/>
        </w:rPr>
      </w:pPr>
      <w:r>
        <w:rPr>
          <w:rFonts w:hint="eastAsia" w:ascii="仿宋" w:hAnsi="仿宋" w:eastAsia="仿宋"/>
          <w:color w:val="auto"/>
          <w:kern w:val="2"/>
          <w:sz w:val="32"/>
          <w:szCs w:val="24"/>
          <w:highlight w:val="none"/>
          <w:lang w:val="en-US" w:eastAsia="zh-CN"/>
        </w:rPr>
        <w:drawing>
          <wp:inline distT="0" distB="0" distL="114300" distR="114300">
            <wp:extent cx="5256530" cy="2988310"/>
            <wp:effectExtent l="5080" t="4445" r="15240" b="171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5"/>
        <w:rPr>
          <w:rFonts w:hint="eastAsia" w:ascii="仿宋" w:hAnsi="仿宋" w:eastAsia="仿宋"/>
          <w:color w:val="auto"/>
          <w:kern w:val="2"/>
          <w:sz w:val="32"/>
          <w:szCs w:val="24"/>
          <w:highlight w:val="none"/>
          <w:lang w:val="en-US" w:eastAsia="zh-CN"/>
        </w:rPr>
      </w:pPr>
    </w:p>
    <w:p>
      <w:pPr>
        <w:pStyle w:val="5"/>
        <w:rPr>
          <w:rFonts w:hint="default" w:ascii="仿宋" w:hAnsi="仿宋" w:eastAsia="仿宋"/>
          <w:color w:val="auto"/>
          <w:kern w:val="2"/>
          <w:sz w:val="32"/>
          <w:szCs w:val="24"/>
          <w:highlight w:val="none"/>
          <w:lang w:val="en-US"/>
        </w:rPr>
      </w:pPr>
    </w:p>
    <w:p>
      <w:pPr>
        <w:pStyle w:val="5"/>
        <w:rPr>
          <w:rFonts w:hint="eastAsia" w:ascii="仿宋" w:hAnsi="仿宋" w:eastAsia="仿宋"/>
          <w:color w:val="auto"/>
          <w:kern w:val="2"/>
          <w:sz w:val="32"/>
          <w:szCs w:val="24"/>
          <w:highlight w:val="none"/>
          <w:lang w:val="en-US"/>
        </w:rPr>
      </w:pPr>
    </w:p>
    <w:p>
      <w:pPr>
        <w:pStyle w:val="5"/>
        <w:spacing w:afterLines="0"/>
        <w:rPr>
          <w:rFonts w:hint="eastAsia" w:ascii="仿宋" w:hAnsi="仿宋" w:eastAsia="仿宋"/>
          <w:color w:val="auto"/>
          <w:kern w:val="2"/>
          <w:sz w:val="32"/>
          <w:szCs w:val="24"/>
          <w:highlight w:val="none"/>
          <w:lang w:val="en-US"/>
        </w:rPr>
      </w:pPr>
    </w:p>
    <w:p>
      <w:pPr>
        <w:pStyle w:val="5"/>
        <w:spacing w:afterLines="0"/>
        <w:rPr>
          <w:rFonts w:hint="eastAsia" w:ascii="仿宋" w:hAnsi="仿宋" w:eastAsia="仿宋"/>
          <w:color w:val="auto"/>
          <w:kern w:val="2"/>
          <w:sz w:val="32"/>
          <w:szCs w:val="24"/>
          <w:highlight w:val="none"/>
          <w:lang w:val="en-US" w:eastAsia="zh-CN"/>
        </w:rPr>
      </w:pPr>
      <w:r>
        <w:rPr>
          <w:rFonts w:hint="default" w:ascii="仿宋" w:hAnsi="仿宋" w:eastAsia="仿宋"/>
          <w:color w:val="auto"/>
          <w:kern w:val="2"/>
          <w:sz w:val="32"/>
          <w:szCs w:val="24"/>
          <w:highlight w:val="none"/>
          <w:lang w:val="en-US" w:eastAsia="zh-CN"/>
        </w:rPr>
        <mc:AlternateContent>
          <mc:Choice Requires="wps">
            <w:drawing>
              <wp:inline distT="0" distB="0" distL="114300" distR="114300">
                <wp:extent cx="635" cy="0"/>
                <wp:effectExtent l="0" t="0" r="0" b="0"/>
                <wp:docPr id="3" name="Object 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635" cy="0"/>
                        </a:xfrm>
                        <a:prstGeom prst="rect">
                          <a:avLst/>
                        </a:prstGeom>
                        <a:noFill/>
                        <a:ln>
                          <a:noFill/>
                        </a:ln>
                      </wps:spPr>
                      <wps:bodyPr wrap="square" upright="true"/>
                    </wps:wsp>
                  </a:graphicData>
                </a:graphic>
              </wp:inline>
            </w:drawing>
          </mc:Choice>
          <mc:Fallback>
            <w:pict>
              <v:rect id="Object 3" o:spid="_x0000_s1026" o:spt="1" style="height:0pt;width:0.05pt;" filled="f" stroked="f" coordsize="21600,21600" o:gfxdata="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FgAAAGRycy9QSwECFAAUAAAACACHTuJAPhwl/c8AAAD/AAAADwAAAAAAAAABACAA&#10;AAA4AAAAZHJzL2Rvd25yZXYueG1sUEsBAhQAFAAAAAgAh07iQLcmE6aOAQAAHwMAAA4AAAAAAAAA&#10;AQAgAAAANAEAAGRycy9lMm9Eb2MueG1sUEsFBgAAAAAGAAYAWQEAADQFAAAAAA==&#10;">
                <v:fill on="f" focussize="0,0"/>
                <v:stroke on="f"/>
                <v:imagedata o:title=""/>
                <o:lock v:ext="edit" aspectratio="t"/>
                <w10:wrap type="none"/>
                <w10:anchorlock/>
              </v:rect>
            </w:pict>
          </mc:Fallback>
        </mc:AlternateContent>
      </w:r>
      <w:r>
        <w:rPr>
          <w:rFonts w:hint="default" w:ascii="仿宋" w:hAnsi="仿宋" w:eastAsia="仿宋"/>
          <w:color w:val="auto"/>
          <w:kern w:val="2"/>
          <w:sz w:val="32"/>
          <w:szCs w:val="24"/>
          <w:highlight w:val="none"/>
          <w:lang w:val="en-US" w:eastAsia="zh-CN"/>
        </w:rPr>
        <mc:AlternateContent>
          <mc:Choice Requires="wps">
            <w:drawing>
              <wp:inline distT="0" distB="0" distL="114300" distR="114300">
                <wp:extent cx="635" cy="0"/>
                <wp:effectExtent l="0" t="0" r="0" b="0"/>
                <wp:docPr id="4" name="Object 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635" cy="0"/>
                        </a:xfrm>
                        <a:prstGeom prst="rect">
                          <a:avLst/>
                        </a:prstGeom>
                        <a:noFill/>
                        <a:ln>
                          <a:noFill/>
                        </a:ln>
                      </wps:spPr>
                      <wps:bodyPr wrap="square" upright="true"/>
                    </wps:wsp>
                  </a:graphicData>
                </a:graphic>
              </wp:inline>
            </w:drawing>
          </mc:Choice>
          <mc:Fallback>
            <w:pict>
              <v:rect id="Object 4" o:spid="_x0000_s1026" o:spt="1" style="height:0pt;width:0.05pt;" filled="f" stroked="f" coordsize="21600,21600" o:gfxdata="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FgAAAGRycy9QSwECFAAUAAAACACHTuJAPhwl/c8AAAD/AAAADwAAAAAAAAABACAA&#10;AAA4AAAAZHJzL2Rvd25yZXYueG1sUEsBAhQAFAAAAAgAh07iQEQq9a+OAQAAHwMAAA4AAAAAAAAA&#10;AQAgAAAANAEAAGRycy9lMm9Eb2MueG1sUEsFBgAAAAAGAAYAWQEAADQFAAAAAA==&#10;">
                <v:fill on="f" focussize="0,0"/>
                <v:stroke on="f"/>
                <v:imagedata o:title=""/>
                <o:lock v:ext="edit" aspectratio="t"/>
                <w10:wrap type="none"/>
                <w10:anchorlock/>
              </v:rect>
            </w:pict>
          </mc:Fallback>
        </mc:AlternateContent>
      </w:r>
      <w:r>
        <w:rPr>
          <w:rFonts w:hint="default" w:ascii="仿宋" w:hAnsi="仿宋" w:eastAsia="仿宋"/>
          <w:color w:val="auto"/>
          <w:kern w:val="2"/>
          <w:sz w:val="32"/>
          <w:szCs w:val="24"/>
          <w:highlight w:val="none"/>
          <w:lang w:val="en-US" w:eastAsia="zh-CN"/>
        </w:rPr>
        <mc:AlternateContent>
          <mc:Choice Requires="wps">
            <w:drawing>
              <wp:inline distT="0" distB="0" distL="114300" distR="114300">
                <wp:extent cx="635" cy="0"/>
                <wp:effectExtent l="0" t="0" r="0" b="0"/>
                <wp:docPr id="5" name="Object 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635" cy="0"/>
                        </a:xfrm>
                        <a:prstGeom prst="rect">
                          <a:avLst/>
                        </a:prstGeom>
                        <a:noFill/>
                        <a:ln>
                          <a:noFill/>
                        </a:ln>
                      </wps:spPr>
                      <wps:bodyPr wrap="square" upright="true"/>
                    </wps:wsp>
                  </a:graphicData>
                </a:graphic>
              </wp:inline>
            </w:drawing>
          </mc:Choice>
          <mc:Fallback>
            <w:pict>
              <v:rect id="Object 5" o:spid="_x0000_s1026" o:spt="1" style="height:0pt;width:0.05pt;" filled="f" stroked="f" coordsize="21600,21600" o:gfxdata="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A+HCX9zwAAAP8AAAAPAAAAAAAAAAEAIAAA&#10;ADgAAABkcnMvZG93bnJldi54bWxQSwECFAAUAAAACACHTuJAj5z0Jo0BAAAfAwAADgAAAAAAAAAB&#10;ACAAAAA0AQAAZHJzL2Uyb0RvYy54bWxQSwUGAAAAAAYABgBZAQAAMwUAAAAA&#10;">
                <v:fill on="f" focussize="0,0"/>
                <v:stroke on="f"/>
                <v:imagedata o:title=""/>
                <o:lock v:ext="edit" aspectratio="t"/>
                <w10:wrap type="none"/>
                <w10:anchorlock/>
              </v:rect>
            </w:pict>
          </mc:Fallback>
        </mc:AlternateContent>
      </w:r>
      <w:r>
        <w:rPr>
          <w:rFonts w:hint="default" w:ascii="仿宋" w:hAnsi="仿宋" w:eastAsia="仿宋"/>
          <w:color w:val="auto"/>
          <w:kern w:val="2"/>
          <w:sz w:val="32"/>
          <w:szCs w:val="24"/>
          <w:highlight w:val="none"/>
          <w:lang w:val="en-US" w:eastAsia="zh-CN"/>
        </w:rPr>
        <mc:AlternateContent>
          <mc:Choice Requires="wps">
            <w:drawing>
              <wp:inline distT="0" distB="0" distL="114300" distR="114300">
                <wp:extent cx="635" cy="0"/>
                <wp:effectExtent l="0" t="0" r="0" b="0"/>
                <wp:docPr id="6" name="Object 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635" cy="0"/>
                        </a:xfrm>
                        <a:prstGeom prst="rect">
                          <a:avLst/>
                        </a:prstGeom>
                        <a:noFill/>
                        <a:ln>
                          <a:noFill/>
                        </a:ln>
                      </wps:spPr>
                      <wps:bodyPr wrap="square" upright="true"/>
                    </wps:wsp>
                  </a:graphicData>
                </a:graphic>
              </wp:inline>
            </w:drawing>
          </mc:Choice>
          <mc:Fallback>
            <w:pict>
              <v:rect id="Object 6" o:spid="_x0000_s1026" o:spt="1" style="height:0pt;width:0.05pt;" filled="f" stroked="f" coordsize="21600,21600" o:gfxdata="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FgAAAGRycy9QSwECFAAUAAAACACHTuJAPhwl/c8AAAD/AAAADwAAAAAAAAABACAA&#10;AAA4AAAAZHJzL2Rvd25yZXYueG1sUEsBAhQAFAAAAAgAh07iQJNBh2aOAQAAHwMAAA4AAAAAAAAA&#10;AQAgAAAANAEAAGRycy9lMm9Eb2MueG1sUEsFBgAAAAAGAAYAWQEAADQFAAAAAA==&#10;">
                <v:fill on="f" focussize="0,0"/>
                <v:stroke on="f"/>
                <v:imagedata o:title=""/>
                <o:lock v:ext="edit" aspectratio="t"/>
                <w10:wrap type="none"/>
                <w10:anchorlock/>
              </v:rect>
            </w:pict>
          </mc:Fallback>
        </mc:AlternateContent>
      </w:r>
    </w:p>
    <w:p>
      <w:pPr>
        <w:keepNext/>
        <w:keepLines/>
        <w:spacing w:beforeLines="0" w:afterLines="0" w:line="576" w:lineRule="exact"/>
        <w:ind w:firstLine="640"/>
        <w:jc w:val="both"/>
        <w:rPr>
          <w:rFonts w:hint="eastAsia" w:ascii="黑体" w:hAnsi="黑体" w:eastAsia="黑体"/>
          <w:color w:val="000000"/>
          <w:kern w:val="2"/>
          <w:sz w:val="32"/>
          <w:szCs w:val="24"/>
          <w:highlight w:val="none"/>
          <w:lang w:val="zh-CN"/>
        </w:rPr>
      </w:pPr>
    </w:p>
    <w:p>
      <w:pPr>
        <w:keepNext/>
        <w:keepLines/>
        <w:spacing w:beforeLines="0" w:afterLines="0" w:line="576" w:lineRule="exact"/>
        <w:ind w:firstLine="640"/>
        <w:jc w:val="both"/>
        <w:rPr>
          <w:rFonts w:hint="eastAsia" w:ascii="黑体" w:hAnsi="黑体" w:eastAsia="黑体"/>
          <w:color w:val="000000"/>
          <w:kern w:val="2"/>
          <w:sz w:val="32"/>
          <w:szCs w:val="24"/>
          <w:highlight w:val="none"/>
          <w:lang w:val="zh-CN"/>
        </w:rPr>
      </w:pPr>
    </w:p>
    <w:p>
      <w:pPr>
        <w:keepNext/>
        <w:keepLines/>
        <w:spacing w:beforeLines="0" w:afterLines="0" w:line="576" w:lineRule="exact"/>
        <w:jc w:val="both"/>
        <w:rPr>
          <w:rFonts w:hint="eastAsia" w:ascii="黑体" w:hAnsi="黑体" w:eastAsia="黑体"/>
          <w:color w:val="000000"/>
          <w:kern w:val="2"/>
          <w:sz w:val="32"/>
          <w:szCs w:val="24"/>
          <w:highlight w:val="none"/>
          <w:lang w:val="zh-CN"/>
        </w:rPr>
      </w:pPr>
    </w:p>
    <w:p>
      <w:pPr>
        <w:pStyle w:val="4"/>
        <w:rPr>
          <w:rFonts w:hint="eastAsia" w:ascii="黑体" w:hAnsi="黑体" w:eastAsia="黑体"/>
          <w:color w:val="000000"/>
          <w:kern w:val="2"/>
          <w:sz w:val="32"/>
          <w:szCs w:val="24"/>
          <w:highlight w:val="none"/>
          <w:lang w:val="zh-CN"/>
        </w:rPr>
      </w:pPr>
    </w:p>
    <w:p>
      <w:pPr>
        <w:pStyle w:val="4"/>
        <w:rPr>
          <w:rFonts w:hint="eastAsia" w:ascii="黑体" w:hAnsi="黑体" w:eastAsia="黑体"/>
          <w:color w:val="000000"/>
          <w:kern w:val="2"/>
          <w:sz w:val="32"/>
          <w:szCs w:val="24"/>
          <w:highlight w:val="none"/>
          <w:lang w:val="zh-CN"/>
        </w:rPr>
      </w:pPr>
    </w:p>
    <w:p>
      <w:pPr>
        <w:keepNext/>
        <w:keepLines/>
        <w:pageBreakBefore w:val="0"/>
        <w:widowControl w:val="0"/>
        <w:kinsoku/>
        <w:wordWrap/>
        <w:overflowPunct/>
        <w:topLinePunct w:val="0"/>
        <w:autoSpaceDE w:val="0"/>
        <w:autoSpaceDN w:val="0"/>
        <w:bidi w:val="0"/>
        <w:adjustRightInd w:val="0"/>
        <w:snapToGrid/>
        <w:spacing w:beforeLines="0" w:afterLines="0" w:line="576" w:lineRule="exact"/>
        <w:ind w:firstLine="640" w:firstLineChars="200"/>
        <w:jc w:val="both"/>
        <w:textAlignment w:val="auto"/>
        <w:outlineLvl w:val="1"/>
        <w:rPr>
          <w:rFonts w:hint="eastAsia" w:ascii="仿宋_GB2312" w:hAnsi="仿宋_GB2312" w:eastAsia="仿宋_GB2312"/>
          <w:color w:val="000000"/>
          <w:kern w:val="2"/>
          <w:sz w:val="32"/>
          <w:szCs w:val="24"/>
          <w:highlight w:val="none"/>
          <w:lang w:val="zh-CN"/>
        </w:rPr>
      </w:pPr>
      <w:bookmarkStart w:id="7" w:name="_Toc8205"/>
      <w:r>
        <w:rPr>
          <w:rFonts w:hint="eastAsia" w:ascii="黑体" w:hAnsi="黑体" w:eastAsia="黑体"/>
          <w:color w:val="000000"/>
          <w:kern w:val="2"/>
          <w:sz w:val="32"/>
          <w:szCs w:val="24"/>
          <w:highlight w:val="none"/>
          <w:lang w:val="zh-CN"/>
        </w:rPr>
        <w:t>二、收</w:t>
      </w:r>
      <w:r>
        <w:rPr>
          <w:rFonts w:hint="eastAsia" w:ascii="黑体" w:hAnsi="黑体" w:eastAsia="黑体"/>
          <w:color w:val="auto"/>
          <w:kern w:val="2"/>
          <w:sz w:val="32"/>
          <w:szCs w:val="24"/>
          <w:highlight w:val="none"/>
          <w:lang w:val="zh-CN"/>
        </w:rPr>
        <w:t>入决算情况说明</w:t>
      </w:r>
      <w:bookmarkEnd w:id="7"/>
    </w:p>
    <w:p>
      <w:pPr>
        <w:keepNext/>
        <w:keepLines/>
        <w:spacing w:beforeLines="0" w:afterLines="0" w:line="576" w:lineRule="exact"/>
        <w:ind w:firstLine="640"/>
        <w:jc w:val="both"/>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color w:val="000000"/>
          <w:kern w:val="2"/>
          <w:sz w:val="32"/>
          <w:szCs w:val="24"/>
          <w:highlight w:val="none"/>
          <w:lang w:val="zh-CN"/>
        </w:rPr>
        <w:t>202</w:t>
      </w:r>
      <w:r>
        <w:rPr>
          <w:rFonts w:hint="eastAsia" w:ascii="仿宋_GB2312" w:hAnsi="仿宋_GB2312" w:eastAsia="仿宋_GB2312"/>
          <w:color w:val="000000"/>
          <w:kern w:val="2"/>
          <w:sz w:val="32"/>
          <w:szCs w:val="24"/>
          <w:highlight w:val="none"/>
          <w:lang w:val="en-US" w:eastAsia="zh-CN"/>
        </w:rPr>
        <w:t>3</w:t>
      </w:r>
      <w:r>
        <w:rPr>
          <w:rFonts w:hint="eastAsia" w:ascii="仿宋_GB2312" w:hAnsi="仿宋_GB2312" w:eastAsia="仿宋_GB2312"/>
          <w:color w:val="000000"/>
          <w:kern w:val="2"/>
          <w:sz w:val="32"/>
          <w:szCs w:val="24"/>
          <w:highlight w:val="none"/>
          <w:lang w:val="zh-CN"/>
        </w:rPr>
        <w:t>年本年收入合计4</w:t>
      </w:r>
      <w:r>
        <w:rPr>
          <w:rFonts w:hint="eastAsia" w:ascii="仿宋_GB2312" w:hAnsi="仿宋_GB2312" w:eastAsia="仿宋_GB2312"/>
          <w:color w:val="000000"/>
          <w:kern w:val="2"/>
          <w:sz w:val="32"/>
          <w:szCs w:val="24"/>
          <w:highlight w:val="none"/>
          <w:lang w:val="en-US" w:eastAsia="zh-CN"/>
        </w:rPr>
        <w:t>78.69</w:t>
      </w:r>
      <w:r>
        <w:rPr>
          <w:rFonts w:hint="eastAsia" w:ascii="仿宋_GB2312" w:hAnsi="仿宋_GB2312" w:eastAsia="仿宋_GB2312"/>
          <w:color w:val="000000"/>
          <w:kern w:val="2"/>
          <w:sz w:val="32"/>
          <w:szCs w:val="24"/>
          <w:highlight w:val="none"/>
          <w:lang w:val="zh-CN"/>
        </w:rPr>
        <w:t>万元，其中：一般公共预算财政拨款收入34</w:t>
      </w:r>
      <w:r>
        <w:rPr>
          <w:rFonts w:hint="eastAsia" w:ascii="仿宋_GB2312" w:hAnsi="仿宋_GB2312" w:eastAsia="仿宋_GB2312"/>
          <w:color w:val="000000"/>
          <w:kern w:val="2"/>
          <w:sz w:val="32"/>
          <w:szCs w:val="24"/>
          <w:highlight w:val="none"/>
          <w:lang w:val="en-US" w:eastAsia="zh-CN"/>
        </w:rPr>
        <w:t>7</w:t>
      </w:r>
      <w:r>
        <w:rPr>
          <w:rFonts w:hint="eastAsia" w:ascii="仿宋_GB2312" w:hAnsi="仿宋_GB2312" w:eastAsia="仿宋_GB2312"/>
          <w:color w:val="000000"/>
          <w:kern w:val="2"/>
          <w:sz w:val="32"/>
          <w:szCs w:val="24"/>
          <w:highlight w:val="none"/>
          <w:lang w:val="zh-CN"/>
        </w:rPr>
        <w:t>.</w:t>
      </w:r>
      <w:r>
        <w:rPr>
          <w:rFonts w:hint="eastAsia" w:ascii="仿宋_GB2312" w:hAnsi="仿宋_GB2312" w:eastAsia="仿宋_GB2312"/>
          <w:color w:val="000000"/>
          <w:kern w:val="2"/>
          <w:sz w:val="32"/>
          <w:szCs w:val="24"/>
          <w:highlight w:val="none"/>
          <w:lang w:val="en-US" w:eastAsia="zh-CN"/>
        </w:rPr>
        <w:t>54</w:t>
      </w:r>
      <w:r>
        <w:rPr>
          <w:rFonts w:hint="eastAsia" w:ascii="仿宋_GB2312" w:hAnsi="仿宋_GB2312" w:eastAsia="仿宋_GB2312"/>
          <w:color w:val="000000"/>
          <w:kern w:val="2"/>
          <w:sz w:val="32"/>
          <w:szCs w:val="24"/>
          <w:highlight w:val="none"/>
          <w:lang w:val="zh-CN"/>
        </w:rPr>
        <w:t>万元，占</w:t>
      </w:r>
      <w:r>
        <w:rPr>
          <w:rFonts w:hint="eastAsia" w:ascii="仿宋_GB2312" w:hAnsi="仿宋_GB2312" w:eastAsia="仿宋_GB2312"/>
          <w:color w:val="000000"/>
          <w:kern w:val="2"/>
          <w:sz w:val="32"/>
          <w:szCs w:val="24"/>
          <w:highlight w:val="none"/>
          <w:lang w:val="en-US" w:eastAsia="zh-CN"/>
        </w:rPr>
        <w:t>72.6</w:t>
      </w:r>
      <w:r>
        <w:rPr>
          <w:rFonts w:hint="eastAsia" w:ascii="仿宋_GB2312" w:hAnsi="仿宋_GB2312" w:eastAsia="仿宋_GB2312"/>
          <w:color w:val="000000"/>
          <w:kern w:val="2"/>
          <w:sz w:val="32"/>
          <w:szCs w:val="24"/>
          <w:highlight w:val="none"/>
          <w:lang w:val="zh-CN"/>
        </w:rPr>
        <w:t>%；其他收入</w:t>
      </w:r>
      <w:r>
        <w:rPr>
          <w:rFonts w:hint="eastAsia" w:ascii="仿宋_GB2312" w:hAnsi="仿宋_GB2312" w:eastAsia="仿宋_GB2312"/>
          <w:color w:val="000000"/>
          <w:kern w:val="2"/>
          <w:sz w:val="32"/>
          <w:szCs w:val="24"/>
          <w:highlight w:val="none"/>
          <w:lang w:val="en-US" w:eastAsia="zh-CN"/>
        </w:rPr>
        <w:t>131.14</w:t>
      </w:r>
      <w:r>
        <w:rPr>
          <w:rFonts w:hint="eastAsia" w:ascii="仿宋_GB2312" w:hAnsi="仿宋_GB2312" w:eastAsia="仿宋_GB2312"/>
          <w:color w:val="000000"/>
          <w:kern w:val="2"/>
          <w:sz w:val="32"/>
          <w:szCs w:val="24"/>
          <w:highlight w:val="none"/>
          <w:lang w:val="zh-CN"/>
        </w:rPr>
        <w:t>万元，占</w:t>
      </w:r>
      <w:r>
        <w:rPr>
          <w:rFonts w:hint="eastAsia" w:ascii="仿宋_GB2312" w:hAnsi="仿宋_GB2312" w:eastAsia="仿宋_GB2312"/>
          <w:color w:val="000000"/>
          <w:kern w:val="2"/>
          <w:sz w:val="32"/>
          <w:szCs w:val="24"/>
          <w:highlight w:val="none"/>
          <w:lang w:val="en-US" w:eastAsia="zh-CN"/>
        </w:rPr>
        <w:t>27.4</w:t>
      </w:r>
      <w:r>
        <w:rPr>
          <w:rFonts w:hint="eastAsia" w:ascii="仿宋_GB2312" w:hAnsi="仿宋_GB2312" w:eastAsia="仿宋_GB2312"/>
          <w:color w:val="000000"/>
          <w:kern w:val="2"/>
          <w:sz w:val="32"/>
          <w:szCs w:val="24"/>
          <w:highlight w:val="none"/>
          <w:lang w:val="zh-CN"/>
        </w:rPr>
        <w:t>%。</w:t>
      </w:r>
    </w:p>
    <w:p>
      <w:pPr>
        <w:spacing w:beforeLines="0" w:afterLines="0" w:line="600" w:lineRule="exact"/>
        <w:ind w:firstLine="640"/>
        <w:jc w:val="both"/>
        <w:rPr>
          <w:rFonts w:hint="eastAsia" w:ascii="仿宋" w:hAnsi="仿宋" w:eastAsia="仿宋"/>
          <w:color w:val="auto"/>
          <w:kern w:val="2"/>
          <w:sz w:val="32"/>
          <w:szCs w:val="24"/>
          <w:highlight w:val="none"/>
          <w:lang w:val="en-US"/>
        </w:rPr>
      </w:pPr>
      <w:r>
        <w:rPr>
          <w:rFonts w:hint="eastAsia" w:ascii="仿宋" w:hAnsi="仿宋" w:eastAsia="仿宋"/>
          <w:color w:val="auto"/>
          <w:kern w:val="2"/>
          <w:sz w:val="32"/>
          <w:szCs w:val="24"/>
          <w:highlight w:val="none"/>
          <w:lang w:val="en-US"/>
        </w:rPr>
        <w:t>（图2：</w:t>
      </w:r>
      <w:r>
        <w:rPr>
          <w:rFonts w:hint="eastAsia" w:ascii="仿宋" w:hAnsi="仿宋" w:eastAsia="仿宋"/>
          <w:color w:val="auto"/>
          <w:kern w:val="2"/>
          <w:sz w:val="32"/>
          <w:szCs w:val="24"/>
          <w:highlight w:val="none"/>
          <w:lang w:val="en-US" w:eastAsia="zh-CN"/>
        </w:rPr>
        <w:t>2023年</w:t>
      </w:r>
      <w:r>
        <w:rPr>
          <w:rFonts w:hint="default" w:ascii="仿宋" w:hAnsi="仿宋" w:eastAsia="仿宋"/>
          <w:color w:val="auto"/>
          <w:kern w:val="2"/>
          <w:sz w:val="32"/>
          <w:szCs w:val="24"/>
          <w:highlight w:val="none"/>
          <w:lang w:val="en-US"/>
        </w:rPr>
        <w:t>收入决算结构图</w:t>
      </w:r>
      <w:r>
        <w:rPr>
          <w:rFonts w:hint="eastAsia" w:ascii="仿宋" w:hAnsi="仿宋" w:eastAsia="仿宋"/>
          <w:color w:val="auto"/>
          <w:kern w:val="2"/>
          <w:sz w:val="32"/>
          <w:szCs w:val="24"/>
          <w:highlight w:val="none"/>
          <w:lang w:val="en-US"/>
        </w:rPr>
        <w:t>）</w:t>
      </w:r>
    </w:p>
    <w:p>
      <w:pPr>
        <w:pStyle w:val="5"/>
        <w:rPr>
          <w:rFonts w:hint="eastAsia" w:eastAsia="仿宋"/>
          <w:highlight w:val="none"/>
          <w:lang w:val="en-US" w:eastAsia="zh-CN"/>
        </w:rPr>
      </w:pPr>
      <w:r>
        <w:rPr>
          <w:rFonts w:hint="eastAsia" w:eastAsia="仿宋"/>
          <w:highlight w:val="none"/>
          <w:lang w:val="en-US" w:eastAsia="zh-CN"/>
        </w:rPr>
        <w:drawing>
          <wp:anchor distT="0" distB="0" distL="114300" distR="114300" simplePos="0" relativeHeight="251662336" behindDoc="0" locked="0" layoutInCell="1" allowOverlap="1">
            <wp:simplePos x="0" y="0"/>
            <wp:positionH relativeFrom="column">
              <wp:posOffset>248285</wp:posOffset>
            </wp:positionH>
            <wp:positionV relativeFrom="paragraph">
              <wp:posOffset>167640</wp:posOffset>
            </wp:positionV>
            <wp:extent cx="4845685" cy="2815590"/>
            <wp:effectExtent l="4445" t="4445" r="7620" b="18415"/>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beforeLines="0" w:afterLines="0" w:line="600" w:lineRule="exact"/>
        <w:ind w:firstLine="640"/>
        <w:jc w:val="both"/>
        <w:rPr>
          <w:rFonts w:hint="eastAsia" w:ascii="仿宋" w:hAnsi="仿宋" w:eastAsia="仿宋"/>
          <w:color w:val="auto"/>
          <w:kern w:val="2"/>
          <w:sz w:val="32"/>
          <w:szCs w:val="24"/>
          <w:highlight w:val="none"/>
          <w:lang w:val="en-US" w:eastAsia="zh-CN"/>
        </w:rPr>
      </w:pPr>
    </w:p>
    <w:p>
      <w:pPr>
        <w:spacing w:beforeLines="0" w:afterLines="0" w:line="600" w:lineRule="exact"/>
        <w:ind w:firstLine="640"/>
        <w:jc w:val="both"/>
        <w:rPr>
          <w:rFonts w:hint="eastAsia" w:ascii="仿宋" w:hAnsi="仿宋" w:eastAsia="仿宋"/>
          <w:color w:val="auto"/>
          <w:kern w:val="2"/>
          <w:sz w:val="32"/>
          <w:szCs w:val="24"/>
          <w:highlight w:val="none"/>
          <w:lang w:val="en-US" w:eastAsia="zh-CN"/>
        </w:rPr>
      </w:pPr>
    </w:p>
    <w:p>
      <w:pPr>
        <w:spacing w:beforeLines="0" w:afterLines="0" w:line="600" w:lineRule="exact"/>
        <w:ind w:firstLine="640"/>
        <w:jc w:val="both"/>
        <w:rPr>
          <w:rFonts w:hint="eastAsia" w:ascii="仿宋" w:hAnsi="仿宋" w:eastAsia="仿宋"/>
          <w:color w:val="auto"/>
          <w:kern w:val="2"/>
          <w:sz w:val="32"/>
          <w:szCs w:val="24"/>
          <w:highlight w:val="none"/>
          <w:lang w:val="en-US" w:eastAsia="zh-CN"/>
        </w:rPr>
      </w:pPr>
    </w:p>
    <w:p>
      <w:pPr>
        <w:spacing w:beforeLines="0" w:afterLines="0" w:line="600" w:lineRule="exact"/>
        <w:ind w:firstLine="640"/>
        <w:jc w:val="both"/>
        <w:rPr>
          <w:rFonts w:hint="eastAsia" w:ascii="仿宋" w:hAnsi="仿宋" w:eastAsia="仿宋"/>
          <w:color w:val="auto"/>
          <w:kern w:val="2"/>
          <w:sz w:val="32"/>
          <w:szCs w:val="24"/>
          <w:highlight w:val="none"/>
          <w:lang w:val="en-US" w:eastAsia="zh-CN"/>
        </w:rPr>
      </w:pPr>
    </w:p>
    <w:p>
      <w:pPr>
        <w:spacing w:beforeLines="0" w:afterLines="0" w:line="600" w:lineRule="exact"/>
        <w:ind w:firstLine="640"/>
        <w:jc w:val="both"/>
        <w:rPr>
          <w:rFonts w:hint="eastAsia" w:ascii="仿宋" w:hAnsi="仿宋" w:eastAsia="仿宋"/>
          <w:color w:val="auto"/>
          <w:kern w:val="2"/>
          <w:sz w:val="32"/>
          <w:szCs w:val="24"/>
          <w:highlight w:val="none"/>
          <w:lang w:val="en-US" w:eastAsia="zh-CN"/>
        </w:rPr>
      </w:pPr>
    </w:p>
    <w:p>
      <w:pPr>
        <w:spacing w:beforeLines="0" w:afterLines="0" w:line="600" w:lineRule="exact"/>
        <w:ind w:firstLine="640"/>
        <w:jc w:val="both"/>
        <w:rPr>
          <w:rFonts w:hint="eastAsia" w:ascii="仿宋" w:hAnsi="仿宋" w:eastAsia="仿宋"/>
          <w:color w:val="auto"/>
          <w:kern w:val="2"/>
          <w:sz w:val="32"/>
          <w:szCs w:val="24"/>
          <w:highlight w:val="none"/>
          <w:lang w:val="en-US" w:eastAsia="zh-CN"/>
        </w:rPr>
      </w:pPr>
    </w:p>
    <w:p>
      <w:pPr>
        <w:spacing w:beforeLines="0" w:afterLines="0" w:line="600" w:lineRule="exact"/>
        <w:ind w:firstLine="640"/>
        <w:jc w:val="both"/>
        <w:rPr>
          <w:rFonts w:hint="eastAsia" w:ascii="仿宋" w:hAnsi="仿宋" w:eastAsia="仿宋"/>
          <w:color w:val="auto"/>
          <w:kern w:val="2"/>
          <w:sz w:val="32"/>
          <w:szCs w:val="24"/>
          <w:highlight w:val="none"/>
          <w:lang w:val="en-US" w:eastAsia="zh-CN"/>
        </w:rPr>
      </w:pPr>
    </w:p>
    <w:p>
      <w:pPr>
        <w:keepNext/>
        <w:keepLines/>
        <w:spacing w:beforeLines="0" w:afterLines="0" w:line="576" w:lineRule="exact"/>
        <w:ind w:firstLine="640"/>
        <w:jc w:val="both"/>
        <w:outlineLvl w:val="1"/>
        <w:rPr>
          <w:rFonts w:hint="eastAsia" w:ascii="黑体" w:hAnsi="黑体" w:eastAsia="黑体"/>
          <w:color w:val="auto"/>
          <w:kern w:val="2"/>
          <w:sz w:val="32"/>
          <w:szCs w:val="24"/>
          <w:highlight w:val="none"/>
          <w:lang w:val="zh-CN"/>
        </w:rPr>
      </w:pPr>
      <w:bookmarkStart w:id="8" w:name="_Toc14828"/>
      <w:r>
        <w:rPr>
          <w:rFonts w:hint="eastAsia" w:ascii="黑体" w:hAnsi="黑体" w:eastAsia="黑体"/>
          <w:color w:val="000000"/>
          <w:kern w:val="2"/>
          <w:sz w:val="32"/>
          <w:szCs w:val="24"/>
          <w:highlight w:val="none"/>
          <w:lang w:val="zh-CN"/>
        </w:rPr>
        <w:t>三、支</w:t>
      </w:r>
      <w:r>
        <w:rPr>
          <w:rFonts w:hint="eastAsia" w:ascii="黑体" w:hAnsi="黑体" w:eastAsia="黑体"/>
          <w:color w:val="auto"/>
          <w:kern w:val="2"/>
          <w:sz w:val="32"/>
          <w:szCs w:val="24"/>
          <w:highlight w:val="none"/>
          <w:lang w:val="zh-CN"/>
        </w:rPr>
        <w:t>出决算情况说明</w:t>
      </w:r>
      <w:bookmarkEnd w:id="8"/>
    </w:p>
    <w:p>
      <w:pPr>
        <w:keepNext/>
        <w:keepLines/>
        <w:spacing w:beforeLines="0" w:afterLines="0" w:line="576" w:lineRule="exact"/>
        <w:ind w:firstLine="640"/>
        <w:jc w:val="both"/>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color w:val="000000"/>
          <w:kern w:val="2"/>
          <w:sz w:val="32"/>
          <w:szCs w:val="24"/>
          <w:highlight w:val="none"/>
          <w:lang w:val="zh-CN"/>
        </w:rPr>
        <w:t>202</w:t>
      </w:r>
      <w:r>
        <w:rPr>
          <w:rFonts w:hint="eastAsia" w:ascii="仿宋_GB2312" w:hAnsi="仿宋_GB2312" w:eastAsia="仿宋_GB2312"/>
          <w:color w:val="000000"/>
          <w:kern w:val="2"/>
          <w:sz w:val="32"/>
          <w:szCs w:val="24"/>
          <w:highlight w:val="none"/>
          <w:lang w:val="en-US" w:eastAsia="zh-CN"/>
        </w:rPr>
        <w:t>3</w:t>
      </w:r>
      <w:r>
        <w:rPr>
          <w:rFonts w:hint="eastAsia" w:ascii="仿宋_GB2312" w:hAnsi="仿宋_GB2312" w:eastAsia="仿宋_GB2312"/>
          <w:color w:val="000000"/>
          <w:kern w:val="2"/>
          <w:sz w:val="32"/>
          <w:szCs w:val="24"/>
          <w:highlight w:val="none"/>
          <w:lang w:val="zh-CN"/>
        </w:rPr>
        <w:t>年本年支出合计4</w:t>
      </w:r>
      <w:r>
        <w:rPr>
          <w:rFonts w:hint="eastAsia" w:ascii="仿宋_GB2312" w:hAnsi="仿宋_GB2312" w:eastAsia="仿宋_GB2312"/>
          <w:color w:val="000000"/>
          <w:kern w:val="2"/>
          <w:sz w:val="32"/>
          <w:szCs w:val="24"/>
          <w:highlight w:val="none"/>
          <w:lang w:val="en-US" w:eastAsia="zh-CN"/>
        </w:rPr>
        <w:t>78.69</w:t>
      </w:r>
      <w:r>
        <w:rPr>
          <w:rFonts w:hint="eastAsia" w:ascii="仿宋_GB2312" w:hAnsi="仿宋_GB2312" w:eastAsia="仿宋_GB2312"/>
          <w:color w:val="000000"/>
          <w:kern w:val="2"/>
          <w:sz w:val="32"/>
          <w:szCs w:val="24"/>
          <w:highlight w:val="none"/>
          <w:lang w:val="zh-CN"/>
        </w:rPr>
        <w:t>万元，其中：基本支出3</w:t>
      </w:r>
      <w:r>
        <w:rPr>
          <w:rFonts w:hint="eastAsia" w:ascii="仿宋_GB2312" w:hAnsi="仿宋_GB2312" w:eastAsia="仿宋_GB2312"/>
          <w:color w:val="000000"/>
          <w:kern w:val="2"/>
          <w:sz w:val="32"/>
          <w:szCs w:val="24"/>
          <w:highlight w:val="none"/>
          <w:lang w:val="en-US" w:eastAsia="zh-CN"/>
        </w:rPr>
        <w:t>43.60</w:t>
      </w:r>
      <w:r>
        <w:rPr>
          <w:rFonts w:hint="eastAsia" w:ascii="仿宋_GB2312" w:hAnsi="仿宋_GB2312" w:eastAsia="仿宋_GB2312"/>
          <w:color w:val="000000"/>
          <w:kern w:val="2"/>
          <w:sz w:val="32"/>
          <w:szCs w:val="24"/>
          <w:highlight w:val="none"/>
          <w:lang w:val="zh-CN"/>
        </w:rPr>
        <w:t>万元，占</w:t>
      </w:r>
      <w:r>
        <w:rPr>
          <w:rFonts w:hint="eastAsia" w:ascii="仿宋_GB2312" w:hAnsi="仿宋_GB2312" w:eastAsia="仿宋_GB2312"/>
          <w:color w:val="000000"/>
          <w:kern w:val="2"/>
          <w:sz w:val="32"/>
          <w:szCs w:val="24"/>
          <w:highlight w:val="none"/>
          <w:lang w:val="en-US" w:eastAsia="zh-CN"/>
        </w:rPr>
        <w:t>71.8</w:t>
      </w:r>
      <w:r>
        <w:rPr>
          <w:rFonts w:hint="eastAsia" w:ascii="仿宋_GB2312" w:hAnsi="仿宋_GB2312" w:eastAsia="仿宋_GB2312"/>
          <w:color w:val="000000"/>
          <w:kern w:val="2"/>
          <w:sz w:val="32"/>
          <w:szCs w:val="24"/>
          <w:highlight w:val="none"/>
          <w:lang w:val="zh-CN"/>
        </w:rPr>
        <w:t>%；项目支出</w:t>
      </w:r>
      <w:r>
        <w:rPr>
          <w:rFonts w:hint="eastAsia" w:ascii="仿宋_GB2312" w:hAnsi="仿宋_GB2312" w:eastAsia="仿宋_GB2312"/>
          <w:color w:val="000000"/>
          <w:kern w:val="2"/>
          <w:sz w:val="32"/>
          <w:szCs w:val="24"/>
          <w:highlight w:val="none"/>
          <w:lang w:val="en-US" w:eastAsia="zh-CN"/>
        </w:rPr>
        <w:t>135.09</w:t>
      </w:r>
      <w:r>
        <w:rPr>
          <w:rFonts w:hint="eastAsia" w:ascii="仿宋_GB2312" w:hAnsi="仿宋_GB2312" w:eastAsia="仿宋_GB2312"/>
          <w:color w:val="000000"/>
          <w:kern w:val="2"/>
          <w:sz w:val="32"/>
          <w:szCs w:val="24"/>
          <w:highlight w:val="none"/>
          <w:lang w:val="zh-CN"/>
        </w:rPr>
        <w:t>万元，占</w:t>
      </w:r>
      <w:r>
        <w:rPr>
          <w:rFonts w:hint="eastAsia" w:ascii="仿宋_GB2312" w:hAnsi="仿宋_GB2312" w:eastAsia="仿宋_GB2312"/>
          <w:color w:val="000000"/>
          <w:kern w:val="2"/>
          <w:sz w:val="32"/>
          <w:szCs w:val="24"/>
          <w:highlight w:val="none"/>
          <w:lang w:val="en-US" w:eastAsia="zh-CN"/>
        </w:rPr>
        <w:t>28.2</w:t>
      </w:r>
      <w:r>
        <w:rPr>
          <w:rFonts w:hint="eastAsia" w:ascii="仿宋_GB2312" w:hAnsi="仿宋_GB2312" w:eastAsia="仿宋_GB2312"/>
          <w:color w:val="000000"/>
          <w:kern w:val="2"/>
          <w:sz w:val="32"/>
          <w:szCs w:val="24"/>
          <w:highlight w:val="none"/>
          <w:lang w:val="zh-CN"/>
        </w:rPr>
        <w:t>%。</w:t>
      </w:r>
    </w:p>
    <w:p>
      <w:pPr>
        <w:spacing w:beforeLines="0" w:afterLines="0" w:line="600" w:lineRule="exact"/>
        <w:ind w:firstLine="640"/>
        <w:jc w:val="both"/>
        <w:rPr>
          <w:rFonts w:hint="eastAsia" w:ascii="仿宋" w:hAnsi="仿宋" w:eastAsia="仿宋"/>
          <w:color w:val="auto"/>
          <w:kern w:val="2"/>
          <w:sz w:val="32"/>
          <w:szCs w:val="24"/>
          <w:highlight w:val="none"/>
          <w:lang w:val="en-US"/>
        </w:rPr>
      </w:pPr>
      <w:r>
        <w:rPr>
          <w:rFonts w:hint="eastAsia" w:ascii="仿宋" w:hAnsi="仿宋" w:eastAsia="仿宋"/>
          <w:color w:val="auto"/>
          <w:kern w:val="2"/>
          <w:sz w:val="32"/>
          <w:szCs w:val="24"/>
          <w:highlight w:val="none"/>
          <w:lang w:val="en-US"/>
        </w:rPr>
        <w:t>（图3：支出决算结构图）</w:t>
      </w:r>
    </w:p>
    <w:p>
      <w:pPr>
        <w:pStyle w:val="5"/>
        <w:rPr>
          <w:rFonts w:hint="eastAsia" w:ascii="仿宋" w:hAnsi="仿宋" w:eastAsia="仿宋"/>
          <w:color w:val="auto"/>
          <w:kern w:val="2"/>
          <w:sz w:val="32"/>
          <w:szCs w:val="24"/>
          <w:highlight w:val="none"/>
          <w:lang w:val="en-US" w:eastAsia="zh-CN"/>
        </w:rPr>
      </w:pPr>
    </w:p>
    <w:p>
      <w:pPr>
        <w:pStyle w:val="5"/>
        <w:rPr>
          <w:rFonts w:hint="eastAsia" w:ascii="仿宋" w:hAnsi="仿宋" w:eastAsia="仿宋"/>
          <w:color w:val="auto"/>
          <w:kern w:val="2"/>
          <w:sz w:val="32"/>
          <w:szCs w:val="24"/>
          <w:highlight w:val="none"/>
          <w:lang w:val="en-US"/>
        </w:rPr>
      </w:pPr>
      <w:r>
        <w:rPr>
          <w:rFonts w:hint="eastAsia" w:ascii="仿宋" w:hAnsi="仿宋" w:eastAsia="仿宋"/>
          <w:color w:val="auto"/>
          <w:kern w:val="2"/>
          <w:sz w:val="32"/>
          <w:szCs w:val="24"/>
          <w:highlight w:val="none"/>
          <w:lang w:val="en-US" w:eastAsia="zh-CN"/>
        </w:rPr>
        <w:drawing>
          <wp:anchor distT="0" distB="0" distL="114300" distR="114300" simplePos="0" relativeHeight="251663360" behindDoc="0" locked="0" layoutInCell="1" allowOverlap="1">
            <wp:simplePos x="0" y="0"/>
            <wp:positionH relativeFrom="column">
              <wp:posOffset>-635</wp:posOffset>
            </wp:positionH>
            <wp:positionV relativeFrom="paragraph">
              <wp:posOffset>4445</wp:posOffset>
            </wp:positionV>
            <wp:extent cx="5053965" cy="2045970"/>
            <wp:effectExtent l="5080" t="4445" r="8255" b="6985"/>
            <wp:wrapNone/>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5"/>
        <w:rPr>
          <w:rFonts w:hint="eastAsia" w:ascii="仿宋" w:hAnsi="仿宋" w:eastAsia="仿宋"/>
          <w:color w:val="auto"/>
          <w:kern w:val="2"/>
          <w:sz w:val="32"/>
          <w:szCs w:val="24"/>
          <w:highlight w:val="none"/>
          <w:lang w:val="en-US"/>
        </w:rPr>
      </w:pPr>
    </w:p>
    <w:p>
      <w:pPr>
        <w:pStyle w:val="5"/>
        <w:rPr>
          <w:rFonts w:hint="eastAsia" w:ascii="仿宋" w:hAnsi="仿宋" w:eastAsia="仿宋"/>
          <w:color w:val="auto"/>
          <w:kern w:val="2"/>
          <w:sz w:val="32"/>
          <w:szCs w:val="24"/>
          <w:highlight w:val="none"/>
          <w:lang w:val="en-US"/>
        </w:rPr>
      </w:pPr>
    </w:p>
    <w:p>
      <w:pPr>
        <w:pStyle w:val="5"/>
        <w:rPr>
          <w:rFonts w:hint="eastAsia" w:ascii="仿宋" w:hAnsi="仿宋" w:eastAsia="仿宋"/>
          <w:color w:val="auto"/>
          <w:kern w:val="2"/>
          <w:sz w:val="32"/>
          <w:szCs w:val="24"/>
          <w:highlight w:val="none"/>
          <w:lang w:val="en-US"/>
        </w:rPr>
      </w:pPr>
    </w:p>
    <w:p>
      <w:pPr>
        <w:pStyle w:val="5"/>
        <w:rPr>
          <w:rFonts w:hint="eastAsia" w:ascii="仿宋" w:hAnsi="仿宋" w:eastAsia="仿宋"/>
          <w:color w:val="auto"/>
          <w:kern w:val="2"/>
          <w:sz w:val="32"/>
          <w:szCs w:val="24"/>
          <w:highlight w:val="none"/>
          <w:lang w:val="en-US"/>
        </w:rPr>
      </w:pPr>
    </w:p>
    <w:p>
      <w:pPr>
        <w:pStyle w:val="5"/>
        <w:rPr>
          <w:rFonts w:hint="eastAsia" w:ascii="仿宋" w:hAnsi="仿宋" w:eastAsia="仿宋"/>
          <w:color w:val="auto"/>
          <w:kern w:val="2"/>
          <w:sz w:val="32"/>
          <w:szCs w:val="24"/>
          <w:highlight w:val="none"/>
          <w:lang w:val="en-US"/>
        </w:rPr>
      </w:pPr>
    </w:p>
    <w:p>
      <w:pPr>
        <w:pStyle w:val="5"/>
        <w:rPr>
          <w:rFonts w:hint="eastAsia" w:ascii="仿宋" w:hAnsi="仿宋" w:eastAsia="仿宋"/>
          <w:color w:val="auto"/>
          <w:kern w:val="2"/>
          <w:sz w:val="32"/>
          <w:szCs w:val="24"/>
          <w:highlight w:val="none"/>
          <w:lang w:val="en-US"/>
        </w:rPr>
      </w:pPr>
    </w:p>
    <w:p>
      <w:pPr>
        <w:keepNext/>
        <w:keepLines/>
        <w:spacing w:beforeLines="0" w:afterLines="0" w:line="576" w:lineRule="exact"/>
        <w:jc w:val="both"/>
        <w:outlineLvl w:val="1"/>
        <w:rPr>
          <w:rFonts w:hint="eastAsia" w:ascii="黑体" w:hAnsi="黑体" w:eastAsia="黑体"/>
          <w:color w:val="000000"/>
          <w:kern w:val="2"/>
          <w:sz w:val="32"/>
          <w:szCs w:val="24"/>
          <w:highlight w:val="none"/>
          <w:lang w:val="zh-CN"/>
        </w:rPr>
      </w:pPr>
      <w:bookmarkStart w:id="9" w:name="_Toc7904"/>
    </w:p>
    <w:p>
      <w:pPr>
        <w:keepNext/>
        <w:keepLines/>
        <w:spacing w:beforeLines="0" w:afterLines="0" w:line="576" w:lineRule="exact"/>
        <w:ind w:firstLine="640"/>
        <w:jc w:val="both"/>
        <w:outlineLvl w:val="1"/>
        <w:rPr>
          <w:rFonts w:hint="eastAsia" w:ascii="黑体" w:hAnsi="黑体" w:eastAsia="黑体"/>
          <w:color w:val="auto"/>
          <w:kern w:val="2"/>
          <w:sz w:val="32"/>
          <w:szCs w:val="24"/>
          <w:highlight w:val="none"/>
          <w:lang w:val="zh-CN"/>
        </w:rPr>
      </w:pPr>
      <w:r>
        <w:rPr>
          <w:rFonts w:hint="eastAsia" w:ascii="黑体" w:hAnsi="黑体" w:eastAsia="黑体"/>
          <w:color w:val="000000"/>
          <w:kern w:val="2"/>
          <w:sz w:val="32"/>
          <w:szCs w:val="24"/>
          <w:highlight w:val="none"/>
          <w:lang w:val="zh-CN"/>
        </w:rPr>
        <w:t>四、财</w:t>
      </w:r>
      <w:r>
        <w:rPr>
          <w:rFonts w:hint="eastAsia" w:ascii="黑体" w:hAnsi="黑体" w:eastAsia="黑体"/>
          <w:color w:val="auto"/>
          <w:kern w:val="2"/>
          <w:sz w:val="32"/>
          <w:szCs w:val="24"/>
          <w:highlight w:val="none"/>
          <w:lang w:val="zh-CN"/>
        </w:rPr>
        <w:t>政拨款收入支出决算总体情况说明</w:t>
      </w:r>
      <w:bookmarkEnd w:id="9"/>
    </w:p>
    <w:p>
      <w:pPr>
        <w:spacing w:beforeLines="0" w:afterLines="0" w:line="576" w:lineRule="exact"/>
        <w:ind w:firstLine="640"/>
        <w:jc w:val="both"/>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color w:val="000000"/>
          <w:kern w:val="2"/>
          <w:sz w:val="32"/>
          <w:szCs w:val="24"/>
          <w:highlight w:val="none"/>
          <w:lang w:val="zh-CN"/>
        </w:rPr>
        <w:t>202</w:t>
      </w:r>
      <w:r>
        <w:rPr>
          <w:rFonts w:hint="eastAsia" w:ascii="仿宋_GB2312" w:hAnsi="仿宋_GB2312" w:eastAsia="仿宋_GB2312"/>
          <w:color w:val="000000"/>
          <w:kern w:val="2"/>
          <w:sz w:val="32"/>
          <w:szCs w:val="24"/>
          <w:highlight w:val="none"/>
          <w:lang w:val="en-US" w:eastAsia="zh-CN"/>
        </w:rPr>
        <w:t>3</w:t>
      </w:r>
      <w:r>
        <w:rPr>
          <w:rFonts w:hint="eastAsia" w:ascii="仿宋_GB2312" w:hAnsi="仿宋_GB2312" w:eastAsia="仿宋_GB2312"/>
          <w:color w:val="000000"/>
          <w:kern w:val="2"/>
          <w:sz w:val="32"/>
          <w:szCs w:val="24"/>
          <w:highlight w:val="none"/>
          <w:lang w:val="zh-CN"/>
        </w:rPr>
        <w:t>年财政拨款收、支总计34</w:t>
      </w:r>
      <w:r>
        <w:rPr>
          <w:rFonts w:hint="eastAsia" w:ascii="仿宋_GB2312" w:hAnsi="仿宋_GB2312" w:eastAsia="仿宋_GB2312"/>
          <w:color w:val="000000"/>
          <w:kern w:val="2"/>
          <w:sz w:val="32"/>
          <w:szCs w:val="24"/>
          <w:highlight w:val="none"/>
          <w:lang w:val="en-US" w:eastAsia="zh-CN"/>
        </w:rPr>
        <w:t>7</w:t>
      </w:r>
      <w:r>
        <w:rPr>
          <w:rFonts w:hint="eastAsia" w:ascii="仿宋_GB2312" w:hAnsi="仿宋_GB2312" w:eastAsia="仿宋_GB2312"/>
          <w:color w:val="000000"/>
          <w:kern w:val="2"/>
          <w:sz w:val="32"/>
          <w:szCs w:val="24"/>
          <w:highlight w:val="none"/>
          <w:lang w:val="zh-CN"/>
        </w:rPr>
        <w:t>.</w:t>
      </w:r>
      <w:r>
        <w:rPr>
          <w:rFonts w:hint="eastAsia" w:ascii="仿宋_GB2312" w:hAnsi="仿宋_GB2312" w:eastAsia="仿宋_GB2312"/>
          <w:color w:val="000000"/>
          <w:kern w:val="2"/>
          <w:sz w:val="32"/>
          <w:szCs w:val="24"/>
          <w:highlight w:val="none"/>
          <w:lang w:val="en-US" w:eastAsia="zh-CN"/>
        </w:rPr>
        <w:t>54</w:t>
      </w:r>
      <w:r>
        <w:rPr>
          <w:rFonts w:hint="eastAsia" w:ascii="仿宋_GB2312" w:hAnsi="仿宋_GB2312" w:eastAsia="仿宋_GB2312"/>
          <w:color w:val="000000"/>
          <w:kern w:val="2"/>
          <w:sz w:val="32"/>
          <w:szCs w:val="24"/>
          <w:highlight w:val="none"/>
          <w:lang w:val="zh-CN"/>
        </w:rPr>
        <w:t>万元。与202</w:t>
      </w:r>
      <w:r>
        <w:rPr>
          <w:rFonts w:hint="eastAsia" w:ascii="仿宋_GB2312" w:hAnsi="仿宋_GB2312" w:eastAsia="仿宋_GB2312"/>
          <w:color w:val="000000"/>
          <w:kern w:val="2"/>
          <w:sz w:val="32"/>
          <w:szCs w:val="24"/>
          <w:highlight w:val="none"/>
          <w:lang w:val="en-US" w:eastAsia="zh-CN"/>
        </w:rPr>
        <w:t>2</w:t>
      </w:r>
      <w:r>
        <w:rPr>
          <w:rFonts w:hint="eastAsia" w:ascii="仿宋_GB2312" w:hAnsi="仿宋_GB2312" w:eastAsia="仿宋_GB2312"/>
          <w:color w:val="000000"/>
          <w:kern w:val="2"/>
          <w:sz w:val="32"/>
          <w:szCs w:val="24"/>
          <w:highlight w:val="none"/>
          <w:lang w:val="zh-CN"/>
        </w:rPr>
        <w:t>年相比，财政拨款收、支总计各增加</w:t>
      </w:r>
      <w:r>
        <w:rPr>
          <w:rFonts w:hint="eastAsia" w:ascii="仿宋_GB2312" w:hAnsi="仿宋_GB2312" w:eastAsia="仿宋_GB2312"/>
          <w:color w:val="000000"/>
          <w:kern w:val="2"/>
          <w:sz w:val="32"/>
          <w:szCs w:val="24"/>
          <w:highlight w:val="none"/>
          <w:lang w:val="en-US" w:eastAsia="zh-CN"/>
        </w:rPr>
        <w:t>4.11</w:t>
      </w:r>
      <w:r>
        <w:rPr>
          <w:rFonts w:hint="eastAsia" w:ascii="仿宋_GB2312" w:hAnsi="仿宋_GB2312" w:eastAsia="仿宋_GB2312"/>
          <w:color w:val="000000"/>
          <w:kern w:val="2"/>
          <w:sz w:val="32"/>
          <w:szCs w:val="24"/>
          <w:highlight w:val="none"/>
          <w:lang w:val="zh-CN"/>
        </w:rPr>
        <w:t>万元，增长</w:t>
      </w:r>
      <w:r>
        <w:rPr>
          <w:rFonts w:hint="eastAsia" w:ascii="仿宋_GB2312" w:hAnsi="仿宋_GB2312" w:eastAsia="仿宋_GB2312"/>
          <w:color w:val="000000"/>
          <w:kern w:val="2"/>
          <w:sz w:val="32"/>
          <w:szCs w:val="24"/>
          <w:highlight w:val="none"/>
          <w:lang w:val="en-US" w:eastAsia="zh-CN"/>
        </w:rPr>
        <w:t>1.2</w:t>
      </w:r>
      <w:r>
        <w:rPr>
          <w:rFonts w:hint="eastAsia" w:ascii="仿宋_GB2312" w:hAnsi="仿宋_GB2312" w:eastAsia="仿宋_GB2312"/>
          <w:color w:val="000000"/>
          <w:kern w:val="2"/>
          <w:sz w:val="32"/>
          <w:szCs w:val="24"/>
          <w:highlight w:val="none"/>
          <w:lang w:val="zh-CN"/>
        </w:rPr>
        <w:t>%。主要变动原因是单位人员变动，人员经费及公用经费增加。</w:t>
      </w:r>
    </w:p>
    <w:p>
      <w:pPr>
        <w:spacing w:beforeLines="0" w:afterLines="0" w:line="600" w:lineRule="exact"/>
        <w:ind w:firstLine="640"/>
        <w:jc w:val="both"/>
        <w:rPr>
          <w:rFonts w:hint="eastAsia" w:ascii="仿宋" w:hAnsi="仿宋" w:eastAsia="仿宋"/>
          <w:color w:val="auto"/>
          <w:kern w:val="2"/>
          <w:sz w:val="32"/>
          <w:szCs w:val="24"/>
          <w:highlight w:val="none"/>
          <w:lang w:val="en-US"/>
        </w:rPr>
      </w:pPr>
      <w:r>
        <w:rPr>
          <w:rFonts w:hint="eastAsia" w:ascii="仿宋" w:hAnsi="仿宋" w:eastAsia="仿宋"/>
          <w:color w:val="auto"/>
          <w:kern w:val="2"/>
          <w:sz w:val="32"/>
          <w:szCs w:val="24"/>
          <w:highlight w:val="none"/>
          <w:lang w:val="en-US"/>
        </w:rPr>
        <w:t>（图4：财政拨款收、支决算总计变动情况）</w:t>
      </w:r>
    </w:p>
    <w:p>
      <w:pPr>
        <w:pStyle w:val="4"/>
        <w:rPr>
          <w:rFonts w:hint="eastAsia" w:ascii="仿宋" w:hAnsi="仿宋" w:eastAsia="仿宋"/>
          <w:color w:val="auto"/>
          <w:kern w:val="2"/>
          <w:sz w:val="32"/>
          <w:szCs w:val="24"/>
          <w:highlight w:val="none"/>
          <w:lang w:val="en-US"/>
        </w:rPr>
      </w:pPr>
      <w:r>
        <w:rPr>
          <w:rFonts w:hint="eastAsia" w:ascii="仿宋" w:hAnsi="仿宋" w:eastAsia="仿宋"/>
          <w:color w:val="auto"/>
          <w:kern w:val="2"/>
          <w:sz w:val="32"/>
          <w:szCs w:val="24"/>
          <w:highlight w:val="none"/>
          <w:lang w:val="en-US" w:eastAsia="zh-CN"/>
        </w:rPr>
        <w:drawing>
          <wp:anchor distT="0" distB="0" distL="114300" distR="114300" simplePos="0" relativeHeight="251664384" behindDoc="0" locked="0" layoutInCell="1" allowOverlap="1">
            <wp:simplePos x="0" y="0"/>
            <wp:positionH relativeFrom="column">
              <wp:posOffset>169545</wp:posOffset>
            </wp:positionH>
            <wp:positionV relativeFrom="paragraph">
              <wp:posOffset>47625</wp:posOffset>
            </wp:positionV>
            <wp:extent cx="5202555" cy="2961005"/>
            <wp:effectExtent l="4445" t="4445" r="12700" b="6350"/>
            <wp:wrapNone/>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4"/>
        <w:rPr>
          <w:rFonts w:hint="eastAsia" w:ascii="仿宋" w:hAnsi="仿宋" w:eastAsia="仿宋"/>
          <w:color w:val="auto"/>
          <w:kern w:val="2"/>
          <w:sz w:val="32"/>
          <w:szCs w:val="24"/>
          <w:highlight w:val="none"/>
          <w:lang w:val="en-US"/>
        </w:rPr>
      </w:pPr>
    </w:p>
    <w:p>
      <w:pPr>
        <w:pStyle w:val="4"/>
        <w:rPr>
          <w:rFonts w:hint="eastAsia" w:ascii="仿宋" w:hAnsi="仿宋" w:eastAsia="仿宋"/>
          <w:color w:val="auto"/>
          <w:kern w:val="2"/>
          <w:sz w:val="32"/>
          <w:szCs w:val="24"/>
          <w:highlight w:val="none"/>
          <w:lang w:val="en-US"/>
        </w:rPr>
      </w:pPr>
    </w:p>
    <w:p>
      <w:pPr>
        <w:pStyle w:val="4"/>
        <w:rPr>
          <w:rFonts w:hint="eastAsia" w:ascii="仿宋" w:hAnsi="仿宋" w:eastAsia="仿宋"/>
          <w:color w:val="auto"/>
          <w:kern w:val="2"/>
          <w:sz w:val="32"/>
          <w:szCs w:val="24"/>
          <w:highlight w:val="none"/>
          <w:lang w:val="en-US"/>
        </w:rPr>
      </w:pPr>
    </w:p>
    <w:p>
      <w:pPr>
        <w:pStyle w:val="4"/>
        <w:rPr>
          <w:rFonts w:hint="eastAsia" w:ascii="仿宋" w:hAnsi="仿宋" w:eastAsia="仿宋"/>
          <w:color w:val="auto"/>
          <w:kern w:val="2"/>
          <w:sz w:val="32"/>
          <w:szCs w:val="24"/>
          <w:highlight w:val="none"/>
          <w:lang w:val="en-US"/>
        </w:rPr>
      </w:pPr>
    </w:p>
    <w:p>
      <w:pPr>
        <w:pStyle w:val="4"/>
        <w:rPr>
          <w:rFonts w:hint="eastAsia" w:ascii="仿宋" w:hAnsi="仿宋" w:eastAsia="仿宋"/>
          <w:color w:val="auto"/>
          <w:kern w:val="2"/>
          <w:sz w:val="32"/>
          <w:szCs w:val="24"/>
          <w:highlight w:val="none"/>
          <w:lang w:val="en-US"/>
        </w:rPr>
      </w:pPr>
    </w:p>
    <w:p>
      <w:pPr>
        <w:pStyle w:val="4"/>
        <w:rPr>
          <w:rFonts w:hint="eastAsia" w:ascii="仿宋" w:hAnsi="仿宋" w:eastAsia="仿宋"/>
          <w:color w:val="auto"/>
          <w:kern w:val="2"/>
          <w:sz w:val="32"/>
          <w:szCs w:val="24"/>
          <w:highlight w:val="none"/>
          <w:lang w:val="en-US"/>
        </w:rPr>
      </w:pPr>
    </w:p>
    <w:p>
      <w:pPr>
        <w:pStyle w:val="4"/>
        <w:rPr>
          <w:rFonts w:hint="eastAsia" w:ascii="仿宋" w:hAnsi="仿宋" w:eastAsia="仿宋"/>
          <w:color w:val="auto"/>
          <w:kern w:val="2"/>
          <w:sz w:val="32"/>
          <w:szCs w:val="24"/>
          <w:highlight w:val="none"/>
          <w:lang w:val="en-US"/>
        </w:rPr>
      </w:pPr>
    </w:p>
    <w:p>
      <w:pPr>
        <w:pStyle w:val="4"/>
        <w:rPr>
          <w:rFonts w:hint="eastAsia" w:ascii="仿宋" w:hAnsi="仿宋" w:eastAsia="仿宋"/>
          <w:color w:val="auto"/>
          <w:kern w:val="2"/>
          <w:sz w:val="32"/>
          <w:szCs w:val="24"/>
          <w:highlight w:val="none"/>
          <w:lang w:val="en-US"/>
        </w:rPr>
      </w:pPr>
    </w:p>
    <w:p>
      <w:pPr>
        <w:pStyle w:val="4"/>
        <w:rPr>
          <w:rFonts w:hint="eastAsia" w:ascii="仿宋" w:hAnsi="仿宋" w:eastAsia="仿宋"/>
          <w:color w:val="auto"/>
          <w:kern w:val="2"/>
          <w:sz w:val="32"/>
          <w:szCs w:val="24"/>
          <w:highlight w:val="none"/>
          <w:lang w:val="en-US"/>
        </w:rPr>
      </w:pPr>
    </w:p>
    <w:p>
      <w:pPr>
        <w:pStyle w:val="4"/>
        <w:rPr>
          <w:rFonts w:hint="eastAsia" w:ascii="仿宋" w:hAnsi="仿宋" w:eastAsia="仿宋"/>
          <w:color w:val="auto"/>
          <w:kern w:val="2"/>
          <w:sz w:val="32"/>
          <w:szCs w:val="24"/>
          <w:highlight w:val="none"/>
          <w:lang w:val="en-US"/>
        </w:rPr>
      </w:pPr>
    </w:p>
    <w:p>
      <w:pPr>
        <w:pStyle w:val="5"/>
        <w:rPr>
          <w:rFonts w:hint="eastAsia" w:ascii="仿宋" w:hAnsi="仿宋" w:eastAsia="仿宋"/>
          <w:color w:val="auto"/>
          <w:kern w:val="2"/>
          <w:sz w:val="32"/>
          <w:szCs w:val="24"/>
          <w:highlight w:val="none"/>
          <w:lang w:val="en-US" w:eastAsia="zh-CN"/>
        </w:rPr>
      </w:pPr>
    </w:p>
    <w:p>
      <w:pPr>
        <w:keepNext/>
        <w:keepLines/>
        <w:spacing w:beforeLines="0" w:afterLines="0" w:line="576" w:lineRule="exact"/>
        <w:ind w:firstLine="640"/>
        <w:jc w:val="both"/>
        <w:outlineLvl w:val="1"/>
        <w:rPr>
          <w:rFonts w:hint="eastAsia" w:ascii="黑体" w:hAnsi="黑体" w:eastAsia="黑体"/>
          <w:color w:val="auto"/>
          <w:kern w:val="2"/>
          <w:sz w:val="32"/>
          <w:szCs w:val="24"/>
          <w:highlight w:val="none"/>
          <w:lang w:val="zh-CN"/>
        </w:rPr>
      </w:pPr>
      <w:bookmarkStart w:id="10" w:name="_Toc4925"/>
      <w:r>
        <w:rPr>
          <w:rFonts w:hint="eastAsia" w:ascii="黑体" w:hAnsi="黑体" w:eastAsia="黑体"/>
          <w:color w:val="000000"/>
          <w:kern w:val="2"/>
          <w:sz w:val="32"/>
          <w:szCs w:val="24"/>
          <w:highlight w:val="none"/>
          <w:lang w:val="zh-CN"/>
        </w:rPr>
        <w:t>五、</w:t>
      </w:r>
      <w:r>
        <w:rPr>
          <w:rFonts w:hint="eastAsia" w:ascii="黑体" w:hAnsi="黑体" w:eastAsia="黑体"/>
          <w:b/>
          <w:color w:val="000000"/>
          <w:kern w:val="2"/>
          <w:sz w:val="32"/>
          <w:szCs w:val="24"/>
          <w:highlight w:val="none"/>
          <w:lang w:val="zh-CN"/>
        </w:rPr>
        <w:t>一</w:t>
      </w:r>
      <w:r>
        <w:rPr>
          <w:rFonts w:hint="eastAsia" w:ascii="黑体" w:hAnsi="黑体" w:eastAsia="黑体"/>
          <w:color w:val="auto"/>
          <w:kern w:val="2"/>
          <w:sz w:val="32"/>
          <w:szCs w:val="24"/>
          <w:highlight w:val="none"/>
          <w:lang w:val="zh-CN"/>
        </w:rPr>
        <w:t>般公共预算财政拨款支出决算情况说明</w:t>
      </w:r>
      <w:bookmarkEnd w:id="10"/>
    </w:p>
    <w:p>
      <w:pPr>
        <w:keepNext/>
        <w:keepLines/>
        <w:spacing w:beforeLines="0" w:afterLines="0" w:line="576" w:lineRule="exact"/>
        <w:ind w:firstLine="643"/>
        <w:jc w:val="both"/>
        <w:rPr>
          <w:rFonts w:hint="eastAsia" w:ascii="仿宋_GB2312" w:hAnsi="仿宋_GB2312" w:eastAsia="仿宋_GB2312"/>
          <w:b/>
          <w:color w:val="000000"/>
          <w:kern w:val="2"/>
          <w:sz w:val="32"/>
          <w:szCs w:val="24"/>
          <w:highlight w:val="none"/>
          <w:lang w:val="zh-CN"/>
        </w:rPr>
      </w:pPr>
      <w:r>
        <w:rPr>
          <w:rFonts w:hint="eastAsia" w:ascii="仿宋_GB2312" w:hAnsi="仿宋_GB2312" w:eastAsia="仿宋_GB2312"/>
          <w:b/>
          <w:color w:val="000000"/>
          <w:kern w:val="2"/>
          <w:sz w:val="32"/>
          <w:szCs w:val="24"/>
          <w:highlight w:val="none"/>
          <w:lang w:val="zh-CN"/>
        </w:rPr>
        <w:t>（一）一般公共预算财政拨款支出决算总体情况。</w:t>
      </w:r>
    </w:p>
    <w:p>
      <w:pPr>
        <w:keepNext/>
        <w:keepLines/>
        <w:spacing w:beforeLines="0" w:afterLines="0" w:line="576" w:lineRule="exact"/>
        <w:ind w:firstLine="640"/>
        <w:jc w:val="both"/>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color w:val="000000"/>
          <w:kern w:val="2"/>
          <w:sz w:val="32"/>
          <w:szCs w:val="24"/>
          <w:highlight w:val="none"/>
          <w:lang w:val="zh-CN"/>
        </w:rPr>
        <w:t>202</w:t>
      </w:r>
      <w:r>
        <w:rPr>
          <w:rFonts w:hint="eastAsia" w:ascii="仿宋_GB2312" w:hAnsi="仿宋_GB2312" w:eastAsia="仿宋_GB2312"/>
          <w:color w:val="000000"/>
          <w:kern w:val="2"/>
          <w:sz w:val="32"/>
          <w:szCs w:val="24"/>
          <w:highlight w:val="none"/>
          <w:lang w:val="en-US" w:eastAsia="zh-CN"/>
        </w:rPr>
        <w:t>3</w:t>
      </w:r>
      <w:r>
        <w:rPr>
          <w:rFonts w:hint="eastAsia" w:ascii="仿宋_GB2312" w:hAnsi="仿宋_GB2312" w:eastAsia="仿宋_GB2312"/>
          <w:color w:val="000000"/>
          <w:kern w:val="2"/>
          <w:sz w:val="32"/>
          <w:szCs w:val="24"/>
          <w:highlight w:val="none"/>
          <w:lang w:val="zh-CN"/>
        </w:rPr>
        <w:t>年一般公共预算财政拨款支出347</w:t>
      </w:r>
      <w:r>
        <w:rPr>
          <w:rFonts w:hint="eastAsia" w:ascii="仿宋_GB2312" w:hAnsi="仿宋_GB2312" w:eastAsia="仿宋_GB2312"/>
          <w:color w:val="000000"/>
          <w:kern w:val="2"/>
          <w:sz w:val="32"/>
          <w:szCs w:val="24"/>
          <w:highlight w:val="none"/>
          <w:lang w:val="en-US" w:eastAsia="zh-CN"/>
        </w:rPr>
        <w:t>.54</w:t>
      </w:r>
      <w:r>
        <w:rPr>
          <w:rFonts w:hint="eastAsia" w:ascii="仿宋_GB2312" w:hAnsi="仿宋_GB2312" w:eastAsia="仿宋_GB2312"/>
          <w:color w:val="000000"/>
          <w:kern w:val="2"/>
          <w:sz w:val="32"/>
          <w:szCs w:val="24"/>
          <w:highlight w:val="none"/>
          <w:lang w:val="zh-CN"/>
        </w:rPr>
        <w:t>万元，占本年支出合计的</w:t>
      </w:r>
      <w:r>
        <w:rPr>
          <w:rFonts w:hint="eastAsia" w:ascii="仿宋_GB2312" w:hAnsi="仿宋_GB2312" w:eastAsia="仿宋_GB2312"/>
          <w:color w:val="000000"/>
          <w:kern w:val="2"/>
          <w:sz w:val="32"/>
          <w:szCs w:val="24"/>
          <w:highlight w:val="none"/>
          <w:lang w:val="en-US" w:eastAsia="zh-CN"/>
        </w:rPr>
        <w:t>72.6</w:t>
      </w:r>
      <w:r>
        <w:rPr>
          <w:rFonts w:hint="eastAsia" w:ascii="仿宋_GB2312" w:hAnsi="仿宋_GB2312" w:eastAsia="仿宋_GB2312"/>
          <w:color w:val="000000"/>
          <w:kern w:val="2"/>
          <w:sz w:val="32"/>
          <w:szCs w:val="24"/>
          <w:highlight w:val="none"/>
          <w:lang w:val="zh-CN"/>
        </w:rPr>
        <w:t>%。与202</w:t>
      </w:r>
      <w:r>
        <w:rPr>
          <w:rFonts w:hint="eastAsia" w:ascii="仿宋_GB2312" w:hAnsi="仿宋_GB2312" w:eastAsia="仿宋_GB2312"/>
          <w:color w:val="000000"/>
          <w:kern w:val="2"/>
          <w:sz w:val="32"/>
          <w:szCs w:val="24"/>
          <w:highlight w:val="none"/>
          <w:lang w:val="en-US" w:eastAsia="zh-CN"/>
        </w:rPr>
        <w:t>2</w:t>
      </w:r>
      <w:r>
        <w:rPr>
          <w:rFonts w:hint="eastAsia" w:ascii="仿宋_GB2312" w:hAnsi="仿宋_GB2312" w:eastAsia="仿宋_GB2312"/>
          <w:color w:val="000000"/>
          <w:kern w:val="2"/>
          <w:sz w:val="32"/>
          <w:szCs w:val="24"/>
          <w:highlight w:val="none"/>
          <w:lang w:val="zh-CN"/>
        </w:rPr>
        <w:t>年相比，一般公共预算财政拨款支出增加</w:t>
      </w:r>
      <w:r>
        <w:rPr>
          <w:rFonts w:hint="eastAsia" w:ascii="仿宋_GB2312" w:hAnsi="仿宋_GB2312" w:eastAsia="仿宋_GB2312"/>
          <w:color w:val="000000"/>
          <w:kern w:val="2"/>
          <w:sz w:val="32"/>
          <w:szCs w:val="24"/>
          <w:highlight w:val="none"/>
          <w:lang w:val="en-US" w:eastAsia="zh-CN"/>
        </w:rPr>
        <w:t>4.11</w:t>
      </w:r>
      <w:r>
        <w:rPr>
          <w:rFonts w:hint="eastAsia" w:ascii="仿宋_GB2312" w:hAnsi="仿宋_GB2312" w:eastAsia="仿宋_GB2312"/>
          <w:color w:val="000000"/>
          <w:kern w:val="2"/>
          <w:sz w:val="32"/>
          <w:szCs w:val="24"/>
          <w:highlight w:val="none"/>
          <w:lang w:val="zh-CN"/>
        </w:rPr>
        <w:t>万元，增长</w:t>
      </w:r>
      <w:r>
        <w:rPr>
          <w:rFonts w:hint="eastAsia" w:ascii="仿宋_GB2312" w:hAnsi="仿宋_GB2312" w:eastAsia="仿宋_GB2312"/>
          <w:color w:val="000000"/>
          <w:kern w:val="2"/>
          <w:sz w:val="32"/>
          <w:szCs w:val="24"/>
          <w:highlight w:val="none"/>
          <w:lang w:val="en-US" w:eastAsia="zh-CN"/>
        </w:rPr>
        <w:t>1.2</w:t>
      </w:r>
      <w:r>
        <w:rPr>
          <w:rFonts w:hint="eastAsia" w:ascii="仿宋_GB2312" w:hAnsi="仿宋_GB2312" w:eastAsia="仿宋_GB2312"/>
          <w:color w:val="000000"/>
          <w:kern w:val="2"/>
          <w:sz w:val="32"/>
          <w:szCs w:val="24"/>
          <w:highlight w:val="none"/>
          <w:lang w:val="zh-CN"/>
        </w:rPr>
        <w:t>%。主要变动原因是单位人员变动，人员经费及公用经费增加。</w:t>
      </w:r>
    </w:p>
    <w:p>
      <w:pPr>
        <w:spacing w:beforeLines="0" w:afterLines="0" w:line="600" w:lineRule="exact"/>
        <w:ind w:firstLine="640"/>
        <w:jc w:val="both"/>
        <w:rPr>
          <w:rFonts w:hint="default" w:ascii="仿宋" w:hAnsi="仿宋" w:eastAsia="仿宋"/>
          <w:color w:val="auto"/>
          <w:kern w:val="2"/>
          <w:sz w:val="32"/>
          <w:szCs w:val="24"/>
          <w:highlight w:val="none"/>
          <w:lang w:val="en-US" w:eastAsia="zh-CN"/>
        </w:rPr>
      </w:pPr>
      <w:r>
        <w:rPr>
          <w:rFonts w:hint="eastAsia" w:ascii="仿宋" w:hAnsi="仿宋" w:eastAsia="仿宋"/>
          <w:color w:val="000000" w:themeColor="text1"/>
          <w:kern w:val="2"/>
          <w:sz w:val="32"/>
          <w:szCs w:val="24"/>
          <w:highlight w:val="none"/>
          <w:shd w:val="clear" w:color="auto" w:fill="auto"/>
          <w:lang w:val="en-US"/>
          <w14:textFill>
            <w14:solidFill>
              <w14:schemeClr w14:val="tx1"/>
            </w14:solidFill>
          </w14:textFill>
        </w:rPr>
        <w:t>（图5：一般公共预算财政拨款支出决算变动情况）</w:t>
      </w:r>
      <w:r>
        <w:rPr>
          <w:rFonts w:hint="eastAsia" w:ascii="仿宋" w:hAnsi="仿宋" w:eastAsia="仿宋"/>
          <w:color w:val="000000" w:themeColor="text1"/>
          <w:kern w:val="2"/>
          <w:sz w:val="32"/>
          <w:szCs w:val="24"/>
          <w:highlight w:val="none"/>
          <w:shd w:val="clear" w:color="auto" w:fill="auto"/>
          <w:lang w:val="en-US" w:eastAsia="zh-CN"/>
          <w14:textFill>
            <w14:solidFill>
              <w14:schemeClr w14:val="tx1"/>
            </w14:solidFill>
          </w14:textFill>
        </w:rPr>
        <w:t>(柱状图）</w:t>
      </w:r>
    </w:p>
    <w:p>
      <w:pPr>
        <w:pStyle w:val="5"/>
        <w:rPr>
          <w:rFonts w:hint="eastAsia" w:ascii="仿宋" w:hAnsi="仿宋" w:eastAsia="仿宋"/>
          <w:color w:val="auto"/>
          <w:kern w:val="2"/>
          <w:sz w:val="32"/>
          <w:szCs w:val="24"/>
          <w:highlight w:val="none"/>
          <w:lang w:val="en-US"/>
        </w:rPr>
      </w:pPr>
    </w:p>
    <w:p>
      <w:pPr>
        <w:pStyle w:val="5"/>
        <w:rPr>
          <w:rFonts w:hint="eastAsia" w:ascii="仿宋" w:hAnsi="仿宋" w:eastAsia="仿宋"/>
          <w:color w:val="auto"/>
          <w:kern w:val="2"/>
          <w:sz w:val="32"/>
          <w:szCs w:val="24"/>
          <w:highlight w:val="none"/>
          <w:lang w:val="en-US"/>
        </w:rPr>
      </w:pPr>
    </w:p>
    <w:p>
      <w:pPr>
        <w:pStyle w:val="5"/>
        <w:rPr>
          <w:rFonts w:hint="eastAsia" w:ascii="仿宋" w:hAnsi="仿宋" w:eastAsia="仿宋"/>
          <w:color w:val="auto"/>
          <w:kern w:val="2"/>
          <w:sz w:val="32"/>
          <w:szCs w:val="24"/>
          <w:highlight w:val="none"/>
          <w:lang w:val="en-US"/>
        </w:rPr>
      </w:pPr>
    </w:p>
    <w:p>
      <w:pPr>
        <w:pStyle w:val="5"/>
        <w:rPr>
          <w:rFonts w:hint="eastAsia" w:ascii="仿宋" w:hAnsi="仿宋" w:eastAsia="仿宋"/>
          <w:color w:val="auto"/>
          <w:kern w:val="2"/>
          <w:sz w:val="32"/>
          <w:szCs w:val="24"/>
          <w:highlight w:val="none"/>
          <w:lang w:val="en-US"/>
        </w:rPr>
      </w:pPr>
    </w:p>
    <w:p>
      <w:pPr>
        <w:pStyle w:val="5"/>
        <w:rPr>
          <w:rFonts w:hint="eastAsia" w:ascii="仿宋" w:hAnsi="仿宋" w:eastAsia="仿宋"/>
          <w:color w:val="auto"/>
          <w:kern w:val="2"/>
          <w:sz w:val="32"/>
          <w:szCs w:val="24"/>
          <w:highlight w:val="none"/>
          <w:lang w:val="en-US"/>
        </w:rPr>
      </w:pPr>
    </w:p>
    <w:p>
      <w:pPr>
        <w:pStyle w:val="5"/>
        <w:rPr>
          <w:rFonts w:hint="eastAsia" w:ascii="仿宋" w:hAnsi="仿宋" w:eastAsia="仿宋"/>
          <w:color w:val="auto"/>
          <w:kern w:val="2"/>
          <w:sz w:val="32"/>
          <w:szCs w:val="24"/>
          <w:highlight w:val="none"/>
          <w:lang w:val="en-US"/>
        </w:rPr>
      </w:pPr>
      <w:r>
        <w:rPr>
          <w:rFonts w:hint="eastAsia" w:ascii="仿宋" w:hAnsi="仿宋" w:eastAsia="仿宋"/>
          <w:color w:val="auto"/>
          <w:kern w:val="2"/>
          <w:sz w:val="32"/>
          <w:szCs w:val="24"/>
          <w:highlight w:val="none"/>
          <w:lang w:val="en-US" w:eastAsia="zh-CN"/>
        </w:rPr>
        <w:drawing>
          <wp:anchor distT="0" distB="0" distL="114300" distR="114300" simplePos="0" relativeHeight="251665408" behindDoc="0" locked="0" layoutInCell="1" allowOverlap="1">
            <wp:simplePos x="0" y="0"/>
            <wp:positionH relativeFrom="column">
              <wp:posOffset>223520</wp:posOffset>
            </wp:positionH>
            <wp:positionV relativeFrom="paragraph">
              <wp:posOffset>-688975</wp:posOffset>
            </wp:positionV>
            <wp:extent cx="5191760" cy="3140710"/>
            <wp:effectExtent l="4445" t="4445" r="23495" b="17145"/>
            <wp:wrapNone/>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5"/>
        <w:rPr>
          <w:rFonts w:hint="eastAsia" w:ascii="仿宋" w:hAnsi="仿宋" w:eastAsia="仿宋"/>
          <w:color w:val="auto"/>
          <w:kern w:val="2"/>
          <w:sz w:val="32"/>
          <w:szCs w:val="24"/>
          <w:highlight w:val="none"/>
          <w:lang w:val="en-US"/>
        </w:rPr>
      </w:pPr>
    </w:p>
    <w:p>
      <w:pPr>
        <w:pStyle w:val="5"/>
        <w:rPr>
          <w:rFonts w:hint="eastAsia" w:ascii="仿宋" w:hAnsi="仿宋" w:eastAsia="仿宋"/>
          <w:color w:val="auto"/>
          <w:kern w:val="2"/>
          <w:sz w:val="32"/>
          <w:szCs w:val="24"/>
          <w:highlight w:val="none"/>
          <w:lang w:val="en-US"/>
        </w:rPr>
      </w:pPr>
    </w:p>
    <w:p>
      <w:pPr>
        <w:pStyle w:val="5"/>
        <w:rPr>
          <w:rFonts w:hint="eastAsia" w:ascii="仿宋" w:hAnsi="仿宋" w:eastAsia="仿宋"/>
          <w:color w:val="auto"/>
          <w:kern w:val="2"/>
          <w:sz w:val="32"/>
          <w:szCs w:val="24"/>
          <w:highlight w:val="none"/>
          <w:lang w:val="en-US"/>
        </w:rPr>
      </w:pPr>
    </w:p>
    <w:p>
      <w:pPr>
        <w:pStyle w:val="5"/>
        <w:rPr>
          <w:rFonts w:hint="eastAsia" w:ascii="仿宋" w:hAnsi="仿宋" w:eastAsia="仿宋"/>
          <w:color w:val="auto"/>
          <w:kern w:val="2"/>
          <w:sz w:val="32"/>
          <w:szCs w:val="24"/>
          <w:highlight w:val="none"/>
          <w:lang w:val="en-US"/>
        </w:rPr>
      </w:pPr>
    </w:p>
    <w:p>
      <w:pPr>
        <w:pStyle w:val="5"/>
        <w:rPr>
          <w:rFonts w:hint="eastAsia" w:ascii="仿宋" w:hAnsi="仿宋" w:eastAsia="仿宋"/>
          <w:color w:val="auto"/>
          <w:kern w:val="2"/>
          <w:sz w:val="32"/>
          <w:szCs w:val="24"/>
          <w:highlight w:val="none"/>
          <w:lang w:val="en-US"/>
        </w:rPr>
      </w:pPr>
    </w:p>
    <w:p>
      <w:pPr>
        <w:pStyle w:val="5"/>
        <w:rPr>
          <w:rFonts w:hint="eastAsia" w:ascii="仿宋" w:hAnsi="仿宋" w:eastAsia="仿宋"/>
          <w:color w:val="auto"/>
          <w:kern w:val="2"/>
          <w:sz w:val="32"/>
          <w:szCs w:val="24"/>
          <w:highlight w:val="none"/>
          <w:lang w:val="en-US"/>
        </w:rPr>
      </w:pPr>
    </w:p>
    <w:p>
      <w:pPr>
        <w:keepNext/>
        <w:keepLines/>
        <w:spacing w:beforeLines="0" w:afterLines="0" w:line="576" w:lineRule="exact"/>
        <w:jc w:val="both"/>
        <w:rPr>
          <w:rFonts w:hint="eastAsia" w:ascii="仿宋_GB2312" w:hAnsi="仿宋_GB2312" w:eastAsia="仿宋_GB2312"/>
          <w:b/>
          <w:color w:val="000000"/>
          <w:kern w:val="2"/>
          <w:sz w:val="32"/>
          <w:szCs w:val="24"/>
          <w:highlight w:val="none"/>
          <w:lang w:val="zh-CN"/>
        </w:rPr>
      </w:pPr>
    </w:p>
    <w:p>
      <w:pPr>
        <w:keepNext/>
        <w:keepLines/>
        <w:spacing w:beforeLines="0" w:afterLines="0" w:line="576" w:lineRule="exact"/>
        <w:ind w:firstLine="643"/>
        <w:jc w:val="both"/>
        <w:rPr>
          <w:rFonts w:hint="eastAsia" w:ascii="仿宋_GB2312" w:hAnsi="仿宋_GB2312" w:eastAsia="仿宋_GB2312"/>
          <w:b/>
          <w:color w:val="000000"/>
          <w:kern w:val="2"/>
          <w:sz w:val="32"/>
          <w:szCs w:val="24"/>
          <w:highlight w:val="none"/>
          <w:lang w:val="zh-CN"/>
        </w:rPr>
      </w:pPr>
      <w:r>
        <w:rPr>
          <w:rFonts w:hint="eastAsia" w:ascii="仿宋_GB2312" w:hAnsi="仿宋_GB2312" w:eastAsia="仿宋_GB2312"/>
          <w:b/>
          <w:color w:val="000000"/>
          <w:kern w:val="2"/>
          <w:sz w:val="32"/>
          <w:szCs w:val="24"/>
          <w:highlight w:val="none"/>
          <w:lang w:val="zh-CN"/>
        </w:rPr>
        <w:t>（二）一般公共预算财政拨款支出决算结构情况。</w:t>
      </w:r>
    </w:p>
    <w:p>
      <w:pPr>
        <w:keepNext/>
        <w:keepLines/>
        <w:spacing w:beforeLines="0" w:afterLines="0" w:line="576" w:lineRule="exact"/>
        <w:ind w:firstLine="640"/>
        <w:jc w:val="both"/>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color w:val="000000"/>
          <w:kern w:val="2"/>
          <w:sz w:val="32"/>
          <w:szCs w:val="24"/>
          <w:highlight w:val="none"/>
          <w:lang w:val="zh-CN"/>
        </w:rPr>
        <w:t>202</w:t>
      </w:r>
      <w:r>
        <w:rPr>
          <w:rFonts w:hint="eastAsia" w:ascii="仿宋_GB2312" w:hAnsi="仿宋_GB2312" w:eastAsia="仿宋_GB2312"/>
          <w:color w:val="000000"/>
          <w:kern w:val="2"/>
          <w:sz w:val="32"/>
          <w:szCs w:val="24"/>
          <w:highlight w:val="none"/>
          <w:lang w:val="en-US" w:eastAsia="zh-CN"/>
        </w:rPr>
        <w:t>3</w:t>
      </w:r>
      <w:r>
        <w:rPr>
          <w:rFonts w:hint="eastAsia" w:ascii="仿宋_GB2312" w:hAnsi="仿宋_GB2312" w:eastAsia="仿宋_GB2312"/>
          <w:color w:val="000000"/>
          <w:kern w:val="2"/>
          <w:sz w:val="32"/>
          <w:szCs w:val="24"/>
          <w:highlight w:val="none"/>
          <w:lang w:val="zh-CN"/>
        </w:rPr>
        <w:t>年一般公共预算财政拨款支出34</w:t>
      </w:r>
      <w:r>
        <w:rPr>
          <w:rFonts w:hint="eastAsia" w:ascii="仿宋_GB2312" w:hAnsi="仿宋_GB2312" w:eastAsia="仿宋_GB2312"/>
          <w:color w:val="000000"/>
          <w:kern w:val="2"/>
          <w:sz w:val="32"/>
          <w:szCs w:val="24"/>
          <w:highlight w:val="none"/>
          <w:lang w:val="en-US" w:eastAsia="zh-CN"/>
        </w:rPr>
        <w:t>7.54</w:t>
      </w:r>
      <w:r>
        <w:rPr>
          <w:rFonts w:hint="eastAsia" w:ascii="仿宋_GB2312" w:hAnsi="仿宋_GB2312" w:eastAsia="仿宋_GB2312"/>
          <w:color w:val="000000"/>
          <w:kern w:val="2"/>
          <w:sz w:val="32"/>
          <w:szCs w:val="24"/>
          <w:highlight w:val="none"/>
          <w:lang w:val="zh-CN"/>
        </w:rPr>
        <w:t>万元，主要用于以下方面：社会保障和就业支出</w:t>
      </w:r>
      <w:r>
        <w:rPr>
          <w:rFonts w:hint="eastAsia" w:ascii="仿宋_GB2312" w:hAnsi="仿宋_GB2312" w:eastAsia="仿宋_GB2312"/>
          <w:color w:val="000000"/>
          <w:kern w:val="2"/>
          <w:sz w:val="32"/>
          <w:szCs w:val="24"/>
          <w:highlight w:val="none"/>
          <w:lang w:val="en-US" w:eastAsia="zh-CN"/>
        </w:rPr>
        <w:t>61.5</w:t>
      </w:r>
      <w:r>
        <w:rPr>
          <w:rFonts w:hint="eastAsia" w:ascii="仿宋_GB2312" w:hAnsi="仿宋_GB2312" w:eastAsia="仿宋_GB2312"/>
          <w:color w:val="000000"/>
          <w:kern w:val="2"/>
          <w:sz w:val="32"/>
          <w:szCs w:val="24"/>
          <w:highlight w:val="none"/>
          <w:lang w:val="zh-CN"/>
        </w:rPr>
        <w:t>万元，占</w:t>
      </w:r>
      <w:r>
        <w:rPr>
          <w:rFonts w:hint="eastAsia" w:ascii="仿宋_GB2312" w:hAnsi="仿宋_GB2312" w:eastAsia="仿宋_GB2312"/>
          <w:color w:val="000000"/>
          <w:kern w:val="2"/>
          <w:sz w:val="32"/>
          <w:szCs w:val="24"/>
          <w:highlight w:val="none"/>
          <w:lang w:val="en-US" w:eastAsia="zh-CN"/>
        </w:rPr>
        <w:t>17.7</w:t>
      </w:r>
      <w:r>
        <w:rPr>
          <w:rFonts w:hint="eastAsia" w:ascii="仿宋_GB2312" w:hAnsi="仿宋_GB2312" w:eastAsia="仿宋_GB2312"/>
          <w:color w:val="000000"/>
          <w:kern w:val="2"/>
          <w:sz w:val="32"/>
          <w:szCs w:val="24"/>
          <w:highlight w:val="none"/>
          <w:lang w:val="zh-CN"/>
        </w:rPr>
        <w:t>%；卫生健康支出</w:t>
      </w:r>
      <w:r>
        <w:rPr>
          <w:rFonts w:hint="eastAsia" w:ascii="仿宋_GB2312" w:hAnsi="仿宋_GB2312" w:eastAsia="仿宋_GB2312"/>
          <w:color w:val="000000"/>
          <w:kern w:val="2"/>
          <w:sz w:val="32"/>
          <w:szCs w:val="24"/>
          <w:highlight w:val="none"/>
          <w:lang w:val="en-US" w:eastAsia="zh-CN"/>
        </w:rPr>
        <w:t>17.11</w:t>
      </w:r>
      <w:r>
        <w:rPr>
          <w:rFonts w:hint="eastAsia" w:ascii="仿宋_GB2312" w:hAnsi="仿宋_GB2312" w:eastAsia="仿宋_GB2312"/>
          <w:color w:val="000000"/>
          <w:kern w:val="2"/>
          <w:sz w:val="32"/>
          <w:szCs w:val="24"/>
          <w:highlight w:val="none"/>
          <w:lang w:val="zh-CN"/>
        </w:rPr>
        <w:t>万元，占</w:t>
      </w:r>
      <w:r>
        <w:rPr>
          <w:rFonts w:hint="eastAsia" w:ascii="仿宋_GB2312" w:hAnsi="仿宋_GB2312" w:eastAsia="仿宋_GB2312"/>
          <w:color w:val="000000"/>
          <w:kern w:val="2"/>
          <w:sz w:val="32"/>
          <w:szCs w:val="24"/>
          <w:highlight w:val="none"/>
          <w:lang w:val="en-US" w:eastAsia="zh-CN"/>
        </w:rPr>
        <w:t>4.9</w:t>
      </w:r>
      <w:r>
        <w:rPr>
          <w:rFonts w:hint="eastAsia" w:ascii="仿宋_GB2312" w:hAnsi="仿宋_GB2312" w:eastAsia="仿宋_GB2312"/>
          <w:color w:val="000000"/>
          <w:kern w:val="2"/>
          <w:sz w:val="32"/>
          <w:szCs w:val="24"/>
          <w:highlight w:val="none"/>
          <w:lang w:val="zh-CN"/>
        </w:rPr>
        <w:t>%；自然资源海洋气象等支出</w:t>
      </w:r>
      <w:r>
        <w:rPr>
          <w:rFonts w:hint="eastAsia" w:ascii="仿宋_GB2312" w:hAnsi="仿宋_GB2312" w:eastAsia="仿宋_GB2312"/>
          <w:color w:val="000000"/>
          <w:kern w:val="2"/>
          <w:sz w:val="32"/>
          <w:szCs w:val="24"/>
          <w:highlight w:val="none"/>
          <w:lang w:val="en-US" w:eastAsia="zh-CN"/>
        </w:rPr>
        <w:t>242.93</w:t>
      </w:r>
      <w:r>
        <w:rPr>
          <w:rFonts w:hint="eastAsia" w:ascii="仿宋_GB2312" w:hAnsi="仿宋_GB2312" w:eastAsia="仿宋_GB2312"/>
          <w:color w:val="000000"/>
          <w:kern w:val="2"/>
          <w:sz w:val="32"/>
          <w:szCs w:val="24"/>
          <w:highlight w:val="none"/>
          <w:lang w:val="zh-CN"/>
        </w:rPr>
        <w:t>万元，占</w:t>
      </w:r>
      <w:r>
        <w:rPr>
          <w:rFonts w:hint="eastAsia" w:ascii="仿宋_GB2312" w:hAnsi="仿宋_GB2312" w:eastAsia="仿宋_GB2312"/>
          <w:color w:val="000000"/>
          <w:kern w:val="2"/>
          <w:sz w:val="32"/>
          <w:szCs w:val="24"/>
          <w:highlight w:val="none"/>
          <w:lang w:val="en-US" w:eastAsia="zh-CN"/>
        </w:rPr>
        <w:t>69.9</w:t>
      </w:r>
      <w:r>
        <w:rPr>
          <w:rFonts w:hint="eastAsia" w:ascii="仿宋_GB2312" w:hAnsi="仿宋_GB2312" w:eastAsia="仿宋_GB2312"/>
          <w:color w:val="000000"/>
          <w:kern w:val="2"/>
          <w:sz w:val="32"/>
          <w:szCs w:val="24"/>
          <w:highlight w:val="none"/>
          <w:lang w:val="zh-CN"/>
        </w:rPr>
        <w:t>%；住房保障支出26万元，占7.</w:t>
      </w:r>
      <w:r>
        <w:rPr>
          <w:rFonts w:hint="eastAsia" w:ascii="仿宋_GB2312" w:hAnsi="仿宋_GB2312" w:eastAsia="仿宋_GB2312"/>
          <w:color w:val="000000"/>
          <w:kern w:val="2"/>
          <w:sz w:val="32"/>
          <w:szCs w:val="24"/>
          <w:highlight w:val="none"/>
          <w:lang w:val="en-US" w:eastAsia="zh-CN"/>
        </w:rPr>
        <w:t>5</w:t>
      </w:r>
      <w:r>
        <w:rPr>
          <w:rFonts w:hint="eastAsia" w:ascii="仿宋_GB2312" w:hAnsi="仿宋_GB2312" w:eastAsia="仿宋_GB2312"/>
          <w:color w:val="000000"/>
          <w:kern w:val="2"/>
          <w:sz w:val="32"/>
          <w:szCs w:val="24"/>
          <w:highlight w:val="none"/>
          <w:lang w:val="zh-CN"/>
        </w:rPr>
        <w:t>%。</w:t>
      </w:r>
    </w:p>
    <w:p>
      <w:pPr>
        <w:spacing w:beforeLines="0" w:afterLines="0" w:line="600" w:lineRule="exact"/>
        <w:ind w:firstLine="640"/>
        <w:jc w:val="both"/>
        <w:rPr>
          <w:rFonts w:hint="eastAsia" w:ascii="仿宋" w:hAnsi="仿宋" w:eastAsia="仿宋"/>
          <w:color w:val="auto"/>
          <w:kern w:val="2"/>
          <w:sz w:val="32"/>
          <w:szCs w:val="24"/>
          <w:highlight w:val="none"/>
          <w:lang w:val="en-US" w:eastAsia="zh-CN"/>
        </w:rPr>
      </w:pPr>
      <w:r>
        <w:rPr>
          <w:rFonts w:hint="eastAsia" w:ascii="仿宋" w:hAnsi="仿宋" w:eastAsia="仿宋"/>
          <w:color w:val="auto"/>
          <w:kern w:val="2"/>
          <w:sz w:val="32"/>
          <w:szCs w:val="24"/>
          <w:highlight w:val="none"/>
          <w:lang w:val="en-US"/>
        </w:rPr>
        <w:t>（图6：一般公共预算财政拨款支出决算结构）（饼状图</w:t>
      </w:r>
      <w:r>
        <w:rPr>
          <w:rFonts w:hint="eastAsia" w:ascii="仿宋" w:hAnsi="仿宋" w:eastAsia="仿宋"/>
          <w:color w:val="auto"/>
          <w:kern w:val="2"/>
          <w:sz w:val="32"/>
          <w:szCs w:val="24"/>
          <w:highlight w:val="none"/>
          <w:lang w:val="en-US" w:eastAsia="zh-CN"/>
        </w:rPr>
        <w:t>）</w:t>
      </w:r>
    </w:p>
    <w:p>
      <w:pPr>
        <w:pStyle w:val="5"/>
        <w:rPr>
          <w:rFonts w:hint="eastAsia" w:ascii="仿宋" w:hAnsi="仿宋" w:eastAsia="仿宋"/>
          <w:color w:val="auto"/>
          <w:kern w:val="2"/>
          <w:sz w:val="32"/>
          <w:szCs w:val="24"/>
          <w:highlight w:val="none"/>
          <w:lang w:val="en-US" w:eastAsia="zh-CN"/>
        </w:rPr>
      </w:pPr>
      <w:r>
        <w:rPr>
          <w:rFonts w:hint="eastAsia" w:ascii="仿宋_GB2312" w:hAnsi="仿宋_GB2312" w:eastAsia="仿宋_GB2312"/>
          <w:b/>
          <w:color w:val="000000"/>
          <w:kern w:val="2"/>
          <w:sz w:val="32"/>
          <w:szCs w:val="24"/>
          <w:highlight w:val="none"/>
          <w:lang w:val="zh-CN"/>
        </w:rPr>
        <w:drawing>
          <wp:anchor distT="0" distB="0" distL="114300" distR="114300" simplePos="0" relativeHeight="251662336" behindDoc="0" locked="0" layoutInCell="1" allowOverlap="1">
            <wp:simplePos x="0" y="0"/>
            <wp:positionH relativeFrom="column">
              <wp:posOffset>31750</wp:posOffset>
            </wp:positionH>
            <wp:positionV relativeFrom="paragraph">
              <wp:posOffset>235585</wp:posOffset>
            </wp:positionV>
            <wp:extent cx="5639435" cy="3279775"/>
            <wp:effectExtent l="4445" t="4445" r="13970" b="11430"/>
            <wp:wrapNone/>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5"/>
        <w:rPr>
          <w:rFonts w:hint="eastAsia" w:ascii="仿宋" w:hAnsi="仿宋" w:eastAsia="仿宋"/>
          <w:color w:val="auto"/>
          <w:kern w:val="2"/>
          <w:sz w:val="32"/>
          <w:szCs w:val="24"/>
          <w:highlight w:val="none"/>
          <w:lang w:val="en-US" w:eastAsia="zh-CN"/>
        </w:rPr>
      </w:pPr>
    </w:p>
    <w:p>
      <w:pPr>
        <w:pStyle w:val="5"/>
        <w:rPr>
          <w:rFonts w:hint="eastAsia" w:ascii="仿宋" w:hAnsi="仿宋" w:eastAsia="仿宋"/>
          <w:color w:val="auto"/>
          <w:kern w:val="2"/>
          <w:sz w:val="32"/>
          <w:szCs w:val="24"/>
          <w:highlight w:val="none"/>
          <w:lang w:val="en-US" w:eastAsia="zh-CN"/>
        </w:rPr>
      </w:pPr>
    </w:p>
    <w:p>
      <w:pPr>
        <w:pStyle w:val="5"/>
        <w:rPr>
          <w:rFonts w:hint="eastAsia" w:ascii="仿宋" w:hAnsi="仿宋" w:eastAsia="仿宋"/>
          <w:color w:val="auto"/>
          <w:kern w:val="2"/>
          <w:sz w:val="32"/>
          <w:szCs w:val="24"/>
          <w:highlight w:val="none"/>
          <w:lang w:val="en-US" w:eastAsia="zh-CN"/>
        </w:rPr>
      </w:pPr>
    </w:p>
    <w:p>
      <w:pPr>
        <w:pStyle w:val="5"/>
        <w:rPr>
          <w:rFonts w:hint="eastAsia" w:ascii="仿宋" w:hAnsi="仿宋" w:eastAsia="仿宋"/>
          <w:color w:val="auto"/>
          <w:kern w:val="2"/>
          <w:sz w:val="32"/>
          <w:szCs w:val="24"/>
          <w:highlight w:val="none"/>
          <w:lang w:val="en-US" w:eastAsia="zh-CN"/>
        </w:rPr>
      </w:pPr>
    </w:p>
    <w:p>
      <w:pPr>
        <w:pStyle w:val="5"/>
        <w:rPr>
          <w:rFonts w:hint="eastAsia" w:ascii="仿宋" w:hAnsi="仿宋" w:eastAsia="仿宋"/>
          <w:color w:val="auto"/>
          <w:kern w:val="2"/>
          <w:sz w:val="32"/>
          <w:szCs w:val="24"/>
          <w:highlight w:val="none"/>
          <w:lang w:val="en-US" w:eastAsia="zh-CN"/>
        </w:rPr>
      </w:pPr>
    </w:p>
    <w:p>
      <w:pPr>
        <w:pStyle w:val="5"/>
        <w:rPr>
          <w:rFonts w:hint="eastAsia" w:ascii="仿宋" w:hAnsi="仿宋" w:eastAsia="仿宋"/>
          <w:color w:val="auto"/>
          <w:kern w:val="2"/>
          <w:sz w:val="32"/>
          <w:szCs w:val="24"/>
          <w:highlight w:val="none"/>
          <w:lang w:val="en-US" w:eastAsia="zh-CN"/>
        </w:rPr>
      </w:pPr>
    </w:p>
    <w:p>
      <w:pPr>
        <w:pStyle w:val="5"/>
        <w:rPr>
          <w:rFonts w:hint="eastAsia" w:ascii="仿宋" w:hAnsi="仿宋" w:eastAsia="仿宋"/>
          <w:color w:val="auto"/>
          <w:kern w:val="2"/>
          <w:sz w:val="32"/>
          <w:szCs w:val="24"/>
          <w:highlight w:val="none"/>
          <w:lang w:val="en-US" w:eastAsia="zh-CN"/>
        </w:rPr>
      </w:pPr>
    </w:p>
    <w:p>
      <w:pPr>
        <w:keepNext/>
        <w:keepLines/>
        <w:pageBreakBefore w:val="0"/>
        <w:widowControl w:val="0"/>
        <w:kinsoku/>
        <w:wordWrap/>
        <w:overflowPunct/>
        <w:topLinePunct w:val="0"/>
        <w:autoSpaceDE w:val="0"/>
        <w:autoSpaceDN w:val="0"/>
        <w:bidi w:val="0"/>
        <w:adjustRightInd w:val="0"/>
        <w:snapToGrid/>
        <w:spacing w:beforeLines="0" w:afterLines="0" w:line="576" w:lineRule="exact"/>
        <w:ind w:firstLine="643"/>
        <w:jc w:val="both"/>
        <w:textAlignment w:val="auto"/>
        <w:rPr>
          <w:rFonts w:hint="eastAsia" w:ascii="仿宋_GB2312" w:hAnsi="仿宋_GB2312" w:eastAsia="仿宋_GB2312"/>
          <w:b/>
          <w:color w:val="000000"/>
          <w:kern w:val="2"/>
          <w:sz w:val="32"/>
          <w:szCs w:val="24"/>
          <w:highlight w:val="none"/>
          <w:lang w:val="zh-CN"/>
        </w:rPr>
      </w:pPr>
      <w:r>
        <w:rPr>
          <w:rFonts w:hint="eastAsia" w:ascii="仿宋_GB2312" w:hAnsi="仿宋_GB2312" w:eastAsia="仿宋_GB2312"/>
          <w:b/>
          <w:color w:val="000000"/>
          <w:kern w:val="2"/>
          <w:sz w:val="32"/>
          <w:szCs w:val="24"/>
          <w:highlight w:val="none"/>
          <w:lang w:val="zh-CN"/>
        </w:rPr>
        <w:t>（三）一般公共预算财政拨款支出决算具体情况。</w:t>
      </w:r>
    </w:p>
    <w:p>
      <w:pPr>
        <w:keepNext/>
        <w:keepLines/>
        <w:pageBreakBefore w:val="0"/>
        <w:widowControl w:val="0"/>
        <w:kinsoku/>
        <w:wordWrap/>
        <w:overflowPunct/>
        <w:topLinePunct w:val="0"/>
        <w:autoSpaceDE w:val="0"/>
        <w:autoSpaceDN w:val="0"/>
        <w:bidi w:val="0"/>
        <w:adjustRightInd w:val="0"/>
        <w:snapToGrid/>
        <w:spacing w:beforeLines="0" w:afterLines="0" w:line="576" w:lineRule="exact"/>
        <w:ind w:firstLine="643"/>
        <w:jc w:val="both"/>
        <w:textAlignment w:val="auto"/>
        <w:rPr>
          <w:rFonts w:hint="eastAsia" w:ascii="仿宋_GB2312" w:hAnsi="仿宋_GB2312" w:eastAsia="仿宋_GB2312" w:cs="仿宋_GB2312"/>
          <w:b w:val="0"/>
          <w:bCs/>
          <w:color w:val="000000"/>
          <w:kern w:val="2"/>
          <w:sz w:val="32"/>
          <w:szCs w:val="24"/>
          <w:highlight w:val="none"/>
          <w:lang w:val="zh-CN"/>
        </w:rPr>
      </w:pPr>
      <w:r>
        <w:rPr>
          <w:rFonts w:hint="eastAsia" w:ascii="仿宋_GB2312" w:hAnsi="仿宋_GB2312" w:eastAsia="仿宋_GB2312" w:cs="仿宋_GB2312"/>
          <w:b w:val="0"/>
          <w:bCs/>
          <w:color w:val="000000"/>
          <w:kern w:val="2"/>
          <w:sz w:val="32"/>
          <w:szCs w:val="24"/>
          <w:highlight w:val="none"/>
          <w:lang w:val="zh-CN"/>
        </w:rPr>
        <w:t>202</w:t>
      </w:r>
      <w:r>
        <w:rPr>
          <w:rFonts w:hint="eastAsia" w:ascii="仿宋_GB2312" w:hAnsi="仿宋_GB2312" w:eastAsia="仿宋_GB2312" w:cs="仿宋_GB2312"/>
          <w:b w:val="0"/>
          <w:bCs/>
          <w:color w:val="000000"/>
          <w:kern w:val="2"/>
          <w:sz w:val="32"/>
          <w:szCs w:val="24"/>
          <w:highlight w:val="none"/>
          <w:lang w:val="en-US" w:eastAsia="zh-CN"/>
        </w:rPr>
        <w:t>3</w:t>
      </w:r>
      <w:r>
        <w:rPr>
          <w:rFonts w:hint="eastAsia" w:ascii="仿宋_GB2312" w:hAnsi="仿宋_GB2312" w:eastAsia="仿宋_GB2312" w:cs="仿宋_GB2312"/>
          <w:b w:val="0"/>
          <w:bCs/>
          <w:color w:val="000000"/>
          <w:kern w:val="2"/>
          <w:sz w:val="32"/>
          <w:szCs w:val="24"/>
          <w:highlight w:val="none"/>
          <w:lang w:val="zh-CN"/>
        </w:rPr>
        <w:t>年一般公共预算支出决算数为34</w:t>
      </w:r>
      <w:r>
        <w:rPr>
          <w:rFonts w:hint="eastAsia" w:ascii="仿宋_GB2312" w:hAnsi="仿宋_GB2312" w:eastAsia="仿宋_GB2312" w:cs="仿宋_GB2312"/>
          <w:b w:val="0"/>
          <w:bCs/>
          <w:color w:val="000000"/>
          <w:kern w:val="2"/>
          <w:sz w:val="32"/>
          <w:szCs w:val="24"/>
          <w:highlight w:val="none"/>
          <w:lang w:val="en-US" w:eastAsia="zh-CN"/>
        </w:rPr>
        <w:t>7</w:t>
      </w:r>
      <w:r>
        <w:rPr>
          <w:rFonts w:hint="eastAsia" w:ascii="仿宋_GB2312" w:hAnsi="仿宋_GB2312" w:eastAsia="仿宋_GB2312" w:cs="仿宋_GB2312"/>
          <w:b w:val="0"/>
          <w:bCs/>
          <w:color w:val="000000"/>
          <w:kern w:val="2"/>
          <w:sz w:val="32"/>
          <w:szCs w:val="24"/>
          <w:highlight w:val="none"/>
          <w:lang w:val="zh-CN"/>
        </w:rPr>
        <w:t>.</w:t>
      </w:r>
      <w:r>
        <w:rPr>
          <w:rFonts w:hint="eastAsia" w:ascii="仿宋_GB2312" w:hAnsi="仿宋_GB2312" w:eastAsia="仿宋_GB2312" w:cs="仿宋_GB2312"/>
          <w:b w:val="0"/>
          <w:bCs/>
          <w:color w:val="000000"/>
          <w:kern w:val="2"/>
          <w:sz w:val="32"/>
          <w:szCs w:val="24"/>
          <w:highlight w:val="none"/>
          <w:lang w:val="en-US" w:eastAsia="zh-CN"/>
        </w:rPr>
        <w:t>54</w:t>
      </w:r>
      <w:r>
        <w:rPr>
          <w:rFonts w:hint="eastAsia" w:ascii="仿宋_GB2312" w:hAnsi="仿宋_GB2312" w:eastAsia="仿宋_GB2312" w:cs="仿宋_GB2312"/>
          <w:b w:val="0"/>
          <w:bCs/>
          <w:color w:val="000000"/>
          <w:kern w:val="2"/>
          <w:sz w:val="32"/>
          <w:szCs w:val="24"/>
          <w:highlight w:val="none"/>
          <w:lang w:val="zh-CN"/>
        </w:rPr>
        <w:t>万元，完成预算100%。其中：</w:t>
      </w:r>
    </w:p>
    <w:p>
      <w:pPr>
        <w:keepNext/>
        <w:keepLines/>
        <w:pageBreakBefore w:val="0"/>
        <w:widowControl w:val="0"/>
        <w:kinsoku/>
        <w:wordWrap/>
        <w:overflowPunct/>
        <w:topLinePunct w:val="0"/>
        <w:autoSpaceDE w:val="0"/>
        <w:autoSpaceDN w:val="0"/>
        <w:bidi w:val="0"/>
        <w:adjustRightInd w:val="0"/>
        <w:snapToGrid/>
        <w:spacing w:beforeLines="0" w:afterLines="0" w:line="576" w:lineRule="exact"/>
        <w:ind w:firstLine="643"/>
        <w:jc w:val="both"/>
        <w:textAlignment w:val="auto"/>
        <w:rPr>
          <w:rFonts w:hint="eastAsia" w:ascii="仿宋_GB2312" w:hAnsi="仿宋_GB2312" w:eastAsia="仿宋_GB2312" w:cs="仿宋_GB2312"/>
          <w:b w:val="0"/>
          <w:bCs/>
          <w:color w:val="000000"/>
          <w:kern w:val="2"/>
          <w:sz w:val="32"/>
          <w:szCs w:val="24"/>
          <w:highlight w:val="none"/>
          <w:lang w:val="en-US"/>
        </w:rPr>
      </w:pPr>
      <w:r>
        <w:rPr>
          <w:rFonts w:hint="eastAsia" w:ascii="仿宋_GB2312" w:hAnsi="仿宋_GB2312" w:eastAsia="仿宋_GB2312" w:cs="仿宋_GB2312"/>
          <w:b w:val="0"/>
          <w:bCs/>
          <w:color w:val="000000"/>
          <w:kern w:val="2"/>
          <w:sz w:val="32"/>
          <w:szCs w:val="24"/>
          <w:highlight w:val="none"/>
          <w:lang w:val="en-US" w:eastAsia="zh-CN"/>
        </w:rPr>
        <w:t>1</w:t>
      </w:r>
      <w:r>
        <w:rPr>
          <w:rFonts w:hint="eastAsia" w:ascii="仿宋_GB2312" w:hAnsi="仿宋_GB2312" w:eastAsia="仿宋_GB2312" w:cs="仿宋_GB2312"/>
          <w:b w:val="0"/>
          <w:bCs/>
          <w:color w:val="000000"/>
          <w:kern w:val="2"/>
          <w:sz w:val="32"/>
          <w:szCs w:val="24"/>
          <w:highlight w:val="none"/>
          <w:lang w:val="en-US"/>
        </w:rPr>
        <w:t>.社会保障和就业支出（类）</w:t>
      </w:r>
      <w:r>
        <w:rPr>
          <w:rFonts w:hint="eastAsia" w:ascii="仿宋_GB2312" w:hAnsi="仿宋_GB2312" w:eastAsia="仿宋_GB2312" w:cs="仿宋_GB2312"/>
          <w:b w:val="0"/>
          <w:bCs/>
          <w:color w:val="000000"/>
          <w:kern w:val="2"/>
          <w:sz w:val="32"/>
          <w:szCs w:val="24"/>
          <w:highlight w:val="none"/>
          <w:lang w:val="en-US" w:eastAsia="zh-CN"/>
        </w:rPr>
        <w:t>行政事业单位养老支出</w:t>
      </w:r>
      <w:r>
        <w:rPr>
          <w:rFonts w:hint="eastAsia" w:ascii="仿宋_GB2312" w:hAnsi="仿宋_GB2312" w:eastAsia="仿宋_GB2312" w:cs="仿宋_GB2312"/>
          <w:b w:val="0"/>
          <w:bCs/>
          <w:color w:val="000000"/>
          <w:kern w:val="2"/>
          <w:sz w:val="32"/>
          <w:szCs w:val="24"/>
          <w:highlight w:val="none"/>
          <w:lang w:val="en-US"/>
        </w:rPr>
        <w:t>（款）</w:t>
      </w:r>
      <w:r>
        <w:rPr>
          <w:rFonts w:hint="eastAsia" w:ascii="仿宋_GB2312" w:hAnsi="仿宋_GB2312" w:eastAsia="仿宋_GB2312" w:cs="仿宋_GB2312"/>
          <w:b w:val="0"/>
          <w:bCs/>
          <w:color w:val="000000"/>
          <w:kern w:val="2"/>
          <w:sz w:val="32"/>
          <w:szCs w:val="24"/>
          <w:highlight w:val="none"/>
          <w:lang w:val="en-US" w:eastAsia="zh-CN"/>
        </w:rPr>
        <w:t>行政单位离退休</w:t>
      </w:r>
      <w:r>
        <w:rPr>
          <w:rFonts w:hint="eastAsia" w:ascii="仿宋_GB2312" w:hAnsi="仿宋_GB2312" w:eastAsia="仿宋_GB2312" w:cs="仿宋_GB2312"/>
          <w:b w:val="0"/>
          <w:bCs/>
          <w:color w:val="000000"/>
          <w:kern w:val="2"/>
          <w:sz w:val="32"/>
          <w:szCs w:val="24"/>
          <w:highlight w:val="none"/>
          <w:lang w:val="en-US"/>
        </w:rPr>
        <w:t>（项）</w:t>
      </w:r>
      <w:r>
        <w:rPr>
          <w:rFonts w:hint="eastAsia" w:ascii="仿宋_GB2312" w:hAnsi="仿宋_GB2312" w:eastAsia="仿宋_GB2312" w:cs="仿宋_GB2312"/>
          <w:b w:val="0"/>
          <w:bCs/>
          <w:color w:val="000000"/>
          <w:kern w:val="2"/>
          <w:sz w:val="32"/>
          <w:szCs w:val="24"/>
          <w:highlight w:val="none"/>
          <w:lang w:val="en-US" w:eastAsia="zh-CN"/>
        </w:rPr>
        <w:t>：</w:t>
      </w:r>
      <w:r>
        <w:rPr>
          <w:rFonts w:hint="eastAsia" w:ascii="仿宋_GB2312" w:hAnsi="仿宋_GB2312" w:eastAsia="仿宋_GB2312" w:cs="仿宋_GB2312"/>
          <w:b w:val="0"/>
          <w:bCs/>
          <w:color w:val="auto"/>
          <w:kern w:val="2"/>
          <w:sz w:val="32"/>
          <w:szCs w:val="24"/>
          <w:highlight w:val="none"/>
          <w:lang w:val="en-US"/>
        </w:rPr>
        <w:t>支出决算为</w:t>
      </w:r>
      <w:r>
        <w:rPr>
          <w:rFonts w:hint="eastAsia" w:ascii="仿宋_GB2312" w:hAnsi="仿宋_GB2312" w:eastAsia="仿宋_GB2312" w:cs="仿宋_GB2312"/>
          <w:b w:val="0"/>
          <w:bCs/>
          <w:color w:val="auto"/>
          <w:kern w:val="2"/>
          <w:sz w:val="32"/>
          <w:szCs w:val="24"/>
          <w:highlight w:val="none"/>
          <w:lang w:val="en-US" w:eastAsia="zh-CN"/>
        </w:rPr>
        <w:t>22.68</w:t>
      </w:r>
      <w:r>
        <w:rPr>
          <w:rFonts w:hint="eastAsia" w:ascii="仿宋_GB2312" w:hAnsi="仿宋_GB2312" w:eastAsia="仿宋_GB2312" w:cs="仿宋_GB2312"/>
          <w:b w:val="0"/>
          <w:bCs/>
          <w:color w:val="auto"/>
          <w:kern w:val="2"/>
          <w:sz w:val="32"/>
          <w:szCs w:val="24"/>
          <w:highlight w:val="none"/>
          <w:lang w:val="en-US"/>
        </w:rPr>
        <w:t>万元，完成预算</w:t>
      </w:r>
      <w:r>
        <w:rPr>
          <w:rFonts w:hint="eastAsia" w:ascii="仿宋_GB2312" w:hAnsi="仿宋_GB2312" w:eastAsia="仿宋_GB2312" w:cs="仿宋_GB2312"/>
          <w:b w:val="0"/>
          <w:bCs/>
          <w:color w:val="auto"/>
          <w:kern w:val="2"/>
          <w:sz w:val="32"/>
          <w:szCs w:val="24"/>
          <w:highlight w:val="none"/>
          <w:lang w:val="en-US" w:eastAsia="zh-CN"/>
        </w:rPr>
        <w:t>100</w:t>
      </w:r>
      <w:r>
        <w:rPr>
          <w:rFonts w:hint="eastAsia" w:ascii="仿宋_GB2312" w:hAnsi="仿宋_GB2312" w:eastAsia="仿宋_GB2312" w:cs="仿宋_GB2312"/>
          <w:b w:val="0"/>
          <w:bCs/>
          <w:color w:val="auto"/>
          <w:kern w:val="2"/>
          <w:sz w:val="32"/>
          <w:szCs w:val="24"/>
          <w:highlight w:val="none"/>
          <w:lang w:val="en-US"/>
        </w:rPr>
        <w:t>%。</w:t>
      </w:r>
    </w:p>
    <w:p>
      <w:pPr>
        <w:keepNext/>
        <w:keepLines/>
        <w:pageBreakBefore w:val="0"/>
        <w:widowControl w:val="0"/>
        <w:kinsoku/>
        <w:wordWrap/>
        <w:overflowPunct/>
        <w:topLinePunct w:val="0"/>
        <w:autoSpaceDE w:val="0"/>
        <w:autoSpaceDN w:val="0"/>
        <w:bidi w:val="0"/>
        <w:adjustRightInd w:val="0"/>
        <w:snapToGrid/>
        <w:spacing w:beforeLines="0" w:afterLines="0" w:line="576" w:lineRule="exact"/>
        <w:ind w:firstLine="643"/>
        <w:jc w:val="both"/>
        <w:textAlignment w:val="auto"/>
        <w:rPr>
          <w:rFonts w:hint="eastAsia" w:ascii="仿宋" w:hAnsi="仿宋" w:eastAsia="仿宋"/>
          <w:color w:val="auto"/>
          <w:kern w:val="2"/>
          <w:sz w:val="32"/>
          <w:szCs w:val="24"/>
          <w:highlight w:val="none"/>
          <w:lang w:val="en-US" w:eastAsia="zh-CN"/>
        </w:rPr>
      </w:pPr>
      <w:r>
        <w:rPr>
          <w:rFonts w:hint="eastAsia" w:ascii="仿宋_GB2312" w:hAnsi="仿宋_GB2312" w:eastAsia="仿宋_GB2312" w:cs="仿宋_GB2312"/>
          <w:b w:val="0"/>
          <w:bCs/>
          <w:color w:val="000000"/>
          <w:kern w:val="2"/>
          <w:sz w:val="32"/>
          <w:szCs w:val="24"/>
          <w:highlight w:val="none"/>
          <w:lang w:val="en-US" w:eastAsia="zh-CN"/>
        </w:rPr>
        <w:t>2</w:t>
      </w:r>
      <w:r>
        <w:rPr>
          <w:rFonts w:hint="eastAsia" w:ascii="仿宋_GB2312" w:hAnsi="仿宋_GB2312" w:eastAsia="仿宋_GB2312" w:cs="仿宋_GB2312"/>
          <w:b w:val="0"/>
          <w:bCs/>
          <w:color w:val="000000"/>
          <w:kern w:val="2"/>
          <w:sz w:val="32"/>
          <w:szCs w:val="24"/>
          <w:highlight w:val="none"/>
          <w:lang w:val="en-US"/>
        </w:rPr>
        <w:t>.社会保障和就业支出（类）</w:t>
      </w:r>
      <w:r>
        <w:rPr>
          <w:rFonts w:hint="eastAsia" w:ascii="仿宋_GB2312" w:hAnsi="仿宋_GB2312" w:eastAsia="仿宋_GB2312" w:cs="仿宋_GB2312"/>
          <w:b w:val="0"/>
          <w:bCs/>
          <w:color w:val="000000"/>
          <w:kern w:val="2"/>
          <w:sz w:val="32"/>
          <w:szCs w:val="24"/>
          <w:highlight w:val="none"/>
          <w:lang w:val="en-US" w:eastAsia="zh-CN"/>
        </w:rPr>
        <w:t>行政事业单位养老支出</w:t>
      </w:r>
      <w:r>
        <w:rPr>
          <w:rFonts w:hint="eastAsia" w:ascii="仿宋_GB2312" w:hAnsi="仿宋_GB2312" w:eastAsia="仿宋_GB2312" w:cs="仿宋_GB2312"/>
          <w:b w:val="0"/>
          <w:bCs/>
          <w:color w:val="000000"/>
          <w:kern w:val="2"/>
          <w:sz w:val="32"/>
          <w:szCs w:val="24"/>
          <w:highlight w:val="none"/>
          <w:lang w:val="en-US"/>
        </w:rPr>
        <w:t>（款）</w:t>
      </w:r>
      <w:r>
        <w:rPr>
          <w:rFonts w:hint="eastAsia" w:ascii="仿宋_GB2312" w:hAnsi="仿宋_GB2312" w:eastAsia="仿宋_GB2312" w:cs="仿宋_GB2312"/>
          <w:b w:val="0"/>
          <w:bCs/>
          <w:color w:val="000000"/>
          <w:kern w:val="2"/>
          <w:sz w:val="32"/>
          <w:szCs w:val="24"/>
          <w:highlight w:val="none"/>
          <w:lang w:val="en-US" w:eastAsia="zh-CN"/>
        </w:rPr>
        <w:t>机关事业单位基本养老保险缴费支出</w:t>
      </w:r>
      <w:r>
        <w:rPr>
          <w:rFonts w:hint="eastAsia" w:ascii="仿宋_GB2312" w:hAnsi="仿宋_GB2312" w:eastAsia="仿宋_GB2312" w:cs="仿宋_GB2312"/>
          <w:b w:val="0"/>
          <w:bCs/>
          <w:color w:val="000000"/>
          <w:kern w:val="2"/>
          <w:sz w:val="32"/>
          <w:szCs w:val="24"/>
          <w:highlight w:val="none"/>
          <w:lang w:val="en-US"/>
        </w:rPr>
        <w:t>（项）</w:t>
      </w:r>
      <w:r>
        <w:rPr>
          <w:rFonts w:hint="eastAsia" w:ascii="仿宋_GB2312" w:hAnsi="仿宋_GB2312" w:eastAsia="仿宋_GB2312" w:cs="仿宋_GB2312"/>
          <w:b w:val="0"/>
          <w:bCs/>
          <w:color w:val="000000"/>
          <w:kern w:val="2"/>
          <w:sz w:val="32"/>
          <w:szCs w:val="24"/>
          <w:highlight w:val="none"/>
          <w:lang w:val="en-US" w:eastAsia="zh-CN"/>
        </w:rPr>
        <w:t>：</w:t>
      </w:r>
      <w:r>
        <w:rPr>
          <w:rFonts w:hint="eastAsia" w:ascii="仿宋_GB2312" w:hAnsi="仿宋_GB2312" w:eastAsia="仿宋_GB2312" w:cs="仿宋_GB2312"/>
          <w:b w:val="0"/>
          <w:bCs/>
          <w:color w:val="auto"/>
          <w:kern w:val="2"/>
          <w:sz w:val="32"/>
          <w:szCs w:val="24"/>
          <w:highlight w:val="none"/>
          <w:lang w:val="en-US"/>
        </w:rPr>
        <w:t>支出决算为</w:t>
      </w:r>
      <w:r>
        <w:rPr>
          <w:rFonts w:hint="eastAsia" w:ascii="仿宋_GB2312" w:hAnsi="仿宋_GB2312" w:eastAsia="仿宋_GB2312" w:cs="仿宋_GB2312"/>
          <w:b w:val="0"/>
          <w:bCs/>
          <w:color w:val="auto"/>
          <w:kern w:val="2"/>
          <w:sz w:val="32"/>
          <w:szCs w:val="24"/>
          <w:highlight w:val="none"/>
          <w:lang w:val="en-US" w:eastAsia="zh-CN"/>
        </w:rPr>
        <w:t>32.15</w:t>
      </w:r>
      <w:r>
        <w:rPr>
          <w:rFonts w:hint="eastAsia" w:ascii="仿宋_GB2312" w:hAnsi="仿宋_GB2312" w:eastAsia="仿宋_GB2312" w:cs="仿宋_GB2312"/>
          <w:color w:val="auto"/>
          <w:kern w:val="2"/>
          <w:sz w:val="32"/>
          <w:szCs w:val="24"/>
          <w:highlight w:val="none"/>
          <w:lang w:val="en-US" w:eastAsia="zh-CN"/>
        </w:rPr>
        <w:t>万元，</w:t>
      </w:r>
      <w:r>
        <w:rPr>
          <w:rFonts w:hint="eastAsia" w:ascii="仿宋_GB2312" w:hAnsi="仿宋_GB2312" w:eastAsia="仿宋_GB2312" w:cs="仿宋_GB2312"/>
          <w:color w:val="auto"/>
          <w:kern w:val="2"/>
          <w:sz w:val="32"/>
          <w:szCs w:val="24"/>
          <w:highlight w:val="none"/>
          <w:lang w:val="en-US"/>
        </w:rPr>
        <w:t>完成预算</w:t>
      </w:r>
      <w:r>
        <w:rPr>
          <w:rFonts w:hint="eastAsia" w:ascii="仿宋_GB2312" w:hAnsi="仿宋_GB2312" w:eastAsia="仿宋_GB2312" w:cs="仿宋_GB2312"/>
          <w:color w:val="auto"/>
          <w:kern w:val="2"/>
          <w:sz w:val="32"/>
          <w:szCs w:val="24"/>
          <w:highlight w:val="none"/>
          <w:lang w:val="en-US" w:eastAsia="zh-CN"/>
        </w:rPr>
        <w:t>10</w:t>
      </w:r>
      <w:r>
        <w:rPr>
          <w:rFonts w:hint="eastAsia" w:ascii="仿宋" w:hAnsi="仿宋" w:eastAsia="仿宋"/>
          <w:color w:val="auto"/>
          <w:kern w:val="2"/>
          <w:sz w:val="32"/>
          <w:szCs w:val="24"/>
          <w:highlight w:val="none"/>
          <w:lang w:val="en-US" w:eastAsia="zh-CN"/>
        </w:rPr>
        <w:t>0</w:t>
      </w:r>
      <w:r>
        <w:rPr>
          <w:rFonts w:hint="eastAsia" w:ascii="仿宋" w:hAnsi="仿宋" w:eastAsia="仿宋"/>
          <w:color w:val="auto"/>
          <w:kern w:val="2"/>
          <w:sz w:val="32"/>
          <w:szCs w:val="24"/>
          <w:highlight w:val="none"/>
          <w:lang w:val="en-US"/>
        </w:rPr>
        <w:t>%</w:t>
      </w:r>
      <w:r>
        <w:rPr>
          <w:rFonts w:hint="eastAsia" w:ascii="仿宋" w:hAnsi="仿宋" w:eastAsia="仿宋"/>
          <w:color w:val="auto"/>
          <w:kern w:val="2"/>
          <w:sz w:val="32"/>
          <w:szCs w:val="24"/>
          <w:highlight w:val="none"/>
          <w:lang w:val="en-US" w:eastAsia="zh-CN"/>
        </w:rPr>
        <w:t>。</w:t>
      </w:r>
    </w:p>
    <w:p>
      <w:pPr>
        <w:keepNext/>
        <w:keepLines/>
        <w:pageBreakBefore w:val="0"/>
        <w:widowControl w:val="0"/>
        <w:kinsoku/>
        <w:wordWrap/>
        <w:overflowPunct/>
        <w:topLinePunct w:val="0"/>
        <w:autoSpaceDE w:val="0"/>
        <w:autoSpaceDN w:val="0"/>
        <w:bidi w:val="0"/>
        <w:adjustRightInd w:val="0"/>
        <w:snapToGrid/>
        <w:spacing w:beforeLines="0" w:afterLines="0" w:line="576" w:lineRule="exact"/>
        <w:ind w:firstLine="643"/>
        <w:jc w:val="both"/>
        <w:textAlignment w:val="auto"/>
        <w:rPr>
          <w:rFonts w:hint="eastAsia" w:ascii="仿宋_GB2312" w:hAnsi="仿宋_GB2312" w:eastAsia="仿宋_GB2312" w:cs="仿宋_GB2312"/>
          <w:color w:val="auto"/>
          <w:kern w:val="2"/>
          <w:sz w:val="32"/>
          <w:szCs w:val="24"/>
          <w:highlight w:val="none"/>
          <w:lang w:val="en-US" w:eastAsia="zh-CN"/>
        </w:rPr>
      </w:pPr>
      <w:r>
        <w:rPr>
          <w:rFonts w:hint="eastAsia" w:ascii="仿宋_GB2312" w:hAnsi="仿宋_GB2312" w:eastAsia="仿宋_GB2312" w:cs="仿宋_GB2312"/>
          <w:b w:val="0"/>
          <w:bCs/>
          <w:color w:val="000000"/>
          <w:kern w:val="2"/>
          <w:sz w:val="32"/>
          <w:szCs w:val="24"/>
          <w:highlight w:val="none"/>
          <w:lang w:val="en-US" w:eastAsia="zh-CN"/>
        </w:rPr>
        <w:t>3</w:t>
      </w:r>
      <w:r>
        <w:rPr>
          <w:rFonts w:hint="eastAsia" w:ascii="仿宋_GB2312" w:hAnsi="仿宋_GB2312" w:eastAsia="仿宋_GB2312" w:cs="仿宋_GB2312"/>
          <w:b w:val="0"/>
          <w:bCs/>
          <w:color w:val="000000"/>
          <w:kern w:val="2"/>
          <w:sz w:val="32"/>
          <w:szCs w:val="24"/>
          <w:highlight w:val="none"/>
          <w:lang w:val="en-US"/>
        </w:rPr>
        <w:t>.社会保障和就业支出（类）</w:t>
      </w:r>
      <w:r>
        <w:rPr>
          <w:rFonts w:hint="eastAsia" w:ascii="仿宋_GB2312" w:hAnsi="仿宋_GB2312" w:eastAsia="仿宋_GB2312" w:cs="仿宋_GB2312"/>
          <w:b w:val="0"/>
          <w:bCs/>
          <w:color w:val="000000"/>
          <w:kern w:val="2"/>
          <w:sz w:val="32"/>
          <w:szCs w:val="24"/>
          <w:highlight w:val="none"/>
          <w:lang w:val="en-US" w:eastAsia="zh-CN"/>
        </w:rPr>
        <w:t>行政事业单位养老支出</w:t>
      </w:r>
      <w:r>
        <w:rPr>
          <w:rFonts w:hint="eastAsia" w:ascii="仿宋_GB2312" w:hAnsi="仿宋_GB2312" w:eastAsia="仿宋_GB2312" w:cs="仿宋_GB2312"/>
          <w:b w:val="0"/>
          <w:bCs/>
          <w:color w:val="000000"/>
          <w:kern w:val="2"/>
          <w:sz w:val="32"/>
          <w:szCs w:val="24"/>
          <w:highlight w:val="none"/>
          <w:lang w:val="en-US"/>
        </w:rPr>
        <w:t>（款）</w:t>
      </w:r>
      <w:r>
        <w:rPr>
          <w:rFonts w:hint="eastAsia" w:ascii="仿宋_GB2312" w:hAnsi="仿宋_GB2312" w:eastAsia="仿宋_GB2312" w:cs="仿宋_GB2312"/>
          <w:b w:val="0"/>
          <w:bCs/>
          <w:color w:val="000000"/>
          <w:kern w:val="2"/>
          <w:sz w:val="32"/>
          <w:szCs w:val="24"/>
          <w:highlight w:val="none"/>
          <w:lang w:val="en-US" w:eastAsia="zh-CN"/>
        </w:rPr>
        <w:t>机关事业职业年金缴费支出</w:t>
      </w:r>
      <w:r>
        <w:rPr>
          <w:rFonts w:hint="eastAsia" w:ascii="仿宋_GB2312" w:hAnsi="仿宋_GB2312" w:eastAsia="仿宋_GB2312" w:cs="仿宋_GB2312"/>
          <w:b w:val="0"/>
          <w:bCs/>
          <w:color w:val="000000"/>
          <w:kern w:val="2"/>
          <w:sz w:val="32"/>
          <w:szCs w:val="24"/>
          <w:highlight w:val="none"/>
          <w:lang w:val="en-US"/>
        </w:rPr>
        <w:t>（项）</w:t>
      </w:r>
      <w:r>
        <w:rPr>
          <w:rFonts w:hint="eastAsia" w:ascii="仿宋_GB2312" w:hAnsi="仿宋_GB2312" w:eastAsia="仿宋_GB2312" w:cs="仿宋_GB2312"/>
          <w:b w:val="0"/>
          <w:bCs/>
          <w:color w:val="000000"/>
          <w:kern w:val="2"/>
          <w:sz w:val="32"/>
          <w:szCs w:val="24"/>
          <w:highlight w:val="none"/>
          <w:lang w:val="en-US" w:eastAsia="zh-CN"/>
        </w:rPr>
        <w:t>：</w:t>
      </w:r>
      <w:r>
        <w:rPr>
          <w:rFonts w:hint="eastAsia" w:ascii="仿宋_GB2312" w:hAnsi="仿宋_GB2312" w:eastAsia="仿宋_GB2312" w:cs="仿宋_GB2312"/>
          <w:b w:val="0"/>
          <w:bCs/>
          <w:color w:val="auto"/>
          <w:kern w:val="2"/>
          <w:sz w:val="32"/>
          <w:szCs w:val="24"/>
          <w:highlight w:val="none"/>
          <w:lang w:val="en-US"/>
        </w:rPr>
        <w:t>支出决算为</w:t>
      </w:r>
      <w:r>
        <w:rPr>
          <w:rFonts w:hint="eastAsia" w:ascii="仿宋_GB2312" w:hAnsi="仿宋_GB2312" w:eastAsia="仿宋_GB2312" w:cs="仿宋_GB2312"/>
          <w:b w:val="0"/>
          <w:bCs/>
          <w:color w:val="auto"/>
          <w:kern w:val="2"/>
          <w:sz w:val="32"/>
          <w:szCs w:val="24"/>
          <w:highlight w:val="none"/>
          <w:lang w:val="en-US" w:eastAsia="zh-CN"/>
        </w:rPr>
        <w:t>5.98</w:t>
      </w:r>
      <w:r>
        <w:rPr>
          <w:rFonts w:hint="eastAsia" w:ascii="仿宋_GB2312" w:hAnsi="仿宋_GB2312" w:eastAsia="仿宋_GB2312" w:cs="仿宋_GB2312"/>
          <w:color w:val="auto"/>
          <w:kern w:val="2"/>
          <w:sz w:val="32"/>
          <w:szCs w:val="24"/>
          <w:highlight w:val="none"/>
          <w:lang w:val="en-US" w:eastAsia="zh-CN"/>
        </w:rPr>
        <w:t>万元，</w:t>
      </w:r>
      <w:r>
        <w:rPr>
          <w:rFonts w:hint="eastAsia" w:ascii="仿宋_GB2312" w:hAnsi="仿宋_GB2312" w:eastAsia="仿宋_GB2312" w:cs="仿宋_GB2312"/>
          <w:color w:val="auto"/>
          <w:kern w:val="2"/>
          <w:sz w:val="32"/>
          <w:szCs w:val="24"/>
          <w:highlight w:val="none"/>
          <w:lang w:val="en-US"/>
        </w:rPr>
        <w:t>完成预算</w:t>
      </w:r>
      <w:r>
        <w:rPr>
          <w:rFonts w:hint="eastAsia" w:ascii="仿宋_GB2312" w:hAnsi="仿宋_GB2312" w:eastAsia="仿宋_GB2312" w:cs="仿宋_GB2312"/>
          <w:color w:val="auto"/>
          <w:kern w:val="2"/>
          <w:sz w:val="32"/>
          <w:szCs w:val="24"/>
          <w:highlight w:val="none"/>
          <w:lang w:val="en-US" w:eastAsia="zh-CN"/>
        </w:rPr>
        <w:t>100</w:t>
      </w:r>
      <w:r>
        <w:rPr>
          <w:rFonts w:hint="eastAsia" w:ascii="仿宋_GB2312" w:hAnsi="仿宋_GB2312" w:eastAsia="仿宋_GB2312" w:cs="仿宋_GB2312"/>
          <w:color w:val="auto"/>
          <w:kern w:val="2"/>
          <w:sz w:val="32"/>
          <w:szCs w:val="24"/>
          <w:highlight w:val="none"/>
          <w:lang w:val="en-US"/>
        </w:rPr>
        <w:t>%</w:t>
      </w:r>
      <w:r>
        <w:rPr>
          <w:rFonts w:hint="eastAsia" w:ascii="仿宋_GB2312" w:hAnsi="仿宋_GB2312" w:eastAsia="仿宋_GB2312" w:cs="仿宋_GB2312"/>
          <w:color w:val="auto"/>
          <w:kern w:val="2"/>
          <w:sz w:val="32"/>
          <w:szCs w:val="24"/>
          <w:highlight w:val="none"/>
          <w:lang w:val="en-US" w:eastAsia="zh-CN"/>
        </w:rPr>
        <w:t>。</w:t>
      </w:r>
    </w:p>
    <w:p>
      <w:pPr>
        <w:keepNext/>
        <w:keepLines/>
        <w:pageBreakBefore w:val="0"/>
        <w:widowControl w:val="0"/>
        <w:kinsoku/>
        <w:wordWrap/>
        <w:overflowPunct/>
        <w:topLinePunct w:val="0"/>
        <w:autoSpaceDE w:val="0"/>
        <w:autoSpaceDN w:val="0"/>
        <w:bidi w:val="0"/>
        <w:adjustRightInd w:val="0"/>
        <w:snapToGrid/>
        <w:spacing w:beforeLines="0" w:afterLines="0" w:line="576" w:lineRule="exact"/>
        <w:ind w:firstLine="643"/>
        <w:jc w:val="both"/>
        <w:textAlignment w:val="auto"/>
        <w:rPr>
          <w:rFonts w:hint="eastAsia" w:ascii="仿宋_GB2312" w:hAnsi="仿宋_GB2312" w:eastAsia="仿宋_GB2312" w:cs="仿宋_GB2312"/>
          <w:b w:val="0"/>
          <w:bCs/>
          <w:color w:val="000000"/>
          <w:kern w:val="2"/>
          <w:sz w:val="32"/>
          <w:szCs w:val="24"/>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社会保障和就</w:t>
      </w:r>
      <w:r>
        <w:rPr>
          <w:rFonts w:hint="eastAsia" w:ascii="仿宋_GB2312" w:hAnsi="仿宋_GB2312" w:eastAsia="仿宋_GB2312" w:cs="仿宋_GB2312"/>
          <w:b w:val="0"/>
          <w:bCs/>
          <w:color w:val="000000"/>
          <w:kern w:val="2"/>
          <w:sz w:val="32"/>
          <w:szCs w:val="24"/>
          <w:highlight w:val="none"/>
          <w:lang w:val="en-US" w:eastAsia="zh-CN"/>
        </w:rPr>
        <w:t>业支出（类）其他社会保障和就业支出（款）其他社会保障和就业支出（项）：支出决算为0.68万元，完成预算100%。</w:t>
      </w:r>
    </w:p>
    <w:p>
      <w:pPr>
        <w:pStyle w:val="5"/>
        <w:pageBreakBefore w:val="0"/>
        <w:widowControl w:val="0"/>
        <w:kinsoku/>
        <w:wordWrap/>
        <w:overflowPunct/>
        <w:topLinePunct w:val="0"/>
        <w:autoSpaceDE w:val="0"/>
        <w:autoSpaceDN w:val="0"/>
        <w:bidi w:val="0"/>
        <w:adjustRightInd w:val="0"/>
        <w:snapToGrid/>
        <w:spacing w:beforeLines="0" w:line="576" w:lineRule="exact"/>
        <w:ind w:firstLine="640"/>
        <w:textAlignment w:val="auto"/>
        <w:rPr>
          <w:rFonts w:hint="eastAsia" w:hAnsi="仿宋_GB2312" w:cs="仿宋_GB2312"/>
          <w:color w:val="auto"/>
          <w:sz w:val="32"/>
          <w:szCs w:val="32"/>
          <w:highlight w:val="none"/>
          <w:lang w:eastAsia="zh-CN"/>
        </w:rPr>
      </w:pPr>
      <w:r>
        <w:rPr>
          <w:rFonts w:hint="eastAsia" w:ascii="仿宋" w:hAnsi="仿宋" w:eastAsia="仿宋"/>
          <w:color w:val="auto"/>
          <w:kern w:val="2"/>
          <w:sz w:val="32"/>
          <w:szCs w:val="24"/>
          <w:highlight w:val="none"/>
          <w:lang w:val="en-US" w:eastAsia="zh-CN"/>
        </w:rPr>
        <w:t>5.</w:t>
      </w:r>
      <w:r>
        <w:rPr>
          <w:rFonts w:hint="eastAsia" w:ascii="仿宋_GB2312" w:hAnsi="仿宋_GB2312" w:eastAsia="仿宋_GB2312" w:cs="仿宋_GB2312"/>
          <w:color w:val="auto"/>
          <w:sz w:val="32"/>
          <w:szCs w:val="32"/>
          <w:highlight w:val="none"/>
        </w:rPr>
        <w:t>卫生健康</w:t>
      </w:r>
      <w:r>
        <w:rPr>
          <w:rFonts w:hint="eastAsia" w:hAnsi="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（类）行政事业单位医疗（款）行政单位医疗（项）</w:t>
      </w:r>
      <w:r>
        <w:rPr>
          <w:rFonts w:hint="eastAsia"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支出决算</w:t>
      </w:r>
      <w:r>
        <w:rPr>
          <w:rFonts w:hint="eastAsia" w:ascii="仿宋_GB2312" w:hAnsi="仿宋_GB2312" w:eastAsia="仿宋_GB2312" w:cs="仿宋_GB2312"/>
          <w:color w:val="auto"/>
          <w:sz w:val="32"/>
          <w:szCs w:val="32"/>
          <w:highlight w:val="none"/>
          <w:lang w:val="en-US" w:eastAsia="zh-CN"/>
        </w:rPr>
        <w:t>数为</w:t>
      </w:r>
      <w:r>
        <w:rPr>
          <w:rFonts w:hint="eastAsia" w:hAnsi="仿宋_GB2312" w:cs="仿宋_GB2312"/>
          <w:color w:val="auto"/>
          <w:sz w:val="32"/>
          <w:szCs w:val="32"/>
          <w:highlight w:val="none"/>
          <w:lang w:val="en-US" w:eastAsia="zh-CN"/>
        </w:rPr>
        <w:t>17.11</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100%</w:t>
      </w:r>
      <w:r>
        <w:rPr>
          <w:rFonts w:hint="eastAsia" w:hAnsi="仿宋_GB2312" w:cs="仿宋_GB2312"/>
          <w:color w:val="auto"/>
          <w:sz w:val="32"/>
          <w:szCs w:val="32"/>
          <w:highlight w:val="none"/>
          <w:lang w:eastAsia="zh-CN"/>
        </w:rPr>
        <w:t>。</w:t>
      </w:r>
    </w:p>
    <w:p>
      <w:pPr>
        <w:pStyle w:val="5"/>
        <w:pageBreakBefore w:val="0"/>
        <w:widowControl w:val="0"/>
        <w:kinsoku/>
        <w:wordWrap/>
        <w:overflowPunct/>
        <w:topLinePunct w:val="0"/>
        <w:autoSpaceDE w:val="0"/>
        <w:autoSpaceDN w:val="0"/>
        <w:bidi w:val="0"/>
        <w:adjustRightInd w:val="0"/>
        <w:snapToGrid/>
        <w:spacing w:beforeLines="0" w:line="576" w:lineRule="exact"/>
        <w:ind w:firstLine="640"/>
        <w:textAlignment w:val="auto"/>
        <w:rPr>
          <w:rFonts w:hint="eastAsia" w:hAnsi="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自然资源海洋气象等支出（类）自然资源事务（款）行政运行</w:t>
      </w:r>
      <w:r>
        <w:rPr>
          <w:rFonts w:hint="eastAsia"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项）：支出决算数</w:t>
      </w:r>
      <w:r>
        <w:rPr>
          <w:rFonts w:hint="eastAsia" w:ascii="仿宋_GB2312" w:hAnsi="仿宋_GB2312" w:eastAsia="仿宋_GB2312" w:cs="仿宋_GB2312"/>
          <w:color w:val="auto"/>
          <w:sz w:val="32"/>
          <w:szCs w:val="32"/>
          <w:highlight w:val="none"/>
          <w:lang w:val="en-US" w:eastAsia="zh-CN"/>
        </w:rPr>
        <w:t>为</w:t>
      </w:r>
      <w:r>
        <w:rPr>
          <w:rFonts w:hint="eastAsia" w:hAnsi="仿宋_GB2312" w:cs="仿宋_GB2312"/>
          <w:color w:val="auto"/>
          <w:sz w:val="32"/>
          <w:szCs w:val="32"/>
          <w:highlight w:val="none"/>
          <w:lang w:val="en-US" w:eastAsia="zh-CN"/>
        </w:rPr>
        <w:t>186.52</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US" w:eastAsia="zh-CN"/>
        </w:rPr>
        <w:t>的</w:t>
      </w:r>
      <w:r>
        <w:rPr>
          <w:rFonts w:hint="eastAsia" w:hAnsi="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w:t>
      </w:r>
      <w:r>
        <w:rPr>
          <w:rFonts w:hint="eastAsia" w:hAnsi="仿宋_GB2312" w:cs="仿宋_GB2312"/>
          <w:color w:val="auto"/>
          <w:sz w:val="32"/>
          <w:szCs w:val="32"/>
          <w:highlight w:val="none"/>
          <w:lang w:eastAsia="zh-CN"/>
        </w:rPr>
        <w:t>。</w:t>
      </w:r>
    </w:p>
    <w:p>
      <w:pPr>
        <w:pStyle w:val="5"/>
        <w:pageBreakBefore w:val="0"/>
        <w:widowControl w:val="0"/>
        <w:kinsoku/>
        <w:wordWrap/>
        <w:overflowPunct/>
        <w:topLinePunct w:val="0"/>
        <w:autoSpaceDE w:val="0"/>
        <w:autoSpaceDN w:val="0"/>
        <w:bidi w:val="0"/>
        <w:adjustRightInd w:val="0"/>
        <w:snapToGrid/>
        <w:spacing w:beforeLines="0" w:line="576" w:lineRule="exact"/>
        <w:ind w:firstLine="640"/>
        <w:textAlignment w:val="auto"/>
        <w:rPr>
          <w:rFonts w:hint="eastAsia"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自然资源海洋气象等支出（类）自然资源事务（款）自然资源利用与保护（项）</w:t>
      </w:r>
      <w:r>
        <w:rPr>
          <w:rFonts w:hint="eastAsia" w:hAnsi="仿宋_GB2312" w:cs="仿宋_GB2312"/>
          <w:color w:val="auto"/>
          <w:sz w:val="32"/>
          <w:szCs w:val="32"/>
          <w:highlight w:val="none"/>
          <w:lang w:eastAsia="zh-CN"/>
        </w:rPr>
        <w:t>：支出决算数</w:t>
      </w:r>
      <w:r>
        <w:rPr>
          <w:rFonts w:hint="eastAsia" w:hAnsi="仿宋_GB2312" w:cs="仿宋_GB2312"/>
          <w:color w:val="auto"/>
          <w:sz w:val="32"/>
          <w:szCs w:val="32"/>
          <w:highlight w:val="none"/>
          <w:lang w:val="en-US" w:eastAsia="zh-CN"/>
        </w:rPr>
        <w:t>1.98万元，完成预算数的100%。</w:t>
      </w:r>
    </w:p>
    <w:p>
      <w:pPr>
        <w:pStyle w:val="5"/>
        <w:pageBreakBefore w:val="0"/>
        <w:widowControl w:val="0"/>
        <w:kinsoku/>
        <w:wordWrap/>
        <w:overflowPunct/>
        <w:topLinePunct w:val="0"/>
        <w:autoSpaceDE w:val="0"/>
        <w:autoSpaceDN w:val="0"/>
        <w:bidi w:val="0"/>
        <w:adjustRightInd w:val="0"/>
        <w:snapToGrid/>
        <w:spacing w:beforeLines="0" w:line="576" w:lineRule="exact"/>
        <w:ind w:firstLine="640"/>
        <w:textAlignment w:val="auto"/>
        <w:rPr>
          <w:rFonts w:hint="eastAsia"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自然资源海洋气象等支出（类）自然资源事务（款）</w:t>
      </w:r>
      <w:r>
        <w:rPr>
          <w:rFonts w:hint="eastAsia" w:hAnsi="仿宋_GB2312" w:cs="仿宋_GB2312"/>
          <w:color w:val="auto"/>
          <w:sz w:val="32"/>
          <w:szCs w:val="32"/>
          <w:highlight w:val="none"/>
          <w:lang w:eastAsia="zh-CN"/>
        </w:rPr>
        <w:t>事业运行</w:t>
      </w:r>
      <w:r>
        <w:rPr>
          <w:rFonts w:hint="eastAsia" w:ascii="仿宋_GB2312" w:hAnsi="仿宋_GB2312" w:eastAsia="仿宋_GB2312" w:cs="仿宋_GB2312"/>
          <w:color w:val="auto"/>
          <w:sz w:val="32"/>
          <w:szCs w:val="32"/>
          <w:highlight w:val="none"/>
        </w:rPr>
        <w:t>（项）</w:t>
      </w:r>
      <w:r>
        <w:rPr>
          <w:rFonts w:hint="eastAsia" w:hAnsi="仿宋_GB2312" w:cs="仿宋_GB2312"/>
          <w:color w:val="auto"/>
          <w:sz w:val="32"/>
          <w:szCs w:val="32"/>
          <w:highlight w:val="none"/>
          <w:lang w:eastAsia="zh-CN"/>
        </w:rPr>
        <w:t>：支出决算数</w:t>
      </w:r>
      <w:r>
        <w:rPr>
          <w:rFonts w:hint="eastAsia" w:hAnsi="仿宋_GB2312" w:cs="仿宋_GB2312"/>
          <w:color w:val="auto"/>
          <w:sz w:val="32"/>
          <w:szCs w:val="32"/>
          <w:highlight w:val="none"/>
          <w:lang w:val="en-US" w:eastAsia="zh-CN"/>
        </w:rPr>
        <w:t>52.44万元，完成预算数的100%。</w:t>
      </w:r>
    </w:p>
    <w:p>
      <w:pPr>
        <w:pStyle w:val="5"/>
        <w:pageBreakBefore w:val="0"/>
        <w:widowControl w:val="0"/>
        <w:kinsoku/>
        <w:wordWrap/>
        <w:overflowPunct/>
        <w:topLinePunct w:val="0"/>
        <w:autoSpaceDE w:val="0"/>
        <w:autoSpaceDN w:val="0"/>
        <w:bidi w:val="0"/>
        <w:adjustRightInd w:val="0"/>
        <w:snapToGrid/>
        <w:spacing w:beforeLines="0" w:line="576" w:lineRule="exact"/>
        <w:ind w:firstLine="640"/>
        <w:textAlignment w:val="auto"/>
        <w:rPr>
          <w:rFonts w:hint="eastAsia"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自然资源海洋气象等支出（类）自然资源事务（款）</w:t>
      </w:r>
      <w:r>
        <w:rPr>
          <w:rFonts w:hint="eastAsia" w:hAnsi="仿宋_GB2312" w:cs="仿宋_GB2312"/>
          <w:color w:val="auto"/>
          <w:sz w:val="32"/>
          <w:szCs w:val="32"/>
          <w:highlight w:val="none"/>
          <w:lang w:eastAsia="zh-CN"/>
        </w:rPr>
        <w:t>其他自然资源事务支出</w:t>
      </w:r>
      <w:r>
        <w:rPr>
          <w:rFonts w:hint="eastAsia" w:ascii="仿宋_GB2312" w:hAnsi="仿宋_GB2312" w:eastAsia="仿宋_GB2312" w:cs="仿宋_GB2312"/>
          <w:color w:val="auto"/>
          <w:sz w:val="32"/>
          <w:szCs w:val="32"/>
          <w:highlight w:val="none"/>
        </w:rPr>
        <w:t>（项）</w:t>
      </w:r>
      <w:r>
        <w:rPr>
          <w:rFonts w:hint="eastAsia" w:hAnsi="仿宋_GB2312" w:cs="仿宋_GB2312"/>
          <w:color w:val="auto"/>
          <w:sz w:val="32"/>
          <w:szCs w:val="32"/>
          <w:highlight w:val="none"/>
          <w:lang w:eastAsia="zh-CN"/>
        </w:rPr>
        <w:t>：支出决算数2</w:t>
      </w:r>
      <w:r>
        <w:rPr>
          <w:rFonts w:hint="eastAsia" w:hAnsi="仿宋_GB2312" w:cs="仿宋_GB2312"/>
          <w:color w:val="auto"/>
          <w:sz w:val="32"/>
          <w:szCs w:val="32"/>
          <w:highlight w:val="none"/>
          <w:lang w:val="en-US" w:eastAsia="zh-CN"/>
        </w:rPr>
        <w:t>万元，完成预算数的100%。</w:t>
      </w:r>
    </w:p>
    <w:p>
      <w:pPr>
        <w:pStyle w:val="5"/>
        <w:pageBreakBefore w:val="0"/>
        <w:widowControl w:val="0"/>
        <w:kinsoku/>
        <w:wordWrap/>
        <w:overflowPunct/>
        <w:topLinePunct w:val="0"/>
        <w:autoSpaceDE w:val="0"/>
        <w:autoSpaceDN w:val="0"/>
        <w:bidi w:val="0"/>
        <w:adjustRightInd w:val="0"/>
        <w:snapToGrid/>
        <w:spacing w:beforeLines="0" w:line="576" w:lineRule="exact"/>
        <w:ind w:firstLine="640"/>
        <w:textAlignment w:val="auto"/>
        <w:rPr>
          <w:rFonts w:hint="default"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住房保障</w:t>
      </w:r>
      <w:r>
        <w:rPr>
          <w:rFonts w:hint="eastAsia" w:hAnsi="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（类）住房改革（款）住房公积金（项）</w:t>
      </w:r>
      <w:r>
        <w:rPr>
          <w:rFonts w:hint="eastAsia"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支出决算为</w:t>
      </w:r>
      <w:r>
        <w:rPr>
          <w:rFonts w:hint="eastAsia" w:hAnsi="仿宋_GB2312" w:cs="仿宋_GB2312"/>
          <w:color w:val="auto"/>
          <w:sz w:val="32"/>
          <w:szCs w:val="32"/>
          <w:highlight w:val="none"/>
          <w:lang w:eastAsia="zh-CN"/>
        </w:rPr>
        <w:t>2</w:t>
      </w:r>
      <w:r>
        <w:rPr>
          <w:rFonts w:hint="eastAsia" w:hAnsi="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US" w:eastAsia="zh-CN"/>
        </w:rPr>
        <w:t>的100</w:t>
      </w:r>
      <w:r>
        <w:rPr>
          <w:rFonts w:hint="eastAsia" w:ascii="仿宋_GB2312" w:hAnsi="仿宋_GB2312" w:eastAsia="仿宋_GB2312" w:cs="仿宋_GB2312"/>
          <w:color w:val="auto"/>
          <w:sz w:val="32"/>
          <w:szCs w:val="32"/>
          <w:highlight w:val="none"/>
        </w:rPr>
        <w:t>%</w:t>
      </w:r>
    </w:p>
    <w:p>
      <w:pPr>
        <w:keepNext/>
        <w:keepLines/>
        <w:pageBreakBefore w:val="0"/>
        <w:widowControl w:val="0"/>
        <w:tabs>
          <w:tab w:val="right" w:pos="8306"/>
        </w:tabs>
        <w:kinsoku/>
        <w:wordWrap/>
        <w:overflowPunct/>
        <w:topLinePunct w:val="0"/>
        <w:autoSpaceDE w:val="0"/>
        <w:autoSpaceDN w:val="0"/>
        <w:bidi w:val="0"/>
        <w:adjustRightInd w:val="0"/>
        <w:snapToGrid/>
        <w:spacing w:beforeLines="0" w:afterLines="0" w:line="576" w:lineRule="exact"/>
        <w:ind w:firstLine="640"/>
        <w:jc w:val="both"/>
        <w:textAlignment w:val="auto"/>
        <w:outlineLvl w:val="1"/>
        <w:rPr>
          <w:rFonts w:hint="default" w:ascii="Cambria" w:hAnsi="Cambria" w:eastAsia="Cambria"/>
          <w:b/>
          <w:color w:val="auto"/>
          <w:kern w:val="2"/>
          <w:sz w:val="32"/>
          <w:szCs w:val="24"/>
          <w:highlight w:val="none"/>
          <w:lang w:val="zh-CN"/>
        </w:rPr>
      </w:pPr>
      <w:bookmarkStart w:id="11" w:name="_Toc23465"/>
      <w:r>
        <w:rPr>
          <w:rFonts w:hint="eastAsia" w:ascii="黑体" w:hAnsi="黑体" w:eastAsia="黑体"/>
          <w:color w:val="000000"/>
          <w:kern w:val="2"/>
          <w:sz w:val="32"/>
          <w:szCs w:val="24"/>
          <w:highlight w:val="none"/>
          <w:lang w:val="zh-CN"/>
        </w:rPr>
        <w:t>六</w:t>
      </w:r>
      <w:r>
        <w:rPr>
          <w:rFonts w:hint="eastAsia" w:ascii="黑体" w:hAnsi="黑体" w:eastAsia="黑体"/>
          <w:b/>
          <w:color w:val="000000"/>
          <w:kern w:val="2"/>
          <w:sz w:val="32"/>
          <w:szCs w:val="24"/>
          <w:highlight w:val="none"/>
          <w:lang w:val="zh-CN"/>
        </w:rPr>
        <w:t>、一</w:t>
      </w:r>
      <w:r>
        <w:rPr>
          <w:rFonts w:hint="eastAsia" w:ascii="黑体" w:hAnsi="黑体" w:eastAsia="黑体"/>
          <w:color w:val="auto"/>
          <w:kern w:val="2"/>
          <w:sz w:val="32"/>
          <w:szCs w:val="24"/>
          <w:highlight w:val="none"/>
          <w:lang w:val="zh-CN"/>
        </w:rPr>
        <w:t>般公共预算财政拨款基本支出决算情况说明</w:t>
      </w:r>
      <w:bookmarkEnd w:id="11"/>
      <w:r>
        <w:rPr>
          <w:rFonts w:hint="eastAsia" w:ascii="黑体" w:hAnsi="黑体" w:eastAsia="黑体"/>
          <w:color w:val="auto"/>
          <w:kern w:val="2"/>
          <w:sz w:val="32"/>
          <w:szCs w:val="24"/>
          <w:highlight w:val="none"/>
          <w:lang w:val="zh-CN"/>
        </w:rPr>
        <w:tab/>
      </w:r>
    </w:p>
    <w:p>
      <w:pPr>
        <w:pageBreakBefore w:val="0"/>
        <w:widowControl w:val="0"/>
        <w:kinsoku/>
        <w:wordWrap/>
        <w:overflowPunct/>
        <w:topLinePunct w:val="0"/>
        <w:autoSpaceDE w:val="0"/>
        <w:autoSpaceDN w:val="0"/>
        <w:bidi w:val="0"/>
        <w:adjustRightInd w:val="0"/>
        <w:snapToGrid/>
        <w:spacing w:beforeLines="0" w:afterLines="0" w:line="576" w:lineRule="exact"/>
        <w:ind w:firstLine="640"/>
        <w:jc w:val="both"/>
        <w:textAlignment w:val="auto"/>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color w:val="000000"/>
          <w:kern w:val="2"/>
          <w:sz w:val="32"/>
          <w:szCs w:val="24"/>
          <w:highlight w:val="none"/>
          <w:lang w:val="zh-CN"/>
        </w:rPr>
        <w:t>202</w:t>
      </w:r>
      <w:r>
        <w:rPr>
          <w:rFonts w:hint="eastAsia" w:ascii="仿宋_GB2312" w:hAnsi="仿宋_GB2312" w:eastAsia="仿宋_GB2312"/>
          <w:color w:val="000000"/>
          <w:kern w:val="2"/>
          <w:sz w:val="32"/>
          <w:szCs w:val="24"/>
          <w:highlight w:val="none"/>
          <w:lang w:val="en-US" w:eastAsia="zh-CN"/>
        </w:rPr>
        <w:t>3</w:t>
      </w:r>
      <w:r>
        <w:rPr>
          <w:rFonts w:hint="eastAsia" w:ascii="仿宋_GB2312" w:hAnsi="仿宋_GB2312" w:eastAsia="仿宋_GB2312"/>
          <w:color w:val="000000"/>
          <w:kern w:val="2"/>
          <w:sz w:val="32"/>
          <w:szCs w:val="24"/>
          <w:highlight w:val="none"/>
          <w:lang w:val="zh-CN"/>
        </w:rPr>
        <w:t>年一般公共预算财政拨款基本支出</w:t>
      </w:r>
      <w:r>
        <w:rPr>
          <w:rFonts w:hint="eastAsia" w:ascii="仿宋_GB2312" w:hAnsi="仿宋_GB2312" w:eastAsia="仿宋_GB2312"/>
          <w:color w:val="000000"/>
          <w:kern w:val="2"/>
          <w:sz w:val="32"/>
          <w:szCs w:val="24"/>
          <w:highlight w:val="none"/>
          <w:lang w:val="en-US" w:eastAsia="zh-CN"/>
        </w:rPr>
        <w:t>305.08</w:t>
      </w:r>
      <w:r>
        <w:rPr>
          <w:rFonts w:hint="eastAsia" w:ascii="仿宋_GB2312" w:hAnsi="仿宋_GB2312" w:eastAsia="仿宋_GB2312"/>
          <w:color w:val="000000"/>
          <w:kern w:val="2"/>
          <w:sz w:val="32"/>
          <w:szCs w:val="24"/>
          <w:highlight w:val="none"/>
          <w:lang w:val="zh-CN"/>
        </w:rPr>
        <w:t>万元，其中：</w:t>
      </w:r>
    </w:p>
    <w:p>
      <w:pPr>
        <w:pageBreakBefore w:val="0"/>
        <w:widowControl w:val="0"/>
        <w:kinsoku/>
        <w:wordWrap/>
        <w:overflowPunct/>
        <w:topLinePunct w:val="0"/>
        <w:autoSpaceDE w:val="0"/>
        <w:autoSpaceDN w:val="0"/>
        <w:bidi w:val="0"/>
        <w:adjustRightInd w:val="0"/>
        <w:snapToGrid/>
        <w:spacing w:beforeLines="0" w:afterLines="0" w:line="576" w:lineRule="exact"/>
        <w:ind w:firstLine="643"/>
        <w:jc w:val="both"/>
        <w:textAlignment w:val="auto"/>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b/>
          <w:color w:val="000000"/>
          <w:kern w:val="2"/>
          <w:sz w:val="32"/>
          <w:szCs w:val="24"/>
          <w:highlight w:val="none"/>
          <w:lang w:val="zh-CN"/>
        </w:rPr>
        <w:t>人员经费</w:t>
      </w:r>
      <w:r>
        <w:rPr>
          <w:rFonts w:hint="eastAsia" w:ascii="仿宋_GB2312" w:hAnsi="仿宋_GB2312" w:eastAsia="仿宋_GB2312"/>
          <w:color w:val="000000"/>
          <w:kern w:val="2"/>
          <w:sz w:val="32"/>
          <w:szCs w:val="24"/>
          <w:highlight w:val="none"/>
          <w:lang w:val="zh-CN"/>
        </w:rPr>
        <w:t>3</w:t>
      </w:r>
      <w:r>
        <w:rPr>
          <w:rFonts w:hint="eastAsia" w:ascii="仿宋_GB2312" w:hAnsi="仿宋_GB2312" w:eastAsia="仿宋_GB2312"/>
          <w:color w:val="000000"/>
          <w:kern w:val="2"/>
          <w:sz w:val="32"/>
          <w:szCs w:val="24"/>
          <w:highlight w:val="none"/>
          <w:lang w:val="en-US" w:eastAsia="zh-CN"/>
        </w:rPr>
        <w:t>05.08</w:t>
      </w:r>
      <w:r>
        <w:rPr>
          <w:rFonts w:hint="eastAsia" w:ascii="仿宋_GB2312" w:hAnsi="仿宋_GB2312" w:eastAsia="仿宋_GB2312"/>
          <w:color w:val="000000"/>
          <w:kern w:val="2"/>
          <w:sz w:val="32"/>
          <w:szCs w:val="24"/>
          <w:highlight w:val="none"/>
          <w:lang w:val="zh-CN"/>
        </w:rPr>
        <w:t>万元，主要包括：</w:t>
      </w:r>
      <w:r>
        <w:rPr>
          <w:rFonts w:hint="eastAsia" w:ascii="仿宋" w:hAnsi="仿宋" w:eastAsia="仿宋"/>
          <w:color w:val="auto"/>
          <w:kern w:val="2"/>
          <w:sz w:val="32"/>
          <w:szCs w:val="24"/>
          <w:highlight w:val="none"/>
          <w:lang w:val="en-US"/>
        </w:rPr>
        <w:t>基本工资、津贴补贴、奖金、绩效工资、机关事业单位基本养老保险缴费、职业年金缴费、</w:t>
      </w:r>
      <w:r>
        <w:rPr>
          <w:rFonts w:hint="eastAsia" w:ascii="仿宋" w:hAnsi="仿宋" w:eastAsia="仿宋"/>
          <w:color w:val="auto"/>
          <w:kern w:val="2"/>
          <w:sz w:val="32"/>
          <w:szCs w:val="24"/>
          <w:highlight w:val="none"/>
          <w:lang w:val="en-US" w:eastAsia="zh-CN"/>
        </w:rPr>
        <w:t>职工基本医疗保险、</w:t>
      </w:r>
      <w:r>
        <w:rPr>
          <w:rFonts w:hint="eastAsia" w:ascii="仿宋" w:hAnsi="仿宋" w:eastAsia="仿宋"/>
          <w:color w:val="auto"/>
          <w:kern w:val="2"/>
          <w:sz w:val="32"/>
          <w:szCs w:val="24"/>
          <w:highlight w:val="none"/>
          <w:lang w:val="en-US"/>
        </w:rPr>
        <w:t>其他社会保障缴费、住房公积金</w:t>
      </w:r>
      <w:r>
        <w:rPr>
          <w:rFonts w:hint="eastAsia" w:ascii="仿宋" w:hAnsi="仿宋" w:eastAsia="仿宋"/>
          <w:color w:val="auto"/>
          <w:kern w:val="2"/>
          <w:sz w:val="32"/>
          <w:szCs w:val="24"/>
          <w:highlight w:val="none"/>
          <w:lang w:val="en-US" w:eastAsia="zh-CN"/>
        </w:rPr>
        <w:t>、</w:t>
      </w:r>
      <w:r>
        <w:rPr>
          <w:rFonts w:hint="eastAsia" w:ascii="仿宋" w:hAnsi="仿宋" w:eastAsia="仿宋"/>
          <w:color w:val="auto"/>
          <w:kern w:val="2"/>
          <w:sz w:val="32"/>
          <w:szCs w:val="24"/>
          <w:highlight w:val="none"/>
          <w:lang w:val="en-US"/>
        </w:rPr>
        <w:t>生活补助、其他对个人和家庭的补助支出</w:t>
      </w:r>
      <w:r>
        <w:rPr>
          <w:rFonts w:hint="eastAsia" w:ascii="仿宋_GB2312" w:hAnsi="仿宋_GB2312" w:eastAsia="仿宋_GB2312"/>
          <w:color w:val="000000"/>
          <w:kern w:val="2"/>
          <w:sz w:val="32"/>
          <w:szCs w:val="24"/>
          <w:highlight w:val="none"/>
          <w:lang w:val="zh-CN"/>
        </w:rPr>
        <w:t>。</w:t>
      </w:r>
    </w:p>
    <w:p>
      <w:pPr>
        <w:pageBreakBefore w:val="0"/>
        <w:widowControl w:val="0"/>
        <w:kinsoku/>
        <w:wordWrap/>
        <w:overflowPunct/>
        <w:topLinePunct w:val="0"/>
        <w:autoSpaceDE w:val="0"/>
        <w:autoSpaceDN w:val="0"/>
        <w:bidi w:val="0"/>
        <w:adjustRightInd w:val="0"/>
        <w:snapToGrid/>
        <w:spacing w:beforeLines="0" w:afterLines="0" w:line="576" w:lineRule="exact"/>
        <w:ind w:firstLine="643"/>
        <w:jc w:val="both"/>
        <w:textAlignment w:val="auto"/>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b/>
          <w:color w:val="000000"/>
          <w:kern w:val="2"/>
          <w:sz w:val="32"/>
          <w:szCs w:val="24"/>
          <w:highlight w:val="none"/>
          <w:lang w:val="zh-CN"/>
        </w:rPr>
        <w:t>公用经费</w:t>
      </w:r>
      <w:r>
        <w:rPr>
          <w:rFonts w:hint="eastAsia" w:ascii="仿宋_GB2312" w:hAnsi="仿宋_GB2312" w:eastAsia="仿宋_GB2312"/>
          <w:b/>
          <w:color w:val="000000"/>
          <w:kern w:val="2"/>
          <w:sz w:val="32"/>
          <w:szCs w:val="24"/>
          <w:highlight w:val="none"/>
          <w:lang w:val="en-US" w:eastAsia="zh-CN"/>
        </w:rPr>
        <w:t>38.48</w:t>
      </w:r>
      <w:r>
        <w:rPr>
          <w:rFonts w:hint="eastAsia" w:ascii="仿宋_GB2312" w:hAnsi="仿宋_GB2312" w:eastAsia="仿宋_GB2312"/>
          <w:color w:val="000000"/>
          <w:kern w:val="2"/>
          <w:sz w:val="32"/>
          <w:szCs w:val="24"/>
          <w:highlight w:val="none"/>
          <w:lang w:val="zh-CN"/>
        </w:rPr>
        <w:t>万元，主要包括：</w:t>
      </w:r>
      <w:r>
        <w:rPr>
          <w:rFonts w:hint="eastAsia" w:ascii="仿宋" w:hAnsi="仿宋" w:eastAsia="仿宋"/>
          <w:color w:val="auto"/>
          <w:kern w:val="2"/>
          <w:sz w:val="32"/>
          <w:szCs w:val="24"/>
          <w:highlight w:val="none"/>
          <w:lang w:val="en-US"/>
        </w:rPr>
        <w:t>办公费、印刷费、手续费、水费、邮电费、差旅费、</w:t>
      </w:r>
      <w:r>
        <w:rPr>
          <w:rFonts w:hint="eastAsia" w:ascii="仿宋" w:hAnsi="仿宋" w:eastAsia="仿宋"/>
          <w:color w:val="auto"/>
          <w:kern w:val="2"/>
          <w:sz w:val="32"/>
          <w:szCs w:val="24"/>
          <w:highlight w:val="none"/>
          <w:lang w:val="en-US" w:eastAsia="zh-CN"/>
        </w:rPr>
        <w:t>维修（护）费、</w:t>
      </w:r>
      <w:r>
        <w:rPr>
          <w:rFonts w:hint="eastAsia" w:ascii="仿宋" w:hAnsi="仿宋" w:eastAsia="仿宋"/>
          <w:color w:val="auto"/>
          <w:kern w:val="2"/>
          <w:sz w:val="32"/>
          <w:szCs w:val="24"/>
          <w:highlight w:val="none"/>
          <w:lang w:val="en-US"/>
        </w:rPr>
        <w:t>培训费、公务接待费、工会经费、福利费、其他交通费</w:t>
      </w:r>
      <w:r>
        <w:rPr>
          <w:rFonts w:hint="eastAsia" w:ascii="仿宋" w:hAnsi="仿宋" w:eastAsia="仿宋"/>
          <w:color w:val="auto"/>
          <w:kern w:val="2"/>
          <w:sz w:val="32"/>
          <w:szCs w:val="24"/>
          <w:highlight w:val="none"/>
          <w:lang w:val="en-US" w:eastAsia="zh-CN"/>
        </w:rPr>
        <w:t>用</w:t>
      </w:r>
      <w:r>
        <w:rPr>
          <w:rFonts w:hint="eastAsia" w:ascii="仿宋" w:hAnsi="仿宋" w:eastAsia="仿宋"/>
          <w:color w:val="auto"/>
          <w:kern w:val="2"/>
          <w:sz w:val="32"/>
          <w:szCs w:val="24"/>
          <w:highlight w:val="none"/>
          <w:lang w:val="en-US"/>
        </w:rPr>
        <w:t>、其他商品和服务支出</w:t>
      </w:r>
      <w:r>
        <w:rPr>
          <w:rFonts w:hint="eastAsia" w:ascii="仿宋_GB2312" w:hAnsi="仿宋_GB2312" w:eastAsia="仿宋_GB2312"/>
          <w:color w:val="000000"/>
          <w:kern w:val="2"/>
          <w:sz w:val="32"/>
          <w:szCs w:val="24"/>
          <w:highlight w:val="none"/>
          <w:lang w:val="zh-CN"/>
        </w:rPr>
        <w:t>。</w:t>
      </w:r>
    </w:p>
    <w:p>
      <w:pPr>
        <w:pageBreakBefore w:val="0"/>
        <w:widowControl w:val="0"/>
        <w:kinsoku/>
        <w:wordWrap/>
        <w:overflowPunct/>
        <w:topLinePunct w:val="0"/>
        <w:autoSpaceDE w:val="0"/>
        <w:autoSpaceDN w:val="0"/>
        <w:bidi w:val="0"/>
        <w:adjustRightInd w:val="0"/>
        <w:snapToGrid/>
        <w:spacing w:beforeLines="0" w:afterLines="0" w:line="576" w:lineRule="exact"/>
        <w:ind w:firstLine="643"/>
        <w:jc w:val="both"/>
        <w:textAlignment w:val="auto"/>
        <w:outlineLvl w:val="1"/>
        <w:rPr>
          <w:rFonts w:hint="eastAsia" w:ascii="黑体" w:hAnsi="黑体" w:eastAsia="黑体"/>
          <w:color w:val="auto"/>
          <w:kern w:val="2"/>
          <w:sz w:val="32"/>
          <w:szCs w:val="24"/>
          <w:highlight w:val="none"/>
          <w:lang w:val="zh-CN"/>
        </w:rPr>
      </w:pPr>
      <w:bookmarkStart w:id="12" w:name="_Toc9294"/>
      <w:r>
        <w:rPr>
          <w:rFonts w:hint="eastAsia" w:ascii="黑体" w:hAnsi="黑体" w:eastAsia="黑体"/>
          <w:color w:val="000000"/>
          <w:kern w:val="2"/>
          <w:sz w:val="32"/>
          <w:szCs w:val="24"/>
          <w:highlight w:val="none"/>
          <w:lang w:val="zh-CN"/>
        </w:rPr>
        <w:t>七、</w:t>
      </w:r>
      <w:r>
        <w:rPr>
          <w:rFonts w:hint="eastAsia" w:ascii="黑体" w:hAnsi="黑体" w:eastAsia="黑体"/>
          <w:b/>
          <w:color w:val="auto"/>
          <w:kern w:val="2"/>
          <w:sz w:val="32"/>
          <w:szCs w:val="24"/>
          <w:highlight w:val="none"/>
          <w:lang w:val="zh-CN"/>
        </w:rPr>
        <w:t>“</w:t>
      </w:r>
      <w:r>
        <w:rPr>
          <w:rFonts w:hint="eastAsia" w:ascii="黑体" w:hAnsi="黑体" w:eastAsia="黑体"/>
          <w:color w:val="auto"/>
          <w:kern w:val="2"/>
          <w:sz w:val="32"/>
          <w:szCs w:val="24"/>
          <w:highlight w:val="none"/>
          <w:lang w:val="zh-CN"/>
        </w:rPr>
        <w:t>三公”经费财政拨款支出决算情况说明</w:t>
      </w:r>
      <w:bookmarkEnd w:id="12"/>
    </w:p>
    <w:p>
      <w:pPr>
        <w:pageBreakBefore w:val="0"/>
        <w:widowControl w:val="0"/>
        <w:kinsoku/>
        <w:wordWrap/>
        <w:overflowPunct/>
        <w:topLinePunct w:val="0"/>
        <w:autoSpaceDE w:val="0"/>
        <w:autoSpaceDN w:val="0"/>
        <w:bidi w:val="0"/>
        <w:adjustRightInd w:val="0"/>
        <w:snapToGrid/>
        <w:spacing w:beforeLines="0" w:afterLines="0" w:line="576" w:lineRule="exact"/>
        <w:ind w:firstLine="643"/>
        <w:jc w:val="both"/>
        <w:textAlignment w:val="auto"/>
        <w:rPr>
          <w:rFonts w:hint="eastAsia" w:ascii="仿宋_GB2312" w:hAnsi="仿宋_GB2312" w:eastAsia="仿宋_GB2312"/>
          <w:b/>
          <w:color w:val="000000"/>
          <w:kern w:val="2"/>
          <w:sz w:val="32"/>
          <w:szCs w:val="24"/>
          <w:highlight w:val="none"/>
          <w:lang w:val="zh-CN"/>
        </w:rPr>
      </w:pPr>
      <w:r>
        <w:rPr>
          <w:rFonts w:hint="eastAsia" w:ascii="仿宋_GB2312" w:hAnsi="仿宋_GB2312" w:eastAsia="仿宋_GB2312"/>
          <w:b/>
          <w:color w:val="000000"/>
          <w:kern w:val="2"/>
          <w:sz w:val="32"/>
          <w:szCs w:val="24"/>
          <w:highlight w:val="none"/>
          <w:lang w:val="zh-CN"/>
        </w:rPr>
        <w:t>（一）“三公”经费财政拨款支出决算总体情况说明</w:t>
      </w:r>
    </w:p>
    <w:p>
      <w:pPr>
        <w:pageBreakBefore w:val="0"/>
        <w:widowControl w:val="0"/>
        <w:kinsoku/>
        <w:wordWrap/>
        <w:overflowPunct/>
        <w:topLinePunct w:val="0"/>
        <w:autoSpaceDE w:val="0"/>
        <w:autoSpaceDN w:val="0"/>
        <w:bidi w:val="0"/>
        <w:adjustRightInd w:val="0"/>
        <w:snapToGrid/>
        <w:spacing w:beforeLines="0" w:afterLines="0" w:line="576" w:lineRule="exact"/>
        <w:ind w:firstLine="643"/>
        <w:jc w:val="both"/>
        <w:textAlignment w:val="auto"/>
        <w:rPr>
          <w:rFonts w:hint="default" w:ascii="仿宋_GB2312" w:hAnsi="仿宋_GB2312" w:eastAsia="仿宋_GB2312"/>
          <w:color w:val="000000"/>
          <w:kern w:val="2"/>
          <w:sz w:val="32"/>
          <w:szCs w:val="24"/>
          <w:highlight w:val="none"/>
        </w:rPr>
      </w:pPr>
      <w:r>
        <w:rPr>
          <w:rFonts w:hint="eastAsia" w:ascii="仿宋_GB2312" w:hAnsi="仿宋_GB2312" w:eastAsia="仿宋_GB2312"/>
          <w:color w:val="000000"/>
          <w:kern w:val="2"/>
          <w:sz w:val="32"/>
          <w:szCs w:val="24"/>
          <w:highlight w:val="none"/>
          <w:lang w:val="zh-CN"/>
        </w:rPr>
        <w:t>202</w:t>
      </w:r>
      <w:r>
        <w:rPr>
          <w:rFonts w:hint="eastAsia" w:ascii="仿宋_GB2312" w:hAnsi="仿宋_GB2312" w:eastAsia="仿宋_GB2312"/>
          <w:color w:val="000000"/>
          <w:kern w:val="2"/>
          <w:sz w:val="32"/>
          <w:szCs w:val="24"/>
          <w:highlight w:val="none"/>
          <w:lang w:val="en-US" w:eastAsia="zh-CN"/>
        </w:rPr>
        <w:t>3</w:t>
      </w:r>
      <w:r>
        <w:rPr>
          <w:rFonts w:hint="eastAsia" w:ascii="仿宋_GB2312" w:hAnsi="仿宋_GB2312" w:eastAsia="仿宋_GB2312"/>
          <w:color w:val="000000"/>
          <w:kern w:val="2"/>
          <w:sz w:val="32"/>
          <w:szCs w:val="24"/>
          <w:highlight w:val="none"/>
          <w:lang w:val="zh-CN"/>
        </w:rPr>
        <w:t>年“三公”经费财政拨款支出决算为0.3万元，完成预算100%；与上年决算数持平，</w:t>
      </w:r>
      <w:r>
        <w:rPr>
          <w:rFonts w:hint="default" w:ascii="仿宋_GB2312" w:hAnsi="仿宋_GB2312" w:eastAsia="仿宋_GB2312"/>
          <w:color w:val="000000"/>
          <w:kern w:val="2"/>
          <w:sz w:val="32"/>
          <w:szCs w:val="24"/>
          <w:highlight w:val="none"/>
        </w:rPr>
        <w:t>决算数与预算数持平。</w:t>
      </w:r>
    </w:p>
    <w:p>
      <w:pPr>
        <w:pageBreakBefore w:val="0"/>
        <w:widowControl w:val="0"/>
        <w:kinsoku/>
        <w:wordWrap/>
        <w:overflowPunct/>
        <w:topLinePunct w:val="0"/>
        <w:autoSpaceDE w:val="0"/>
        <w:autoSpaceDN w:val="0"/>
        <w:bidi w:val="0"/>
        <w:adjustRightInd w:val="0"/>
        <w:snapToGrid/>
        <w:spacing w:beforeLines="0" w:afterLines="0" w:line="576" w:lineRule="exact"/>
        <w:ind w:firstLine="643"/>
        <w:jc w:val="both"/>
        <w:textAlignment w:val="auto"/>
        <w:rPr>
          <w:rFonts w:hint="eastAsia" w:ascii="仿宋_GB2312" w:hAnsi="仿宋_GB2312" w:eastAsia="仿宋_GB2312"/>
          <w:b/>
          <w:color w:val="000000"/>
          <w:kern w:val="2"/>
          <w:sz w:val="32"/>
          <w:szCs w:val="24"/>
          <w:highlight w:val="none"/>
          <w:lang w:val="zh-CN"/>
        </w:rPr>
      </w:pPr>
      <w:r>
        <w:rPr>
          <w:rFonts w:hint="eastAsia" w:ascii="仿宋_GB2312" w:hAnsi="仿宋_GB2312" w:eastAsia="仿宋_GB2312"/>
          <w:b/>
          <w:color w:val="000000"/>
          <w:kern w:val="2"/>
          <w:sz w:val="32"/>
          <w:szCs w:val="24"/>
          <w:highlight w:val="none"/>
          <w:lang w:val="zh-CN"/>
        </w:rPr>
        <w:t>（二）“三公”经费财政拨款支出决算具体情况说明</w:t>
      </w:r>
    </w:p>
    <w:p>
      <w:pPr>
        <w:pageBreakBefore w:val="0"/>
        <w:widowControl w:val="0"/>
        <w:kinsoku/>
        <w:wordWrap/>
        <w:overflowPunct/>
        <w:topLinePunct w:val="0"/>
        <w:autoSpaceDE w:val="0"/>
        <w:autoSpaceDN w:val="0"/>
        <w:bidi w:val="0"/>
        <w:adjustRightInd w:val="0"/>
        <w:snapToGrid/>
        <w:spacing w:beforeLines="0" w:afterLines="0" w:line="576" w:lineRule="exact"/>
        <w:ind w:firstLine="643"/>
        <w:jc w:val="both"/>
        <w:textAlignment w:val="auto"/>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color w:val="000000"/>
          <w:kern w:val="2"/>
          <w:sz w:val="32"/>
          <w:szCs w:val="24"/>
          <w:highlight w:val="none"/>
          <w:lang w:val="zh-CN"/>
        </w:rPr>
        <w:t>202</w:t>
      </w:r>
      <w:r>
        <w:rPr>
          <w:rFonts w:hint="eastAsia" w:ascii="仿宋_GB2312" w:hAnsi="仿宋_GB2312" w:eastAsia="仿宋_GB2312"/>
          <w:color w:val="000000"/>
          <w:kern w:val="2"/>
          <w:sz w:val="32"/>
          <w:szCs w:val="24"/>
          <w:highlight w:val="none"/>
          <w:lang w:val="en-US" w:eastAsia="zh-CN"/>
        </w:rPr>
        <w:t>3</w:t>
      </w:r>
      <w:r>
        <w:rPr>
          <w:rFonts w:hint="eastAsia" w:ascii="仿宋_GB2312" w:hAnsi="仿宋_GB2312" w:eastAsia="仿宋_GB2312"/>
          <w:color w:val="000000"/>
          <w:kern w:val="2"/>
          <w:sz w:val="32"/>
          <w:szCs w:val="24"/>
          <w:highlight w:val="none"/>
          <w:lang w:val="zh-CN"/>
        </w:rPr>
        <w:t>年“三公”经费财政拨款支出决算中，无因公出国（境）费支出，占</w:t>
      </w:r>
      <w:r>
        <w:rPr>
          <w:rFonts w:hint="eastAsia" w:ascii="仿宋_GB2312" w:hAnsi="仿宋_GB2312" w:eastAsia="仿宋_GB2312"/>
          <w:color w:val="000000"/>
          <w:kern w:val="2"/>
          <w:sz w:val="32"/>
          <w:szCs w:val="24"/>
          <w:highlight w:val="none"/>
          <w:lang w:val="en-US" w:eastAsia="zh-CN"/>
        </w:rPr>
        <w:t>0%</w:t>
      </w:r>
      <w:r>
        <w:rPr>
          <w:rFonts w:hint="eastAsia" w:ascii="仿宋_GB2312" w:hAnsi="仿宋_GB2312" w:eastAsia="仿宋_GB2312"/>
          <w:color w:val="000000"/>
          <w:kern w:val="2"/>
          <w:sz w:val="32"/>
          <w:szCs w:val="24"/>
          <w:highlight w:val="none"/>
          <w:lang w:val="zh-CN"/>
        </w:rPr>
        <w:t>；无公务用车购置及运行维护费支出，占</w:t>
      </w:r>
      <w:r>
        <w:rPr>
          <w:rFonts w:hint="eastAsia" w:ascii="仿宋_GB2312" w:hAnsi="仿宋_GB2312" w:eastAsia="仿宋_GB2312"/>
          <w:color w:val="000000"/>
          <w:kern w:val="2"/>
          <w:sz w:val="32"/>
          <w:szCs w:val="24"/>
          <w:highlight w:val="none"/>
          <w:lang w:val="en-US" w:eastAsia="zh-CN"/>
        </w:rPr>
        <w:t>0%</w:t>
      </w:r>
      <w:r>
        <w:rPr>
          <w:rFonts w:hint="eastAsia" w:ascii="仿宋_GB2312" w:hAnsi="仿宋_GB2312" w:eastAsia="仿宋_GB2312"/>
          <w:color w:val="000000"/>
          <w:kern w:val="2"/>
          <w:sz w:val="32"/>
          <w:szCs w:val="24"/>
          <w:highlight w:val="none"/>
          <w:lang w:val="zh-CN"/>
        </w:rPr>
        <w:t>；公务接待费支出决算0.3万元，占100%。具体情况如下：</w:t>
      </w:r>
    </w:p>
    <w:p>
      <w:pPr>
        <w:pageBreakBefore w:val="0"/>
        <w:widowControl w:val="0"/>
        <w:kinsoku/>
        <w:wordWrap/>
        <w:overflowPunct/>
        <w:topLinePunct w:val="0"/>
        <w:autoSpaceDE w:val="0"/>
        <w:autoSpaceDN w:val="0"/>
        <w:bidi w:val="0"/>
        <w:adjustRightInd w:val="0"/>
        <w:snapToGrid/>
        <w:spacing w:beforeLines="0" w:afterLines="0" w:line="576" w:lineRule="exact"/>
        <w:ind w:firstLine="640"/>
        <w:jc w:val="both"/>
        <w:textAlignment w:val="auto"/>
        <w:rPr>
          <w:rFonts w:hint="eastAsia" w:ascii="仿宋" w:hAnsi="仿宋" w:eastAsia="仿宋"/>
          <w:color w:val="auto"/>
          <w:kern w:val="2"/>
          <w:sz w:val="32"/>
          <w:szCs w:val="24"/>
          <w:highlight w:val="none"/>
          <w:lang w:val="en-US"/>
        </w:rPr>
      </w:pPr>
      <w:r>
        <w:rPr>
          <w:rFonts w:hint="eastAsia" w:ascii="仿宋" w:hAnsi="仿宋" w:eastAsia="仿宋"/>
          <w:color w:val="auto"/>
          <w:kern w:val="2"/>
          <w:sz w:val="32"/>
          <w:szCs w:val="24"/>
          <w:highlight w:val="none"/>
          <w:lang w:val="en-US"/>
        </w:rPr>
        <w:t>（图7：“三公”经费财政拨款支出结构）</w:t>
      </w:r>
    </w:p>
    <w:p>
      <w:pPr>
        <w:pStyle w:val="4"/>
        <w:rPr>
          <w:rFonts w:hint="eastAsia" w:ascii="仿宋" w:hAnsi="仿宋" w:eastAsia="仿宋"/>
          <w:color w:val="auto"/>
          <w:kern w:val="2"/>
          <w:sz w:val="32"/>
          <w:szCs w:val="24"/>
          <w:highlight w:val="none"/>
          <w:lang w:val="en-US"/>
        </w:rPr>
      </w:pPr>
      <w:r>
        <w:rPr>
          <w:rFonts w:hint="eastAsia" w:ascii="仿宋" w:hAnsi="仿宋" w:eastAsia="仿宋"/>
          <w:color w:val="auto"/>
          <w:kern w:val="2"/>
          <w:sz w:val="32"/>
          <w:szCs w:val="24"/>
          <w:highlight w:val="none"/>
          <w:lang w:val="en-US" w:eastAsia="zh-CN"/>
        </w:rPr>
        <w:drawing>
          <wp:anchor distT="0" distB="0" distL="114300" distR="114300" simplePos="0" relativeHeight="251662336" behindDoc="0" locked="0" layoutInCell="1" allowOverlap="1">
            <wp:simplePos x="0" y="0"/>
            <wp:positionH relativeFrom="column">
              <wp:posOffset>520700</wp:posOffset>
            </wp:positionH>
            <wp:positionV relativeFrom="paragraph">
              <wp:posOffset>155575</wp:posOffset>
            </wp:positionV>
            <wp:extent cx="4563745" cy="2618105"/>
            <wp:effectExtent l="4445" t="4445" r="22860" b="6350"/>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4"/>
        <w:rPr>
          <w:rFonts w:hint="eastAsia" w:ascii="仿宋" w:hAnsi="仿宋" w:eastAsia="仿宋"/>
          <w:color w:val="auto"/>
          <w:kern w:val="2"/>
          <w:sz w:val="32"/>
          <w:szCs w:val="24"/>
          <w:highlight w:val="none"/>
          <w:lang w:val="en-US"/>
        </w:rPr>
      </w:pPr>
    </w:p>
    <w:p>
      <w:pPr>
        <w:pStyle w:val="4"/>
        <w:rPr>
          <w:rFonts w:hint="eastAsia" w:ascii="仿宋" w:hAnsi="仿宋" w:eastAsia="仿宋"/>
          <w:color w:val="auto"/>
          <w:kern w:val="2"/>
          <w:sz w:val="32"/>
          <w:szCs w:val="24"/>
          <w:highlight w:val="none"/>
          <w:lang w:val="en-US"/>
        </w:rPr>
      </w:pPr>
    </w:p>
    <w:p>
      <w:pPr>
        <w:pStyle w:val="4"/>
        <w:rPr>
          <w:rFonts w:hint="eastAsia" w:ascii="仿宋" w:hAnsi="仿宋" w:eastAsia="仿宋"/>
          <w:color w:val="auto"/>
          <w:kern w:val="2"/>
          <w:sz w:val="32"/>
          <w:szCs w:val="24"/>
          <w:highlight w:val="none"/>
          <w:lang w:val="en-US"/>
        </w:rPr>
      </w:pPr>
    </w:p>
    <w:p>
      <w:pPr>
        <w:pStyle w:val="4"/>
        <w:rPr>
          <w:rFonts w:hint="eastAsia" w:ascii="仿宋" w:hAnsi="仿宋" w:eastAsia="仿宋"/>
          <w:color w:val="auto"/>
          <w:kern w:val="2"/>
          <w:sz w:val="32"/>
          <w:szCs w:val="24"/>
          <w:highlight w:val="none"/>
          <w:lang w:val="en-US"/>
        </w:rPr>
      </w:pPr>
    </w:p>
    <w:p>
      <w:pPr>
        <w:pStyle w:val="4"/>
        <w:rPr>
          <w:rFonts w:hint="eastAsia" w:ascii="仿宋" w:hAnsi="仿宋" w:eastAsia="仿宋"/>
          <w:color w:val="auto"/>
          <w:kern w:val="2"/>
          <w:sz w:val="32"/>
          <w:szCs w:val="24"/>
          <w:highlight w:val="none"/>
          <w:lang w:val="en-US"/>
        </w:rPr>
      </w:pPr>
    </w:p>
    <w:p>
      <w:pPr>
        <w:pStyle w:val="4"/>
        <w:rPr>
          <w:rFonts w:hint="eastAsia" w:ascii="仿宋" w:hAnsi="仿宋" w:eastAsia="仿宋"/>
          <w:color w:val="auto"/>
          <w:kern w:val="2"/>
          <w:sz w:val="32"/>
          <w:szCs w:val="24"/>
          <w:highlight w:val="none"/>
          <w:lang w:val="en-US"/>
        </w:rPr>
      </w:pPr>
    </w:p>
    <w:p>
      <w:pPr>
        <w:pStyle w:val="4"/>
        <w:rPr>
          <w:rFonts w:hint="eastAsia" w:ascii="仿宋" w:hAnsi="仿宋" w:eastAsia="仿宋"/>
          <w:color w:val="auto"/>
          <w:kern w:val="2"/>
          <w:sz w:val="32"/>
          <w:szCs w:val="24"/>
          <w:highlight w:val="none"/>
          <w:lang w:val="en-US"/>
        </w:rPr>
      </w:pPr>
    </w:p>
    <w:p>
      <w:pPr>
        <w:pStyle w:val="4"/>
        <w:rPr>
          <w:rFonts w:hint="eastAsia" w:ascii="仿宋" w:hAnsi="仿宋" w:eastAsia="仿宋"/>
          <w:color w:val="auto"/>
          <w:kern w:val="2"/>
          <w:sz w:val="32"/>
          <w:szCs w:val="24"/>
          <w:highlight w:val="none"/>
          <w:lang w:val="en-US"/>
        </w:rPr>
      </w:pPr>
    </w:p>
    <w:p>
      <w:pPr>
        <w:pStyle w:val="4"/>
        <w:rPr>
          <w:rFonts w:hint="eastAsia" w:ascii="仿宋" w:hAnsi="仿宋" w:eastAsia="仿宋"/>
          <w:color w:val="auto"/>
          <w:kern w:val="2"/>
          <w:sz w:val="32"/>
          <w:szCs w:val="24"/>
          <w:highlight w:val="none"/>
          <w:lang w:val="en-US"/>
        </w:rPr>
      </w:pPr>
    </w:p>
    <w:p>
      <w:pPr>
        <w:pStyle w:val="4"/>
        <w:rPr>
          <w:rFonts w:hint="eastAsia" w:ascii="仿宋" w:hAnsi="仿宋" w:eastAsia="仿宋"/>
          <w:color w:val="auto"/>
          <w:kern w:val="2"/>
          <w:sz w:val="32"/>
          <w:szCs w:val="24"/>
          <w:highlight w:val="none"/>
          <w:lang w:val="en-US"/>
        </w:rPr>
      </w:pPr>
    </w:p>
    <w:p>
      <w:pPr>
        <w:pStyle w:val="4"/>
        <w:keepNext w:val="0"/>
        <w:keepLines w:val="0"/>
        <w:pageBreakBefore w:val="0"/>
        <w:widowControl w:val="0"/>
        <w:kinsoku/>
        <w:wordWrap/>
        <w:overflowPunct/>
        <w:topLinePunct w:val="0"/>
        <w:autoSpaceDE w:val="0"/>
        <w:autoSpaceDN w:val="0"/>
        <w:bidi w:val="0"/>
        <w:adjustRightInd w:val="0"/>
        <w:snapToGrid/>
        <w:spacing w:line="576" w:lineRule="exact"/>
        <w:textAlignment w:val="auto"/>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b/>
          <w:color w:val="000000"/>
          <w:kern w:val="2"/>
          <w:sz w:val="32"/>
          <w:szCs w:val="24"/>
          <w:highlight w:val="none"/>
          <w:lang w:val="zh-CN"/>
        </w:rPr>
        <w:t>1.因公出国（境）经费</w:t>
      </w:r>
      <w:r>
        <w:rPr>
          <w:rFonts w:hint="eastAsia" w:ascii="仿宋_GB2312" w:hAnsi="仿宋_GB2312" w:eastAsia="仿宋_GB2312"/>
          <w:color w:val="000000"/>
          <w:kern w:val="2"/>
          <w:sz w:val="32"/>
          <w:szCs w:val="24"/>
          <w:highlight w:val="none"/>
          <w:lang w:val="zh-CN"/>
        </w:rPr>
        <w:t>支出0万元。主要原因是本单位</w:t>
      </w:r>
      <w:r>
        <w:rPr>
          <w:rFonts w:hint="eastAsia" w:ascii="仿宋_GB2312" w:hAnsi="仿宋_GB2312" w:eastAsia="仿宋_GB2312"/>
          <w:color w:val="000000"/>
          <w:kern w:val="2"/>
          <w:sz w:val="32"/>
          <w:szCs w:val="24"/>
          <w:highlight w:val="none"/>
          <w:lang w:val="zh-CN" w:eastAsia="zh-CN"/>
        </w:rPr>
        <w:t>年初</w:t>
      </w:r>
      <w:r>
        <w:rPr>
          <w:rFonts w:hint="eastAsia" w:ascii="仿宋_GB2312" w:hAnsi="仿宋_GB2312" w:eastAsia="仿宋_GB2312"/>
          <w:color w:val="000000"/>
          <w:kern w:val="2"/>
          <w:sz w:val="32"/>
          <w:szCs w:val="24"/>
          <w:highlight w:val="none"/>
          <w:lang w:val="zh-CN"/>
        </w:rPr>
        <w:t>无因公出国（境）预算</w:t>
      </w:r>
      <w:r>
        <w:rPr>
          <w:rFonts w:hint="default" w:ascii="仿宋_GB2312" w:hAnsi="仿宋_GB2312" w:eastAsia="仿宋_GB2312"/>
          <w:color w:val="000000"/>
          <w:kern w:val="2"/>
          <w:sz w:val="32"/>
          <w:szCs w:val="24"/>
          <w:highlight w:val="none"/>
        </w:rPr>
        <w:t>，较上年无变化</w:t>
      </w:r>
      <w:r>
        <w:rPr>
          <w:rFonts w:hint="eastAsia" w:ascii="仿宋_GB2312" w:hAnsi="仿宋_GB2312" w:eastAsia="仿宋_GB2312"/>
          <w:color w:val="000000"/>
          <w:kern w:val="2"/>
          <w:sz w:val="32"/>
          <w:szCs w:val="24"/>
          <w:highlight w:val="none"/>
          <w:lang w:val="zh-CN"/>
        </w:rPr>
        <w:t>。</w:t>
      </w:r>
    </w:p>
    <w:p>
      <w:pPr>
        <w:pStyle w:val="4"/>
        <w:keepNext w:val="0"/>
        <w:keepLines w:val="0"/>
        <w:pageBreakBefore w:val="0"/>
        <w:widowControl w:val="0"/>
        <w:kinsoku/>
        <w:wordWrap/>
        <w:overflowPunct/>
        <w:topLinePunct w:val="0"/>
        <w:autoSpaceDE w:val="0"/>
        <w:autoSpaceDN w:val="0"/>
        <w:bidi w:val="0"/>
        <w:adjustRightInd w:val="0"/>
        <w:snapToGrid/>
        <w:spacing w:line="576" w:lineRule="exact"/>
        <w:textAlignment w:val="auto"/>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b/>
          <w:color w:val="000000"/>
          <w:kern w:val="2"/>
          <w:sz w:val="32"/>
          <w:szCs w:val="24"/>
          <w:highlight w:val="none"/>
          <w:lang w:val="zh-CN"/>
        </w:rPr>
        <w:t>2.公务用车购置及运行维护费</w:t>
      </w:r>
      <w:r>
        <w:rPr>
          <w:rFonts w:hint="eastAsia" w:ascii="仿宋_GB2312" w:hAnsi="仿宋_GB2312" w:eastAsia="仿宋_GB2312"/>
          <w:color w:val="000000"/>
          <w:kern w:val="2"/>
          <w:sz w:val="32"/>
          <w:szCs w:val="24"/>
          <w:highlight w:val="none"/>
          <w:lang w:val="zh-CN"/>
        </w:rPr>
        <w:t>支出0万元。主要原因是车改后，本单位无公务用车</w:t>
      </w:r>
      <w:r>
        <w:rPr>
          <w:rFonts w:hint="default" w:ascii="仿宋_GB2312" w:hAnsi="仿宋_GB2312" w:eastAsia="仿宋_GB2312"/>
          <w:color w:val="000000"/>
          <w:kern w:val="2"/>
          <w:sz w:val="32"/>
          <w:szCs w:val="24"/>
          <w:highlight w:val="none"/>
        </w:rPr>
        <w:t>，较上年无变化</w:t>
      </w:r>
      <w:r>
        <w:rPr>
          <w:rFonts w:hint="eastAsia" w:ascii="仿宋_GB2312" w:hAnsi="仿宋_GB2312" w:eastAsia="仿宋_GB2312"/>
          <w:color w:val="000000"/>
          <w:kern w:val="2"/>
          <w:sz w:val="32"/>
          <w:szCs w:val="24"/>
          <w:highlight w:val="none"/>
          <w:lang w:val="zh-CN"/>
        </w:rPr>
        <w:t>。</w:t>
      </w:r>
    </w:p>
    <w:p>
      <w:pPr>
        <w:pStyle w:val="4"/>
        <w:keepNext w:val="0"/>
        <w:keepLines w:val="0"/>
        <w:pageBreakBefore w:val="0"/>
        <w:widowControl w:val="0"/>
        <w:kinsoku/>
        <w:wordWrap/>
        <w:overflowPunct/>
        <w:topLinePunct w:val="0"/>
        <w:autoSpaceDE w:val="0"/>
        <w:autoSpaceDN w:val="0"/>
        <w:bidi w:val="0"/>
        <w:adjustRightInd w:val="0"/>
        <w:snapToGrid/>
        <w:spacing w:line="576" w:lineRule="exact"/>
        <w:textAlignment w:val="auto"/>
        <w:rPr>
          <w:rFonts w:hint="eastAsia" w:ascii="仿宋_GB2312" w:hAnsi="仿宋_GB2312" w:eastAsia="仿宋_GB2312"/>
          <w:color w:val="000000"/>
          <w:kern w:val="2"/>
          <w:sz w:val="32"/>
          <w:szCs w:val="24"/>
          <w:highlight w:val="none"/>
          <w:lang w:val="en-US" w:eastAsia="zh-CN"/>
        </w:rPr>
      </w:pPr>
      <w:r>
        <w:rPr>
          <w:rFonts w:hint="eastAsia" w:ascii="仿宋_GB2312" w:hAnsi="仿宋_GB2312" w:eastAsia="仿宋_GB2312"/>
          <w:color w:val="000000"/>
          <w:kern w:val="2"/>
          <w:sz w:val="32"/>
          <w:szCs w:val="24"/>
          <w:highlight w:val="none"/>
          <w:lang w:val="en-US" w:eastAsia="zh-CN"/>
        </w:rPr>
        <w:t>其中：公务用车购置支出0万元。全年按规定更新购置公务用车0辆。截至2023年12月底，单位共有公务用车0辆。</w:t>
      </w:r>
    </w:p>
    <w:p>
      <w:pPr>
        <w:pStyle w:val="4"/>
        <w:keepNext w:val="0"/>
        <w:keepLines w:val="0"/>
        <w:pageBreakBefore w:val="0"/>
        <w:widowControl w:val="0"/>
        <w:kinsoku/>
        <w:wordWrap/>
        <w:overflowPunct/>
        <w:topLinePunct w:val="0"/>
        <w:autoSpaceDE w:val="0"/>
        <w:autoSpaceDN w:val="0"/>
        <w:bidi w:val="0"/>
        <w:adjustRightInd w:val="0"/>
        <w:snapToGrid/>
        <w:spacing w:line="576" w:lineRule="exact"/>
        <w:textAlignment w:val="auto"/>
        <w:rPr>
          <w:rFonts w:hint="eastAsia" w:ascii="仿宋_GB2312" w:hAnsi="仿宋_GB2312" w:eastAsia="仿宋_GB2312"/>
          <w:color w:val="000000"/>
          <w:kern w:val="2"/>
          <w:sz w:val="32"/>
          <w:szCs w:val="24"/>
          <w:highlight w:val="none"/>
          <w:lang w:val="en-US" w:eastAsia="zh-CN"/>
        </w:rPr>
      </w:pPr>
      <w:r>
        <w:rPr>
          <w:rFonts w:hint="eastAsia" w:ascii="仿宋_GB2312" w:hAnsi="仿宋_GB2312" w:eastAsia="仿宋_GB2312"/>
          <w:color w:val="000000"/>
          <w:kern w:val="2"/>
          <w:sz w:val="32"/>
          <w:szCs w:val="24"/>
          <w:highlight w:val="none"/>
          <w:lang w:val="en-US" w:eastAsia="zh-CN"/>
        </w:rPr>
        <w:t>公务用车运行维护费支出0万元。</w:t>
      </w:r>
    </w:p>
    <w:p>
      <w:pPr>
        <w:pStyle w:val="4"/>
        <w:keepNext w:val="0"/>
        <w:keepLines w:val="0"/>
        <w:pageBreakBefore w:val="0"/>
        <w:widowControl w:val="0"/>
        <w:kinsoku/>
        <w:wordWrap/>
        <w:overflowPunct/>
        <w:topLinePunct w:val="0"/>
        <w:autoSpaceDE w:val="0"/>
        <w:autoSpaceDN w:val="0"/>
        <w:bidi w:val="0"/>
        <w:adjustRightInd w:val="0"/>
        <w:snapToGrid/>
        <w:spacing w:line="576" w:lineRule="exact"/>
        <w:textAlignment w:val="auto"/>
        <w:rPr>
          <w:rFonts w:hint="eastAsia" w:ascii="仿宋_GB2312" w:hAnsi="仿宋_GB2312" w:eastAsia="仿宋_GB2312"/>
          <w:color w:val="000000"/>
          <w:kern w:val="2"/>
          <w:sz w:val="32"/>
          <w:szCs w:val="24"/>
          <w:highlight w:val="none"/>
          <w:lang w:val="en-US"/>
        </w:rPr>
      </w:pPr>
      <w:r>
        <w:rPr>
          <w:rFonts w:hint="eastAsia" w:ascii="仿宋_GB2312" w:hAnsi="仿宋_GB2312" w:eastAsia="仿宋_GB2312"/>
          <w:b/>
          <w:color w:val="000000"/>
          <w:kern w:val="2"/>
          <w:sz w:val="32"/>
          <w:szCs w:val="24"/>
          <w:highlight w:val="none"/>
          <w:lang w:val="zh-CN"/>
        </w:rPr>
        <w:t>3.公务接待费</w:t>
      </w:r>
      <w:r>
        <w:rPr>
          <w:rFonts w:hint="eastAsia" w:ascii="仿宋_GB2312" w:hAnsi="仿宋_GB2312" w:eastAsia="仿宋_GB2312"/>
          <w:color w:val="000000"/>
          <w:kern w:val="2"/>
          <w:sz w:val="32"/>
          <w:szCs w:val="24"/>
          <w:highlight w:val="none"/>
          <w:lang w:val="zh-CN"/>
        </w:rPr>
        <w:t>支出0.3万元，完成预算100%。公务接待费支出决算与2022年决算数相比，无变化。</w:t>
      </w:r>
      <w:r>
        <w:rPr>
          <w:rFonts w:hint="eastAsia" w:ascii="仿宋_GB2312" w:hAnsi="仿宋_GB2312" w:eastAsia="仿宋_GB2312"/>
          <w:color w:val="000000"/>
          <w:kern w:val="2"/>
          <w:sz w:val="32"/>
          <w:szCs w:val="24"/>
          <w:highlight w:val="none"/>
          <w:lang w:val="zh-CN"/>
        </w:rPr>
        <w:br w:type="textWrapping"/>
      </w:r>
      <w:r>
        <w:rPr>
          <w:rFonts w:hint="eastAsia" w:ascii="仿宋_GB2312" w:hAnsi="仿宋_GB2312" w:eastAsia="仿宋_GB2312"/>
          <w:color w:val="000000"/>
          <w:kern w:val="2"/>
          <w:sz w:val="32"/>
          <w:szCs w:val="24"/>
          <w:highlight w:val="none"/>
          <w:lang w:val="en-US" w:eastAsia="zh-CN"/>
        </w:rPr>
        <w:t xml:space="preserve">    </w:t>
      </w:r>
      <w:r>
        <w:rPr>
          <w:rFonts w:hint="eastAsia" w:ascii="仿宋_GB2312" w:hAnsi="仿宋_GB2312" w:eastAsia="仿宋_GB2312"/>
          <w:b/>
          <w:color w:val="000000"/>
          <w:kern w:val="2"/>
          <w:sz w:val="32"/>
          <w:szCs w:val="24"/>
          <w:highlight w:val="none"/>
          <w:lang w:val="zh-CN"/>
        </w:rPr>
        <w:t>国内公务接待</w:t>
      </w:r>
      <w:r>
        <w:rPr>
          <w:rFonts w:hint="eastAsia" w:ascii="仿宋_GB2312" w:hAnsi="仿宋_GB2312" w:eastAsia="仿宋_GB2312"/>
          <w:color w:val="000000"/>
          <w:kern w:val="2"/>
          <w:sz w:val="32"/>
          <w:szCs w:val="24"/>
          <w:highlight w:val="none"/>
          <w:lang w:val="zh-CN"/>
        </w:rPr>
        <w:t>支出0.3万元。主要用于其他县区局到我中心业务对接工作交流学习公务接待</w:t>
      </w:r>
      <w:r>
        <w:rPr>
          <w:rFonts w:hint="eastAsia" w:ascii="仿宋_GB2312" w:hAnsi="仿宋_GB2312" w:eastAsia="仿宋_GB2312"/>
          <w:color w:val="000000"/>
          <w:kern w:val="2"/>
          <w:sz w:val="32"/>
          <w:szCs w:val="24"/>
          <w:highlight w:val="none"/>
          <w:lang w:val="en-US"/>
        </w:rPr>
        <w:t>餐费。</w:t>
      </w:r>
      <w:r>
        <w:rPr>
          <w:rFonts w:hint="eastAsia" w:ascii="仿宋_GB2312" w:hAnsi="仿宋_GB2312" w:eastAsia="仿宋_GB2312"/>
          <w:color w:val="000000"/>
          <w:kern w:val="2"/>
          <w:sz w:val="32"/>
          <w:szCs w:val="24"/>
          <w:highlight w:val="none"/>
          <w:lang w:val="zh-CN"/>
        </w:rPr>
        <w:t>国内公务接待</w:t>
      </w:r>
      <w:r>
        <w:rPr>
          <w:rFonts w:hint="eastAsia" w:ascii="仿宋_GB2312" w:hAnsi="仿宋_GB2312" w:eastAsia="仿宋_GB2312"/>
          <w:color w:val="000000"/>
          <w:kern w:val="2"/>
          <w:sz w:val="32"/>
          <w:szCs w:val="24"/>
          <w:highlight w:val="none"/>
          <w:lang w:val="en-US" w:eastAsia="zh-CN"/>
        </w:rPr>
        <w:t>5</w:t>
      </w:r>
      <w:r>
        <w:rPr>
          <w:rFonts w:hint="eastAsia" w:ascii="仿宋_GB2312" w:hAnsi="仿宋_GB2312" w:eastAsia="仿宋_GB2312"/>
          <w:color w:val="000000"/>
          <w:kern w:val="2"/>
          <w:sz w:val="32"/>
          <w:szCs w:val="24"/>
          <w:highlight w:val="none"/>
          <w:lang w:val="zh-CN"/>
        </w:rPr>
        <w:t>批次，3</w:t>
      </w:r>
      <w:r>
        <w:rPr>
          <w:rFonts w:hint="eastAsia" w:ascii="仿宋_GB2312" w:hAnsi="仿宋_GB2312" w:eastAsia="仿宋_GB2312"/>
          <w:color w:val="000000"/>
          <w:kern w:val="2"/>
          <w:sz w:val="32"/>
          <w:szCs w:val="24"/>
          <w:highlight w:val="none"/>
          <w:lang w:val="en-US" w:eastAsia="zh-CN"/>
        </w:rPr>
        <w:t>0</w:t>
      </w:r>
      <w:r>
        <w:rPr>
          <w:rFonts w:hint="eastAsia" w:ascii="仿宋_GB2312" w:hAnsi="仿宋_GB2312" w:eastAsia="仿宋_GB2312"/>
          <w:color w:val="000000"/>
          <w:kern w:val="2"/>
          <w:sz w:val="32"/>
          <w:szCs w:val="24"/>
          <w:highlight w:val="none"/>
          <w:lang w:val="zh-CN"/>
        </w:rPr>
        <w:t>人次（不含陪同人员），共计支出0.3万元，具体内容包括</w:t>
      </w:r>
      <w:r>
        <w:rPr>
          <w:rFonts w:hint="eastAsia" w:ascii="仿宋_GB2312" w:hAnsi="仿宋_GB2312" w:eastAsia="仿宋_GB2312"/>
          <w:color w:val="000000"/>
          <w:kern w:val="2"/>
          <w:sz w:val="32"/>
          <w:szCs w:val="24"/>
          <w:highlight w:val="none"/>
          <w:lang w:val="zh-CN" w:eastAsia="zh-CN"/>
        </w:rPr>
        <w:t>昭化分局到我中心协调、对接坪雾、板宴社区房地一体办证等事宜；</w:t>
      </w:r>
      <w:r>
        <w:rPr>
          <w:rFonts w:hint="eastAsia" w:ascii="仿宋_GB2312" w:hAnsi="仿宋_GB2312" w:eastAsia="仿宋_GB2312"/>
          <w:color w:val="000000"/>
          <w:kern w:val="2"/>
          <w:sz w:val="32"/>
          <w:szCs w:val="24"/>
          <w:highlight w:val="none"/>
          <w:lang w:val="zh-CN"/>
        </w:rPr>
        <w:t>苍溪</w:t>
      </w:r>
      <w:r>
        <w:rPr>
          <w:rFonts w:hint="eastAsia" w:ascii="仿宋_GB2312" w:hAnsi="仿宋_GB2312" w:eastAsia="仿宋_GB2312"/>
          <w:color w:val="000000"/>
          <w:kern w:val="2"/>
          <w:sz w:val="32"/>
          <w:szCs w:val="24"/>
          <w:highlight w:val="none"/>
          <w:lang w:val="zh-CN" w:eastAsia="zh-CN"/>
        </w:rPr>
        <w:t>县分局到我中心商议耕地占补平衡事宜；剑阁县分局到我中心交流学习工业用地“标准地”改革工作等事宜；朝天分局到我中心交流学习批而未供处置及遗留问题等相关事宜</w:t>
      </w:r>
      <w:r>
        <w:rPr>
          <w:rFonts w:hint="eastAsia" w:ascii="仿宋_GB2312" w:hAnsi="仿宋_GB2312" w:eastAsia="仿宋_GB2312"/>
          <w:color w:val="000000"/>
          <w:kern w:val="2"/>
          <w:sz w:val="32"/>
          <w:szCs w:val="24"/>
          <w:highlight w:val="none"/>
          <w:lang w:val="en-US"/>
        </w:rPr>
        <w:t>。</w:t>
      </w:r>
    </w:p>
    <w:p>
      <w:pPr>
        <w:keepNext/>
        <w:keepLines/>
        <w:spacing w:beforeLines="0" w:afterLines="0" w:line="576" w:lineRule="exact"/>
        <w:ind w:firstLine="640"/>
        <w:jc w:val="both"/>
        <w:outlineLvl w:val="1"/>
        <w:rPr>
          <w:rFonts w:hint="eastAsia" w:ascii="黑体" w:hAnsi="黑体" w:eastAsia="黑体"/>
          <w:b/>
          <w:color w:val="auto"/>
          <w:kern w:val="2"/>
          <w:sz w:val="32"/>
          <w:szCs w:val="24"/>
          <w:highlight w:val="none"/>
          <w:lang w:val="zh-CN"/>
        </w:rPr>
      </w:pPr>
      <w:bookmarkStart w:id="13" w:name="_Toc27986"/>
      <w:r>
        <w:rPr>
          <w:rFonts w:hint="eastAsia" w:ascii="黑体" w:hAnsi="黑体" w:eastAsia="黑体"/>
          <w:color w:val="000000"/>
          <w:kern w:val="2"/>
          <w:sz w:val="32"/>
          <w:szCs w:val="24"/>
          <w:highlight w:val="none"/>
          <w:lang w:val="zh-CN"/>
        </w:rPr>
        <w:t>八、</w:t>
      </w:r>
      <w:r>
        <w:rPr>
          <w:rFonts w:hint="eastAsia" w:ascii="黑体" w:hAnsi="黑体" w:eastAsia="黑体"/>
          <w:color w:val="auto"/>
          <w:kern w:val="2"/>
          <w:sz w:val="32"/>
          <w:szCs w:val="24"/>
          <w:highlight w:val="none"/>
          <w:lang w:val="zh-CN"/>
        </w:rPr>
        <w:t>政府性基金预算支出决算情况说明</w:t>
      </w:r>
      <w:bookmarkEnd w:id="13"/>
    </w:p>
    <w:p>
      <w:pPr>
        <w:spacing w:beforeLines="0" w:afterLines="0" w:line="576" w:lineRule="exact"/>
        <w:ind w:firstLine="640"/>
        <w:jc w:val="both"/>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color w:val="000000"/>
          <w:kern w:val="2"/>
          <w:sz w:val="32"/>
          <w:szCs w:val="24"/>
          <w:highlight w:val="none"/>
          <w:lang w:val="zh-CN"/>
        </w:rPr>
        <w:t>202</w:t>
      </w:r>
      <w:r>
        <w:rPr>
          <w:rFonts w:hint="eastAsia" w:ascii="仿宋_GB2312" w:hAnsi="仿宋_GB2312" w:eastAsia="仿宋_GB2312"/>
          <w:color w:val="000000"/>
          <w:kern w:val="2"/>
          <w:sz w:val="32"/>
          <w:szCs w:val="24"/>
          <w:highlight w:val="none"/>
          <w:lang w:val="en-US" w:eastAsia="zh-CN"/>
        </w:rPr>
        <w:t>3</w:t>
      </w:r>
      <w:r>
        <w:rPr>
          <w:rFonts w:hint="eastAsia" w:ascii="仿宋_GB2312" w:hAnsi="仿宋_GB2312" w:eastAsia="仿宋_GB2312"/>
          <w:color w:val="000000"/>
          <w:kern w:val="2"/>
          <w:sz w:val="32"/>
          <w:szCs w:val="24"/>
          <w:highlight w:val="none"/>
          <w:lang w:val="zh-CN"/>
        </w:rPr>
        <w:t>年政府性基金预算拨款支出0万元。</w:t>
      </w:r>
    </w:p>
    <w:p>
      <w:pPr>
        <w:keepNext/>
        <w:keepLines/>
        <w:spacing w:beforeLines="0" w:afterLines="0" w:line="576" w:lineRule="exact"/>
        <w:ind w:firstLine="640"/>
        <w:jc w:val="both"/>
        <w:outlineLvl w:val="1"/>
        <w:rPr>
          <w:rFonts w:hint="eastAsia" w:ascii="黑体" w:hAnsi="黑体" w:eastAsia="黑体"/>
          <w:color w:val="auto"/>
          <w:kern w:val="2"/>
          <w:sz w:val="32"/>
          <w:szCs w:val="24"/>
          <w:highlight w:val="none"/>
          <w:lang w:val="zh-CN"/>
        </w:rPr>
      </w:pPr>
      <w:bookmarkStart w:id="14" w:name="_Toc20323"/>
      <w:r>
        <w:rPr>
          <w:rFonts w:hint="eastAsia" w:ascii="黑体" w:hAnsi="黑体" w:eastAsia="黑体"/>
          <w:color w:val="auto"/>
          <w:kern w:val="2"/>
          <w:sz w:val="32"/>
          <w:szCs w:val="24"/>
          <w:highlight w:val="none"/>
          <w:lang w:val="zh-CN"/>
        </w:rPr>
        <w:t>九、国有资本经营预算支出决算情况说明</w:t>
      </w:r>
      <w:bookmarkEnd w:id="14"/>
    </w:p>
    <w:p>
      <w:pPr>
        <w:spacing w:beforeLines="0" w:afterLines="0" w:line="576" w:lineRule="exact"/>
        <w:ind w:firstLine="640"/>
        <w:jc w:val="both"/>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color w:val="000000"/>
          <w:kern w:val="2"/>
          <w:sz w:val="32"/>
          <w:szCs w:val="24"/>
          <w:highlight w:val="none"/>
          <w:lang w:val="zh-CN"/>
        </w:rPr>
        <w:t>202</w:t>
      </w:r>
      <w:r>
        <w:rPr>
          <w:rFonts w:hint="eastAsia" w:ascii="仿宋_GB2312" w:hAnsi="仿宋_GB2312" w:eastAsia="仿宋_GB2312"/>
          <w:color w:val="000000"/>
          <w:kern w:val="2"/>
          <w:sz w:val="32"/>
          <w:szCs w:val="24"/>
          <w:highlight w:val="none"/>
          <w:lang w:val="en-US" w:eastAsia="zh-CN"/>
        </w:rPr>
        <w:t>3</w:t>
      </w:r>
      <w:r>
        <w:rPr>
          <w:rFonts w:hint="eastAsia" w:ascii="仿宋_GB2312" w:hAnsi="仿宋_GB2312" w:eastAsia="仿宋_GB2312"/>
          <w:color w:val="000000"/>
          <w:kern w:val="2"/>
          <w:sz w:val="32"/>
          <w:szCs w:val="24"/>
          <w:highlight w:val="none"/>
          <w:lang w:val="zh-CN"/>
        </w:rPr>
        <w:t>年国有资本经营预算拨款支出0万元。</w:t>
      </w:r>
    </w:p>
    <w:p>
      <w:pPr>
        <w:keepNext/>
        <w:keepLines/>
        <w:spacing w:beforeLines="0" w:afterLines="0" w:line="576" w:lineRule="exact"/>
        <w:ind w:firstLine="640"/>
        <w:jc w:val="both"/>
        <w:outlineLvl w:val="1"/>
        <w:rPr>
          <w:rFonts w:hint="eastAsia" w:ascii="黑体" w:hAnsi="黑体" w:eastAsia="黑体"/>
          <w:b/>
          <w:color w:val="auto"/>
          <w:kern w:val="2"/>
          <w:sz w:val="32"/>
          <w:szCs w:val="24"/>
          <w:highlight w:val="none"/>
          <w:lang w:val="zh-CN"/>
        </w:rPr>
      </w:pPr>
      <w:bookmarkStart w:id="15" w:name="_Toc16390"/>
      <w:r>
        <w:rPr>
          <w:rFonts w:hint="eastAsia" w:ascii="黑体" w:hAnsi="黑体" w:eastAsia="黑体"/>
          <w:color w:val="000000"/>
          <w:kern w:val="2"/>
          <w:sz w:val="32"/>
          <w:szCs w:val="24"/>
          <w:highlight w:val="none"/>
          <w:lang w:val="zh-CN"/>
        </w:rPr>
        <w:t>十</w:t>
      </w:r>
      <w:r>
        <w:rPr>
          <w:rFonts w:hint="eastAsia" w:ascii="黑体" w:hAnsi="黑体" w:eastAsia="黑体"/>
          <w:b/>
          <w:color w:val="auto"/>
          <w:kern w:val="2"/>
          <w:sz w:val="32"/>
          <w:szCs w:val="24"/>
          <w:highlight w:val="none"/>
          <w:lang w:val="zh-CN"/>
        </w:rPr>
        <w:t>、</w:t>
      </w:r>
      <w:r>
        <w:rPr>
          <w:rFonts w:hint="eastAsia" w:ascii="黑体" w:hAnsi="黑体" w:eastAsia="黑体"/>
          <w:color w:val="auto"/>
          <w:kern w:val="2"/>
          <w:sz w:val="32"/>
          <w:szCs w:val="24"/>
          <w:highlight w:val="none"/>
          <w:lang w:val="zh-CN"/>
        </w:rPr>
        <w:t>其他重要事项的情况说明</w:t>
      </w:r>
      <w:bookmarkEnd w:id="15"/>
    </w:p>
    <w:p>
      <w:pPr>
        <w:keepNext/>
        <w:keepLines/>
        <w:spacing w:beforeLines="0" w:afterLines="0" w:line="576" w:lineRule="exact"/>
        <w:ind w:firstLine="643"/>
        <w:jc w:val="both"/>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b/>
          <w:color w:val="000000"/>
          <w:kern w:val="2"/>
          <w:sz w:val="32"/>
          <w:szCs w:val="24"/>
          <w:highlight w:val="none"/>
          <w:lang w:val="zh-CN"/>
        </w:rPr>
        <w:t>（一）机关运行经费支出情况</w:t>
      </w:r>
    </w:p>
    <w:p>
      <w:pPr>
        <w:spacing w:beforeLines="0" w:afterLines="0" w:line="576" w:lineRule="exact"/>
        <w:ind w:firstLine="640"/>
        <w:jc w:val="both"/>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color w:val="000000"/>
          <w:kern w:val="2"/>
          <w:sz w:val="32"/>
          <w:szCs w:val="24"/>
          <w:highlight w:val="none"/>
          <w:lang w:val="zh-CN"/>
        </w:rPr>
        <w:t>202</w:t>
      </w:r>
      <w:r>
        <w:rPr>
          <w:rFonts w:hint="eastAsia" w:ascii="仿宋_GB2312" w:hAnsi="仿宋_GB2312" w:eastAsia="仿宋_GB2312"/>
          <w:color w:val="000000"/>
          <w:kern w:val="2"/>
          <w:sz w:val="32"/>
          <w:szCs w:val="24"/>
          <w:highlight w:val="none"/>
          <w:lang w:val="en-US" w:eastAsia="zh-CN"/>
        </w:rPr>
        <w:t>3</w:t>
      </w:r>
      <w:r>
        <w:rPr>
          <w:rFonts w:hint="eastAsia" w:ascii="仿宋_GB2312" w:hAnsi="仿宋_GB2312" w:eastAsia="仿宋_GB2312"/>
          <w:color w:val="000000"/>
          <w:kern w:val="2"/>
          <w:sz w:val="32"/>
          <w:szCs w:val="24"/>
          <w:highlight w:val="none"/>
          <w:lang w:val="zh-CN"/>
        </w:rPr>
        <w:t>年，广元市自然资源局经济开发区事务中心机关运行经费支出3</w:t>
      </w:r>
      <w:r>
        <w:rPr>
          <w:rFonts w:hint="eastAsia" w:ascii="仿宋_GB2312" w:hAnsi="仿宋_GB2312" w:eastAsia="仿宋_GB2312"/>
          <w:color w:val="000000"/>
          <w:kern w:val="2"/>
          <w:sz w:val="32"/>
          <w:szCs w:val="24"/>
          <w:highlight w:val="none"/>
          <w:lang w:val="en-US" w:eastAsia="zh-CN"/>
        </w:rPr>
        <w:t>8.48</w:t>
      </w:r>
      <w:r>
        <w:rPr>
          <w:rFonts w:hint="eastAsia" w:ascii="仿宋_GB2312" w:hAnsi="仿宋_GB2312" w:eastAsia="仿宋_GB2312"/>
          <w:color w:val="000000"/>
          <w:kern w:val="2"/>
          <w:sz w:val="32"/>
          <w:szCs w:val="24"/>
          <w:highlight w:val="none"/>
          <w:lang w:val="zh-CN"/>
        </w:rPr>
        <w:t>万元，比202</w:t>
      </w:r>
      <w:r>
        <w:rPr>
          <w:rFonts w:hint="eastAsia" w:ascii="仿宋_GB2312" w:hAnsi="仿宋_GB2312" w:eastAsia="仿宋_GB2312"/>
          <w:color w:val="000000"/>
          <w:kern w:val="2"/>
          <w:sz w:val="32"/>
          <w:szCs w:val="24"/>
          <w:highlight w:val="none"/>
          <w:lang w:val="en-US" w:eastAsia="zh-CN"/>
        </w:rPr>
        <w:t>2</w:t>
      </w:r>
      <w:r>
        <w:rPr>
          <w:rFonts w:hint="eastAsia" w:ascii="仿宋_GB2312" w:hAnsi="仿宋_GB2312" w:eastAsia="仿宋_GB2312"/>
          <w:color w:val="000000"/>
          <w:kern w:val="2"/>
          <w:sz w:val="32"/>
          <w:szCs w:val="24"/>
          <w:highlight w:val="none"/>
          <w:lang w:val="zh-CN"/>
        </w:rPr>
        <w:t>年增加</w:t>
      </w:r>
      <w:r>
        <w:rPr>
          <w:rFonts w:hint="eastAsia" w:ascii="仿宋_GB2312" w:hAnsi="仿宋_GB2312" w:eastAsia="仿宋_GB2312"/>
          <w:color w:val="000000"/>
          <w:kern w:val="2"/>
          <w:sz w:val="32"/>
          <w:szCs w:val="24"/>
          <w:highlight w:val="none"/>
          <w:lang w:val="en-US" w:eastAsia="zh-CN"/>
        </w:rPr>
        <w:t>2.15</w:t>
      </w:r>
      <w:r>
        <w:rPr>
          <w:rFonts w:hint="eastAsia" w:ascii="仿宋_GB2312" w:hAnsi="仿宋_GB2312" w:eastAsia="仿宋_GB2312"/>
          <w:color w:val="000000"/>
          <w:kern w:val="2"/>
          <w:sz w:val="32"/>
          <w:szCs w:val="24"/>
          <w:highlight w:val="none"/>
          <w:lang w:val="zh-CN"/>
        </w:rPr>
        <w:t>万元，增长</w:t>
      </w:r>
      <w:r>
        <w:rPr>
          <w:rFonts w:hint="eastAsia" w:ascii="仿宋_GB2312" w:hAnsi="仿宋_GB2312" w:eastAsia="仿宋_GB2312"/>
          <w:color w:val="000000"/>
          <w:kern w:val="2"/>
          <w:sz w:val="32"/>
          <w:szCs w:val="24"/>
          <w:highlight w:val="none"/>
          <w:lang w:val="en-US" w:eastAsia="zh-CN"/>
        </w:rPr>
        <w:t>0.6</w:t>
      </w:r>
      <w:r>
        <w:rPr>
          <w:rFonts w:hint="eastAsia" w:ascii="仿宋_GB2312" w:hAnsi="仿宋_GB2312" w:eastAsia="仿宋_GB2312"/>
          <w:color w:val="000000"/>
          <w:kern w:val="2"/>
          <w:sz w:val="32"/>
          <w:szCs w:val="24"/>
          <w:highlight w:val="none"/>
          <w:lang w:val="zh-CN"/>
        </w:rPr>
        <w:t>%。主要原因是单位人员变动，公用经费增加。</w:t>
      </w:r>
    </w:p>
    <w:p>
      <w:pPr>
        <w:keepNext/>
        <w:keepLines/>
        <w:spacing w:beforeLines="0" w:afterLines="0" w:line="576" w:lineRule="exact"/>
        <w:ind w:firstLine="643"/>
        <w:jc w:val="both"/>
        <w:rPr>
          <w:rFonts w:hint="eastAsia" w:ascii="仿宋_GB2312" w:hAnsi="仿宋_GB2312" w:eastAsia="仿宋_GB2312"/>
          <w:b/>
          <w:color w:val="000000"/>
          <w:kern w:val="2"/>
          <w:sz w:val="32"/>
          <w:szCs w:val="24"/>
          <w:highlight w:val="none"/>
          <w:lang w:val="zh-CN"/>
        </w:rPr>
      </w:pPr>
      <w:r>
        <w:rPr>
          <w:rFonts w:hint="eastAsia" w:ascii="仿宋_GB2312" w:hAnsi="仿宋_GB2312" w:eastAsia="仿宋_GB2312"/>
          <w:b/>
          <w:color w:val="000000"/>
          <w:kern w:val="2"/>
          <w:sz w:val="32"/>
          <w:szCs w:val="24"/>
          <w:highlight w:val="none"/>
          <w:lang w:val="zh-CN"/>
        </w:rPr>
        <w:t>（二）政府采购支出情况</w:t>
      </w:r>
    </w:p>
    <w:p>
      <w:pPr>
        <w:spacing w:beforeLines="0" w:afterLines="0" w:line="576" w:lineRule="exact"/>
        <w:ind w:firstLine="640"/>
        <w:jc w:val="both"/>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color w:val="000000"/>
          <w:kern w:val="2"/>
          <w:sz w:val="32"/>
          <w:szCs w:val="24"/>
          <w:highlight w:val="none"/>
          <w:lang w:val="zh-CN"/>
        </w:rPr>
        <w:t>202</w:t>
      </w:r>
      <w:r>
        <w:rPr>
          <w:rFonts w:hint="eastAsia" w:ascii="仿宋_GB2312" w:hAnsi="仿宋_GB2312" w:eastAsia="仿宋_GB2312"/>
          <w:color w:val="000000"/>
          <w:kern w:val="2"/>
          <w:sz w:val="32"/>
          <w:szCs w:val="24"/>
          <w:highlight w:val="none"/>
          <w:lang w:val="en-US" w:eastAsia="zh-CN"/>
        </w:rPr>
        <w:t>3</w:t>
      </w:r>
      <w:r>
        <w:rPr>
          <w:rFonts w:hint="eastAsia" w:ascii="仿宋_GB2312" w:hAnsi="仿宋_GB2312" w:eastAsia="仿宋_GB2312"/>
          <w:color w:val="000000"/>
          <w:kern w:val="2"/>
          <w:sz w:val="32"/>
          <w:szCs w:val="24"/>
          <w:highlight w:val="none"/>
          <w:lang w:val="zh-CN"/>
        </w:rPr>
        <w:t>年，广元市自然资源局经济开发区事务中心政府采购支出总额0万元。</w:t>
      </w:r>
    </w:p>
    <w:p>
      <w:pPr>
        <w:keepNext/>
        <w:keepLines/>
        <w:spacing w:beforeLines="0" w:afterLines="0" w:line="576" w:lineRule="exact"/>
        <w:ind w:firstLine="643"/>
        <w:jc w:val="both"/>
        <w:rPr>
          <w:rFonts w:hint="eastAsia" w:ascii="仿宋_GB2312" w:hAnsi="仿宋_GB2312" w:eastAsia="仿宋_GB2312"/>
          <w:b/>
          <w:color w:val="000000"/>
          <w:kern w:val="2"/>
          <w:sz w:val="32"/>
          <w:szCs w:val="24"/>
          <w:highlight w:val="none"/>
          <w:lang w:val="zh-CN"/>
        </w:rPr>
      </w:pPr>
      <w:r>
        <w:rPr>
          <w:rFonts w:hint="eastAsia" w:ascii="仿宋_GB2312" w:hAnsi="仿宋_GB2312" w:eastAsia="仿宋_GB2312"/>
          <w:b/>
          <w:color w:val="000000"/>
          <w:kern w:val="2"/>
          <w:sz w:val="32"/>
          <w:szCs w:val="24"/>
          <w:highlight w:val="none"/>
          <w:lang w:val="zh-CN"/>
        </w:rPr>
        <w:t>（三）国有资产占有使用情况</w:t>
      </w:r>
    </w:p>
    <w:p>
      <w:pPr>
        <w:spacing w:beforeLines="0" w:afterLines="0" w:line="576" w:lineRule="exact"/>
        <w:ind w:firstLine="640"/>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color w:val="000000"/>
          <w:kern w:val="2"/>
          <w:sz w:val="32"/>
          <w:szCs w:val="24"/>
          <w:highlight w:val="none"/>
          <w:lang w:val="zh-CN"/>
        </w:rPr>
        <w:t>截至202</w:t>
      </w:r>
      <w:r>
        <w:rPr>
          <w:rFonts w:hint="eastAsia" w:ascii="仿宋_GB2312" w:hAnsi="仿宋_GB2312" w:eastAsia="仿宋_GB2312"/>
          <w:color w:val="000000"/>
          <w:kern w:val="2"/>
          <w:sz w:val="32"/>
          <w:szCs w:val="24"/>
          <w:highlight w:val="none"/>
          <w:lang w:val="en-US" w:eastAsia="zh-CN"/>
        </w:rPr>
        <w:t>3</w:t>
      </w:r>
      <w:r>
        <w:rPr>
          <w:rFonts w:hint="eastAsia" w:ascii="仿宋_GB2312" w:hAnsi="仿宋_GB2312" w:eastAsia="仿宋_GB2312"/>
          <w:color w:val="000000"/>
          <w:kern w:val="2"/>
          <w:sz w:val="32"/>
          <w:szCs w:val="24"/>
          <w:highlight w:val="none"/>
          <w:lang w:val="zh-CN"/>
        </w:rPr>
        <w:t>年12月31日，广元市自然资源局经济开发区事务中心共有车辆0辆，车改后我单位无公务用车。单价100万元（含）以上设备0台（套）。</w:t>
      </w:r>
      <w:bookmarkStart w:id="33" w:name="_GoBack"/>
      <w:bookmarkEnd w:id="33"/>
    </w:p>
    <w:p>
      <w:pPr>
        <w:keepNext/>
        <w:keepLines/>
        <w:spacing w:beforeLines="0" w:afterLines="0" w:line="576" w:lineRule="exact"/>
        <w:ind w:firstLine="643"/>
        <w:jc w:val="both"/>
        <w:rPr>
          <w:rFonts w:hint="eastAsia" w:ascii="仿宋_GB2312" w:hAnsi="仿宋_GB2312" w:eastAsia="仿宋_GB2312"/>
          <w:b/>
          <w:color w:val="000000"/>
          <w:kern w:val="2"/>
          <w:sz w:val="32"/>
          <w:szCs w:val="24"/>
          <w:highlight w:val="none"/>
          <w:lang w:val="zh-CN"/>
        </w:rPr>
      </w:pPr>
      <w:r>
        <w:rPr>
          <w:rFonts w:hint="eastAsia" w:ascii="仿宋_GB2312" w:hAnsi="仿宋_GB2312" w:eastAsia="仿宋_GB2312"/>
          <w:b/>
          <w:color w:val="000000"/>
          <w:kern w:val="2"/>
          <w:sz w:val="32"/>
          <w:szCs w:val="24"/>
          <w:highlight w:val="none"/>
          <w:lang w:val="zh-CN"/>
        </w:rPr>
        <w:t>（四）预算绩效管理情况。</w:t>
      </w:r>
    </w:p>
    <w:p>
      <w:pPr>
        <w:spacing w:beforeLines="0" w:afterLines="0" w:line="576" w:lineRule="exact"/>
        <w:ind w:firstLine="643"/>
        <w:jc w:val="both"/>
        <w:rPr>
          <w:rFonts w:hint="eastAsia" w:ascii="仿宋_GB2312" w:hAnsi="仿宋_GB2312" w:eastAsia="仿宋_GB2312"/>
          <w:color w:val="auto"/>
          <w:kern w:val="2"/>
          <w:sz w:val="32"/>
          <w:szCs w:val="24"/>
          <w:highlight w:val="none"/>
          <w:lang w:val="en-US"/>
        </w:rPr>
      </w:pPr>
      <w:r>
        <w:rPr>
          <w:rFonts w:hint="eastAsia" w:ascii="仿宋_GB2312" w:hAnsi="仿宋_GB2312" w:eastAsia="仿宋_GB2312"/>
          <w:color w:val="auto"/>
          <w:kern w:val="2"/>
          <w:sz w:val="32"/>
          <w:szCs w:val="24"/>
          <w:highlight w:val="none"/>
          <w:lang w:val="en-US"/>
        </w:rPr>
        <w:t>根据预算绩效管理要求，本单位在202</w:t>
      </w:r>
      <w:r>
        <w:rPr>
          <w:rFonts w:hint="eastAsia" w:ascii="仿宋_GB2312" w:hAnsi="仿宋_GB2312" w:eastAsia="仿宋_GB2312"/>
          <w:color w:val="auto"/>
          <w:kern w:val="2"/>
          <w:sz w:val="32"/>
          <w:szCs w:val="24"/>
          <w:highlight w:val="none"/>
          <w:lang w:val="en-US" w:eastAsia="zh-CN"/>
        </w:rPr>
        <w:t>3</w:t>
      </w:r>
      <w:r>
        <w:rPr>
          <w:rFonts w:hint="eastAsia" w:ascii="仿宋_GB2312" w:hAnsi="仿宋_GB2312" w:eastAsia="仿宋_GB2312"/>
          <w:color w:val="auto"/>
          <w:kern w:val="2"/>
          <w:sz w:val="32"/>
          <w:szCs w:val="24"/>
          <w:highlight w:val="none"/>
          <w:lang w:val="en-US"/>
        </w:rPr>
        <w:t>年度预算编制阶段，</w:t>
      </w:r>
      <w:r>
        <w:rPr>
          <w:rFonts w:hint="eastAsia" w:ascii="仿宋_GB2312" w:hAnsi="仿宋_GB2312" w:eastAsia="仿宋_GB2312"/>
          <w:color w:val="auto"/>
          <w:kern w:val="2"/>
          <w:sz w:val="32"/>
          <w:szCs w:val="24"/>
          <w:highlight w:val="none"/>
          <w:lang w:val="en-US" w:eastAsia="zh-CN"/>
        </w:rPr>
        <w:t>未</w:t>
      </w:r>
      <w:r>
        <w:rPr>
          <w:rFonts w:hint="eastAsia" w:ascii="仿宋_GB2312" w:hAnsi="仿宋_GB2312" w:eastAsia="仿宋_GB2312"/>
          <w:color w:val="auto"/>
          <w:kern w:val="2"/>
          <w:sz w:val="32"/>
          <w:szCs w:val="24"/>
          <w:highlight w:val="none"/>
          <w:lang w:val="en-US"/>
        </w:rPr>
        <w:t>开展预算事前绩效评估，对</w:t>
      </w:r>
      <w:r>
        <w:rPr>
          <w:rFonts w:hint="eastAsia" w:ascii="仿宋_GB2312" w:hAnsi="仿宋_GB2312" w:eastAsia="仿宋_GB2312"/>
          <w:color w:val="auto"/>
          <w:kern w:val="2"/>
          <w:sz w:val="32"/>
          <w:szCs w:val="24"/>
          <w:highlight w:val="none"/>
          <w:lang w:val="en-US" w:eastAsia="zh-CN"/>
        </w:rPr>
        <w:t>9</w:t>
      </w:r>
      <w:r>
        <w:rPr>
          <w:rFonts w:hint="eastAsia" w:ascii="仿宋_GB2312" w:hAnsi="仿宋_GB2312" w:eastAsia="仿宋_GB2312"/>
          <w:color w:val="auto"/>
          <w:kern w:val="2"/>
          <w:sz w:val="32"/>
          <w:szCs w:val="24"/>
          <w:highlight w:val="none"/>
          <w:lang w:val="en-US"/>
        </w:rPr>
        <w:t>个项目编制了绩效目标，预算执行过程中，选取</w:t>
      </w:r>
      <w:r>
        <w:rPr>
          <w:rFonts w:hint="eastAsia" w:ascii="仿宋_GB2312" w:hAnsi="仿宋_GB2312" w:eastAsia="仿宋_GB2312"/>
          <w:color w:val="auto"/>
          <w:kern w:val="2"/>
          <w:sz w:val="32"/>
          <w:szCs w:val="24"/>
          <w:highlight w:val="none"/>
          <w:lang w:val="en-US" w:eastAsia="zh-CN"/>
        </w:rPr>
        <w:t>9</w:t>
      </w:r>
      <w:r>
        <w:rPr>
          <w:rFonts w:hint="eastAsia" w:ascii="仿宋_GB2312" w:hAnsi="仿宋_GB2312" w:eastAsia="仿宋_GB2312"/>
          <w:color w:val="auto"/>
          <w:kern w:val="2"/>
          <w:sz w:val="32"/>
          <w:szCs w:val="24"/>
          <w:highlight w:val="none"/>
          <w:lang w:val="en-US"/>
        </w:rPr>
        <w:t>个项目开展绩效监控，组织对</w:t>
      </w:r>
      <w:r>
        <w:rPr>
          <w:rFonts w:hint="eastAsia" w:ascii="仿宋_GB2312" w:hAnsi="仿宋_GB2312" w:eastAsia="仿宋_GB2312"/>
          <w:color w:val="auto"/>
          <w:kern w:val="2"/>
          <w:sz w:val="32"/>
          <w:szCs w:val="24"/>
          <w:highlight w:val="none"/>
          <w:lang w:val="en-US" w:eastAsia="zh-CN"/>
        </w:rPr>
        <w:t>9</w:t>
      </w:r>
      <w:r>
        <w:rPr>
          <w:rFonts w:hint="eastAsia" w:ascii="仿宋_GB2312" w:hAnsi="仿宋_GB2312" w:eastAsia="仿宋_GB2312"/>
          <w:color w:val="auto"/>
          <w:kern w:val="2"/>
          <w:sz w:val="32"/>
          <w:szCs w:val="24"/>
          <w:highlight w:val="none"/>
          <w:lang w:val="en-US"/>
        </w:rPr>
        <w:t>个项目开展绩效自评，绩效自评表详见第四部分附件。</w:t>
      </w:r>
    </w:p>
    <w:p>
      <w:pPr>
        <w:spacing w:beforeLines="0" w:afterLines="0" w:line="576" w:lineRule="exact"/>
        <w:ind w:firstLine="643"/>
        <w:jc w:val="both"/>
        <w:rPr>
          <w:rFonts w:hint="eastAsia" w:ascii="仿宋_GB2312" w:hAnsi="仿宋_GB2312" w:eastAsia="仿宋_GB2312"/>
          <w:b/>
          <w:color w:val="000000"/>
          <w:kern w:val="2"/>
          <w:sz w:val="32"/>
          <w:szCs w:val="24"/>
          <w:highlight w:val="none"/>
          <w:lang w:val="zh-CN"/>
        </w:rPr>
      </w:pPr>
    </w:p>
    <w:p>
      <w:pPr>
        <w:keepNext/>
        <w:keepLines/>
        <w:spacing w:beforeLines="0" w:afterLines="0" w:line="576" w:lineRule="exact"/>
        <w:jc w:val="center"/>
        <w:outlineLvl w:val="0"/>
        <w:rPr>
          <w:rFonts w:hint="eastAsia" w:ascii="黑体" w:hAnsi="黑体" w:eastAsia="黑体"/>
          <w:color w:val="auto"/>
          <w:kern w:val="44"/>
          <w:sz w:val="44"/>
          <w:szCs w:val="24"/>
          <w:highlight w:val="none"/>
          <w:lang w:val="zh-CN"/>
        </w:rPr>
      </w:pPr>
      <w:bookmarkStart w:id="16" w:name="_Toc32521"/>
      <w:r>
        <w:rPr>
          <w:rFonts w:hint="eastAsia" w:ascii="黑体" w:hAnsi="黑体" w:eastAsia="黑体"/>
          <w:color w:val="000000"/>
          <w:kern w:val="2"/>
          <w:sz w:val="44"/>
          <w:szCs w:val="24"/>
          <w:highlight w:val="none"/>
          <w:lang w:val="zh-CN"/>
        </w:rPr>
        <w:t>第三部分名</w:t>
      </w:r>
      <w:r>
        <w:rPr>
          <w:rFonts w:hint="eastAsia" w:ascii="黑体" w:hAnsi="黑体" w:eastAsia="黑体"/>
          <w:color w:val="auto"/>
          <w:kern w:val="44"/>
          <w:sz w:val="44"/>
          <w:szCs w:val="24"/>
          <w:highlight w:val="none"/>
          <w:lang w:val="zh-CN"/>
        </w:rPr>
        <w:t>词解释</w:t>
      </w:r>
      <w:bookmarkEnd w:id="16"/>
    </w:p>
    <w:p>
      <w:pPr>
        <w:numPr>
          <w:ilvl w:val="0"/>
          <w:numId w:val="1"/>
        </w:numPr>
        <w:spacing w:beforeLines="0" w:afterLines="0" w:line="576" w:lineRule="exact"/>
        <w:ind w:left="0" w:leftChars="0" w:firstLine="400" w:firstLineChars="0"/>
        <w:rPr>
          <w:rFonts w:hint="eastAsia" w:ascii="仿宋_GB2312" w:hAnsi="仿宋_GB2312" w:eastAsia="仿宋_GB2312"/>
          <w:color w:val="000000"/>
          <w:sz w:val="32"/>
          <w:szCs w:val="24"/>
          <w:highlight w:val="none"/>
          <w:lang w:val="en-US"/>
        </w:rPr>
      </w:pPr>
      <w:r>
        <w:rPr>
          <w:rFonts w:hint="eastAsia" w:ascii="仿宋_GB2312" w:hAnsi="仿宋_GB2312" w:eastAsia="仿宋_GB2312"/>
          <w:color w:val="000000"/>
          <w:sz w:val="32"/>
          <w:szCs w:val="24"/>
          <w:highlight w:val="none"/>
          <w:lang w:val="en-US"/>
        </w:rPr>
        <w:t>财政拨款收入：指单位从同级财政部门取得的财政预算资金。</w:t>
      </w:r>
    </w:p>
    <w:p>
      <w:pPr>
        <w:numPr>
          <w:ilvl w:val="0"/>
          <w:numId w:val="1"/>
        </w:numPr>
        <w:spacing w:beforeLines="0" w:afterLines="0" w:line="576" w:lineRule="exact"/>
        <w:ind w:left="0" w:leftChars="0" w:firstLine="400" w:firstLineChars="0"/>
        <w:rPr>
          <w:rFonts w:hint="eastAsia" w:ascii="仿宋_GB2312" w:hAnsi="仿宋_GB2312" w:eastAsia="仿宋_GB2312"/>
          <w:color w:val="000000"/>
          <w:sz w:val="32"/>
          <w:szCs w:val="24"/>
          <w:highlight w:val="none"/>
          <w:lang w:val="en-US"/>
        </w:rPr>
      </w:pPr>
      <w:r>
        <w:rPr>
          <w:rFonts w:hint="eastAsia" w:ascii="仿宋_GB2312" w:hAnsi="仿宋_GB2312" w:eastAsia="仿宋_GB2312"/>
          <w:color w:val="000000"/>
          <w:sz w:val="32"/>
          <w:szCs w:val="24"/>
          <w:highlight w:val="none"/>
          <w:lang w:val="en-US"/>
        </w:rPr>
        <w:t>其他收入：指单位取得的除上述收入以外的各项收入。主要是</w:t>
      </w:r>
      <w:r>
        <w:rPr>
          <w:rFonts w:hint="eastAsia" w:ascii="仿宋_GB2312" w:hAnsi="仿宋_GB2312" w:eastAsia="仿宋_GB2312"/>
          <w:color w:val="000000"/>
          <w:sz w:val="32"/>
          <w:szCs w:val="24"/>
          <w:highlight w:val="none"/>
          <w:lang w:val="en-US" w:eastAsia="zh-CN"/>
        </w:rPr>
        <w:t>开发区财政拨款收入</w:t>
      </w:r>
      <w:r>
        <w:rPr>
          <w:rFonts w:hint="eastAsia" w:ascii="仿宋_GB2312" w:hAnsi="仿宋_GB2312" w:eastAsia="仿宋_GB2312"/>
          <w:color w:val="000000"/>
          <w:sz w:val="32"/>
          <w:szCs w:val="24"/>
          <w:highlight w:val="none"/>
          <w:lang w:val="en-US"/>
        </w:rPr>
        <w:t>。</w:t>
      </w:r>
    </w:p>
    <w:p>
      <w:pPr>
        <w:numPr>
          <w:ilvl w:val="0"/>
          <w:numId w:val="1"/>
        </w:numPr>
        <w:spacing w:beforeLines="0" w:afterLines="0" w:line="576" w:lineRule="exact"/>
        <w:ind w:left="0" w:leftChars="0" w:firstLine="400" w:firstLineChars="0"/>
        <w:jc w:val="both"/>
        <w:rPr>
          <w:rFonts w:hint="eastAsia" w:ascii="仿宋_GB2312" w:hAnsi="仿宋_GB2312" w:eastAsia="仿宋_GB2312"/>
          <w:color w:val="000000"/>
          <w:kern w:val="2"/>
          <w:sz w:val="32"/>
          <w:szCs w:val="24"/>
          <w:highlight w:val="none"/>
          <w:lang w:val="en-US"/>
        </w:rPr>
      </w:pPr>
      <w:r>
        <w:rPr>
          <w:rFonts w:hint="eastAsia" w:ascii="仿宋_GB2312" w:hAnsi="仿宋_GB2312" w:eastAsia="仿宋_GB2312" w:cs="仿宋_GB2312"/>
          <w:b w:val="0"/>
          <w:bCs/>
          <w:color w:val="000000"/>
          <w:kern w:val="2"/>
          <w:sz w:val="32"/>
          <w:szCs w:val="24"/>
          <w:highlight w:val="none"/>
          <w:lang w:val="en-US"/>
        </w:rPr>
        <w:t>社会保障和就业支出（类）</w:t>
      </w:r>
      <w:r>
        <w:rPr>
          <w:rFonts w:hint="eastAsia" w:ascii="仿宋_GB2312" w:hAnsi="仿宋_GB2312" w:eastAsia="仿宋_GB2312" w:cs="仿宋_GB2312"/>
          <w:b w:val="0"/>
          <w:bCs/>
          <w:color w:val="000000"/>
          <w:kern w:val="2"/>
          <w:sz w:val="32"/>
          <w:szCs w:val="24"/>
          <w:highlight w:val="none"/>
          <w:lang w:val="en-US" w:eastAsia="zh-CN"/>
        </w:rPr>
        <w:t>行政事业单位养老支出</w:t>
      </w:r>
      <w:r>
        <w:rPr>
          <w:rFonts w:hint="eastAsia" w:ascii="仿宋_GB2312" w:hAnsi="仿宋_GB2312" w:eastAsia="仿宋_GB2312" w:cs="仿宋_GB2312"/>
          <w:b w:val="0"/>
          <w:bCs/>
          <w:color w:val="000000"/>
          <w:kern w:val="2"/>
          <w:sz w:val="32"/>
          <w:szCs w:val="24"/>
          <w:highlight w:val="none"/>
          <w:lang w:val="en-US"/>
        </w:rPr>
        <w:t>（款）</w:t>
      </w:r>
      <w:r>
        <w:rPr>
          <w:rFonts w:hint="eastAsia" w:ascii="仿宋_GB2312" w:hAnsi="仿宋_GB2312" w:eastAsia="仿宋_GB2312" w:cs="仿宋_GB2312"/>
          <w:b w:val="0"/>
          <w:bCs/>
          <w:color w:val="000000"/>
          <w:kern w:val="2"/>
          <w:sz w:val="32"/>
          <w:szCs w:val="24"/>
          <w:highlight w:val="none"/>
          <w:lang w:val="en-US" w:eastAsia="zh-CN"/>
        </w:rPr>
        <w:t>行政单位离退休</w:t>
      </w:r>
      <w:r>
        <w:rPr>
          <w:rFonts w:hint="eastAsia" w:ascii="仿宋_GB2312" w:hAnsi="仿宋_GB2312" w:eastAsia="仿宋_GB2312" w:cs="仿宋_GB2312"/>
          <w:b w:val="0"/>
          <w:bCs/>
          <w:color w:val="000000"/>
          <w:kern w:val="2"/>
          <w:sz w:val="32"/>
          <w:szCs w:val="24"/>
          <w:highlight w:val="none"/>
          <w:lang w:val="en-US"/>
        </w:rPr>
        <w:t>（项）</w:t>
      </w:r>
      <w:r>
        <w:rPr>
          <w:rFonts w:hint="eastAsia" w:ascii="仿宋_GB2312" w:hAnsi="仿宋_GB2312" w:eastAsia="仿宋_GB2312"/>
          <w:color w:val="000000"/>
          <w:kern w:val="2"/>
          <w:sz w:val="32"/>
          <w:szCs w:val="24"/>
          <w:highlight w:val="none"/>
          <w:lang w:val="en-US"/>
        </w:rPr>
        <w:t>：指</w:t>
      </w:r>
      <w:r>
        <w:rPr>
          <w:rFonts w:hint="eastAsia" w:ascii="仿宋_GB2312" w:hAnsi="仿宋_GB2312" w:eastAsia="仿宋_GB2312"/>
          <w:color w:val="000000"/>
          <w:kern w:val="2"/>
          <w:sz w:val="32"/>
          <w:szCs w:val="24"/>
          <w:highlight w:val="none"/>
          <w:lang w:val="en-US" w:eastAsia="zh-CN"/>
        </w:rPr>
        <w:t>行政单位（包括实行公务员管理的事业单位）开支的离退休经费</w:t>
      </w:r>
      <w:r>
        <w:rPr>
          <w:rFonts w:hint="eastAsia" w:ascii="仿宋_GB2312" w:hAnsi="仿宋_GB2312" w:eastAsia="仿宋_GB2312"/>
          <w:color w:val="000000"/>
          <w:kern w:val="2"/>
          <w:sz w:val="32"/>
          <w:szCs w:val="24"/>
          <w:highlight w:val="none"/>
          <w:lang w:val="en-US"/>
        </w:rPr>
        <w:t>。</w:t>
      </w:r>
    </w:p>
    <w:p>
      <w:pPr>
        <w:numPr>
          <w:ilvl w:val="0"/>
          <w:numId w:val="1"/>
        </w:numPr>
        <w:spacing w:beforeLines="0" w:afterLines="0" w:line="576" w:lineRule="exact"/>
        <w:ind w:left="0" w:leftChars="0" w:firstLine="400" w:firstLineChars="0"/>
        <w:jc w:val="both"/>
        <w:rPr>
          <w:rFonts w:hint="eastAsia" w:ascii="仿宋_GB2312" w:hAnsi="仿宋_GB2312" w:eastAsia="仿宋_GB2312" w:cs="仿宋_GB2312"/>
          <w:b w:val="0"/>
          <w:bCs/>
          <w:color w:val="000000"/>
          <w:kern w:val="2"/>
          <w:sz w:val="32"/>
          <w:szCs w:val="24"/>
          <w:highlight w:val="none"/>
          <w:lang w:val="en-US" w:eastAsia="zh-CN"/>
        </w:rPr>
      </w:pPr>
      <w:r>
        <w:rPr>
          <w:rFonts w:hint="eastAsia" w:ascii="仿宋_GB2312" w:hAnsi="仿宋_GB2312" w:eastAsia="仿宋_GB2312" w:cs="仿宋_GB2312"/>
          <w:b w:val="0"/>
          <w:bCs/>
          <w:color w:val="000000"/>
          <w:kern w:val="2"/>
          <w:sz w:val="32"/>
          <w:szCs w:val="24"/>
          <w:highlight w:val="none"/>
          <w:lang w:val="en-US"/>
        </w:rPr>
        <w:t>社会保障和就业支出（类）</w:t>
      </w:r>
      <w:r>
        <w:rPr>
          <w:rFonts w:hint="eastAsia" w:ascii="仿宋_GB2312" w:hAnsi="仿宋_GB2312" w:eastAsia="仿宋_GB2312" w:cs="仿宋_GB2312"/>
          <w:b w:val="0"/>
          <w:bCs/>
          <w:color w:val="000000"/>
          <w:kern w:val="2"/>
          <w:sz w:val="32"/>
          <w:szCs w:val="24"/>
          <w:highlight w:val="none"/>
          <w:lang w:val="en-US" w:eastAsia="zh-CN"/>
        </w:rPr>
        <w:t>行政事业单位养老支出</w:t>
      </w:r>
      <w:r>
        <w:rPr>
          <w:rFonts w:hint="eastAsia" w:ascii="仿宋_GB2312" w:hAnsi="仿宋_GB2312" w:eastAsia="仿宋_GB2312" w:cs="仿宋_GB2312"/>
          <w:b w:val="0"/>
          <w:bCs/>
          <w:color w:val="000000"/>
          <w:kern w:val="2"/>
          <w:sz w:val="32"/>
          <w:szCs w:val="24"/>
          <w:highlight w:val="none"/>
          <w:lang w:val="en-US"/>
        </w:rPr>
        <w:t>（款）</w:t>
      </w:r>
      <w:r>
        <w:rPr>
          <w:rFonts w:hint="eastAsia" w:ascii="仿宋_GB2312" w:hAnsi="仿宋_GB2312" w:eastAsia="仿宋_GB2312" w:cs="仿宋_GB2312"/>
          <w:b w:val="0"/>
          <w:bCs/>
          <w:color w:val="000000"/>
          <w:kern w:val="2"/>
          <w:sz w:val="32"/>
          <w:szCs w:val="24"/>
          <w:highlight w:val="none"/>
          <w:lang w:val="en-US" w:eastAsia="zh-CN"/>
        </w:rPr>
        <w:t>机关事业单位基本养老保险缴费支出</w:t>
      </w:r>
      <w:r>
        <w:rPr>
          <w:rFonts w:hint="eastAsia" w:ascii="仿宋_GB2312" w:hAnsi="仿宋_GB2312" w:eastAsia="仿宋_GB2312" w:cs="仿宋_GB2312"/>
          <w:b w:val="0"/>
          <w:bCs/>
          <w:color w:val="000000"/>
          <w:kern w:val="2"/>
          <w:sz w:val="32"/>
          <w:szCs w:val="24"/>
          <w:highlight w:val="none"/>
          <w:lang w:val="en-US"/>
        </w:rPr>
        <w:t>（项）</w:t>
      </w:r>
      <w:r>
        <w:rPr>
          <w:rFonts w:hint="eastAsia" w:ascii="仿宋_GB2312" w:hAnsi="仿宋_GB2312" w:eastAsia="仿宋_GB2312" w:cs="仿宋_GB2312"/>
          <w:b w:val="0"/>
          <w:bCs/>
          <w:color w:val="000000"/>
          <w:kern w:val="2"/>
          <w:sz w:val="32"/>
          <w:szCs w:val="24"/>
          <w:highlight w:val="none"/>
          <w:lang w:val="en-US" w:eastAsia="zh-CN"/>
        </w:rPr>
        <w:t>：指机关事业单位实施养老保险制度由单位缴纳的基本养老保险费支出。</w:t>
      </w:r>
    </w:p>
    <w:p>
      <w:pPr>
        <w:numPr>
          <w:ilvl w:val="0"/>
          <w:numId w:val="1"/>
        </w:numPr>
        <w:spacing w:beforeLines="0" w:afterLines="0" w:line="576" w:lineRule="exact"/>
        <w:ind w:left="0" w:leftChars="0" w:firstLine="400" w:firstLineChars="0"/>
        <w:jc w:val="both"/>
        <w:rPr>
          <w:rFonts w:hint="eastAsia" w:ascii="仿宋_GB2312" w:hAnsi="仿宋_GB2312" w:eastAsia="仿宋_GB2312" w:cs="仿宋_GB2312"/>
          <w:b w:val="0"/>
          <w:bCs/>
          <w:color w:val="000000"/>
          <w:kern w:val="2"/>
          <w:sz w:val="32"/>
          <w:szCs w:val="24"/>
          <w:highlight w:val="none"/>
          <w:lang w:val="en-US" w:eastAsia="zh-CN"/>
        </w:rPr>
      </w:pPr>
      <w:r>
        <w:rPr>
          <w:rFonts w:hint="eastAsia" w:ascii="仿宋_GB2312" w:hAnsi="仿宋_GB2312" w:eastAsia="仿宋_GB2312" w:cs="仿宋_GB2312"/>
          <w:b w:val="0"/>
          <w:bCs/>
          <w:color w:val="000000"/>
          <w:kern w:val="2"/>
          <w:sz w:val="32"/>
          <w:szCs w:val="24"/>
          <w:highlight w:val="none"/>
          <w:lang w:val="en-US"/>
        </w:rPr>
        <w:t>社会保障和就业支出（类）</w:t>
      </w:r>
      <w:r>
        <w:rPr>
          <w:rFonts w:hint="eastAsia" w:ascii="仿宋_GB2312" w:hAnsi="仿宋_GB2312" w:eastAsia="仿宋_GB2312" w:cs="仿宋_GB2312"/>
          <w:b w:val="0"/>
          <w:bCs/>
          <w:color w:val="000000"/>
          <w:kern w:val="2"/>
          <w:sz w:val="32"/>
          <w:szCs w:val="24"/>
          <w:highlight w:val="none"/>
          <w:lang w:val="en-US" w:eastAsia="zh-CN"/>
        </w:rPr>
        <w:t>行政事业单位养老支出</w:t>
      </w:r>
      <w:r>
        <w:rPr>
          <w:rFonts w:hint="eastAsia" w:ascii="仿宋_GB2312" w:hAnsi="仿宋_GB2312" w:eastAsia="仿宋_GB2312" w:cs="仿宋_GB2312"/>
          <w:b w:val="0"/>
          <w:bCs/>
          <w:color w:val="000000"/>
          <w:kern w:val="2"/>
          <w:sz w:val="32"/>
          <w:szCs w:val="24"/>
          <w:highlight w:val="none"/>
          <w:lang w:val="en-US"/>
        </w:rPr>
        <w:t>（款）</w:t>
      </w:r>
      <w:r>
        <w:rPr>
          <w:rFonts w:hint="eastAsia" w:ascii="仿宋_GB2312" w:hAnsi="仿宋_GB2312" w:eastAsia="仿宋_GB2312" w:cs="仿宋_GB2312"/>
          <w:b w:val="0"/>
          <w:bCs/>
          <w:color w:val="000000"/>
          <w:kern w:val="2"/>
          <w:sz w:val="32"/>
          <w:szCs w:val="24"/>
          <w:highlight w:val="none"/>
          <w:lang w:val="en-US" w:eastAsia="zh-CN"/>
        </w:rPr>
        <w:t>机关事业职业年金缴费支出</w:t>
      </w:r>
      <w:r>
        <w:rPr>
          <w:rFonts w:hint="eastAsia" w:ascii="仿宋_GB2312" w:hAnsi="仿宋_GB2312" w:eastAsia="仿宋_GB2312" w:cs="仿宋_GB2312"/>
          <w:b w:val="0"/>
          <w:bCs/>
          <w:color w:val="000000"/>
          <w:kern w:val="2"/>
          <w:sz w:val="32"/>
          <w:szCs w:val="24"/>
          <w:highlight w:val="none"/>
          <w:lang w:val="en-US"/>
        </w:rPr>
        <w:t>（项）</w:t>
      </w:r>
      <w:r>
        <w:rPr>
          <w:rFonts w:hint="eastAsia" w:ascii="仿宋_GB2312" w:hAnsi="仿宋_GB2312" w:eastAsia="仿宋_GB2312" w:cs="仿宋_GB2312"/>
          <w:b w:val="0"/>
          <w:bCs/>
          <w:color w:val="000000"/>
          <w:kern w:val="2"/>
          <w:sz w:val="32"/>
          <w:szCs w:val="24"/>
          <w:highlight w:val="none"/>
          <w:lang w:val="en-US" w:eastAsia="zh-CN"/>
        </w:rPr>
        <w:t>：指机关事业单位实施养老保险制度由单位实际缴纳的职业年金支出。</w:t>
      </w:r>
    </w:p>
    <w:p>
      <w:pPr>
        <w:numPr>
          <w:ilvl w:val="0"/>
          <w:numId w:val="1"/>
        </w:numPr>
        <w:spacing w:beforeLines="0" w:afterLines="0" w:line="576" w:lineRule="exact"/>
        <w:ind w:left="0" w:leftChars="0" w:firstLine="400" w:firstLineChars="0"/>
        <w:jc w:val="both"/>
        <w:rPr>
          <w:rFonts w:hint="eastAsia" w:ascii="仿宋_GB2312" w:hAnsi="仿宋_GB2312" w:eastAsia="仿宋_GB2312" w:cs="仿宋_GB2312"/>
          <w:b w:val="0"/>
          <w:bCs/>
          <w:color w:val="000000"/>
          <w:kern w:val="2"/>
          <w:sz w:val="32"/>
          <w:szCs w:val="24"/>
          <w:highlight w:val="none"/>
          <w:lang w:val="en-US" w:eastAsia="zh-CN"/>
        </w:rPr>
      </w:pPr>
      <w:r>
        <w:rPr>
          <w:rFonts w:hint="eastAsia" w:ascii="仿宋_GB2312" w:hAnsi="仿宋_GB2312" w:eastAsia="仿宋_GB2312" w:cs="仿宋_GB2312"/>
          <w:color w:val="auto"/>
          <w:sz w:val="32"/>
          <w:szCs w:val="32"/>
          <w:highlight w:val="none"/>
        </w:rPr>
        <w:t>社会保障</w:t>
      </w:r>
      <w:r>
        <w:rPr>
          <w:rFonts w:hint="eastAsia" w:ascii="仿宋_GB2312" w:hAnsi="仿宋_GB2312" w:eastAsia="仿宋_GB2312" w:cs="仿宋_GB2312"/>
          <w:b w:val="0"/>
          <w:bCs/>
          <w:color w:val="000000"/>
          <w:kern w:val="2"/>
          <w:sz w:val="32"/>
          <w:szCs w:val="24"/>
          <w:highlight w:val="none"/>
          <w:lang w:val="en-US" w:eastAsia="zh-CN"/>
        </w:rPr>
        <w:t>和就业支出（类）其他社会保障和就业支出（款）其他社会保障和就业支出（项）：指其他用于社会保障和就业方面的支出。</w:t>
      </w:r>
    </w:p>
    <w:p>
      <w:pPr>
        <w:numPr>
          <w:ilvl w:val="0"/>
          <w:numId w:val="1"/>
        </w:numPr>
        <w:spacing w:beforeLines="0" w:afterLines="0" w:line="576" w:lineRule="exact"/>
        <w:ind w:left="0" w:leftChars="0" w:firstLine="400" w:firstLineChars="0"/>
        <w:jc w:val="both"/>
        <w:rPr>
          <w:rFonts w:hint="eastAsia" w:ascii="仿宋_GB2312" w:hAnsi="仿宋_GB2312" w:eastAsia="仿宋_GB2312" w:cs="仿宋_GB2312"/>
          <w:b w:val="0"/>
          <w:bCs/>
          <w:color w:val="000000"/>
          <w:kern w:val="2"/>
          <w:sz w:val="32"/>
          <w:szCs w:val="24"/>
          <w:highlight w:val="none"/>
          <w:lang w:val="en-US" w:eastAsia="zh-CN"/>
        </w:rPr>
      </w:pPr>
      <w:r>
        <w:rPr>
          <w:rFonts w:hint="eastAsia" w:ascii="仿宋_GB2312" w:hAnsi="仿宋_GB2312" w:eastAsia="仿宋_GB2312" w:cs="仿宋_GB2312"/>
          <w:b w:val="0"/>
          <w:bCs/>
          <w:color w:val="000000"/>
          <w:kern w:val="2"/>
          <w:sz w:val="32"/>
          <w:szCs w:val="24"/>
          <w:highlight w:val="none"/>
          <w:lang w:val="en-US" w:eastAsia="zh-CN"/>
        </w:rPr>
        <w:t>卫生健康支出（类）行政事业单位医疗（款）行政单位医疗（项）：指财政部门安排的行政单位（包括实行公务员管理的事业单位）基本医疗保险缴费经费。</w:t>
      </w:r>
    </w:p>
    <w:p>
      <w:pPr>
        <w:numPr>
          <w:ilvl w:val="0"/>
          <w:numId w:val="1"/>
        </w:numPr>
        <w:spacing w:beforeLines="0" w:afterLines="0" w:line="576" w:lineRule="exact"/>
        <w:ind w:left="0" w:leftChars="0" w:firstLine="400" w:firstLineChars="0"/>
        <w:jc w:val="both"/>
        <w:rPr>
          <w:rFonts w:hint="eastAsia" w:ascii="仿宋_GB2312" w:hAnsi="仿宋_GB2312" w:eastAsia="仿宋_GB2312" w:cs="仿宋_GB2312"/>
          <w:b w:val="0"/>
          <w:bCs/>
          <w:color w:val="000000"/>
          <w:kern w:val="2"/>
          <w:sz w:val="32"/>
          <w:szCs w:val="24"/>
          <w:highlight w:val="none"/>
          <w:lang w:val="en-US" w:eastAsia="zh-CN"/>
        </w:rPr>
      </w:pPr>
      <w:r>
        <w:rPr>
          <w:rFonts w:hint="eastAsia" w:ascii="仿宋_GB2312" w:hAnsi="仿宋_GB2312" w:eastAsia="仿宋_GB2312" w:cs="仿宋_GB2312"/>
          <w:b w:val="0"/>
          <w:bCs/>
          <w:color w:val="000000"/>
          <w:kern w:val="2"/>
          <w:sz w:val="32"/>
          <w:szCs w:val="24"/>
          <w:highlight w:val="none"/>
          <w:lang w:val="en-US" w:eastAsia="zh-CN"/>
        </w:rPr>
        <w:t>自然资源海洋气象等支出（类）自然资源事务（款）行政运行（项）：指行政单位（包括实行公务员管理的事业单位）的基本支出。</w:t>
      </w:r>
    </w:p>
    <w:p>
      <w:pPr>
        <w:numPr>
          <w:ilvl w:val="0"/>
          <w:numId w:val="1"/>
        </w:numPr>
        <w:spacing w:beforeLines="0" w:afterLines="0" w:line="576" w:lineRule="exact"/>
        <w:ind w:left="0" w:leftChars="0" w:firstLine="400" w:firstLineChars="0"/>
        <w:jc w:val="both"/>
        <w:rPr>
          <w:rFonts w:hint="eastAsia" w:ascii="仿宋_GB2312" w:hAnsi="仿宋_GB2312" w:eastAsia="仿宋_GB2312" w:cs="仿宋_GB2312"/>
          <w:b w:val="0"/>
          <w:bCs/>
          <w:color w:val="000000"/>
          <w:kern w:val="2"/>
          <w:sz w:val="32"/>
          <w:szCs w:val="24"/>
          <w:highlight w:val="none"/>
          <w:lang w:val="en-US" w:eastAsia="zh-CN"/>
        </w:rPr>
      </w:pPr>
      <w:r>
        <w:rPr>
          <w:rFonts w:hint="eastAsia" w:ascii="仿宋_GB2312" w:hAnsi="仿宋_GB2312" w:eastAsia="仿宋_GB2312" w:cs="仿宋_GB2312"/>
          <w:b w:val="0"/>
          <w:bCs/>
          <w:color w:val="000000"/>
          <w:kern w:val="2"/>
          <w:sz w:val="32"/>
          <w:szCs w:val="24"/>
          <w:highlight w:val="none"/>
          <w:lang w:val="en-US" w:eastAsia="zh-CN"/>
        </w:rPr>
        <w:t>自然资源海洋气象等（类）自然资源事务（款）一般行政管理事务行（项）：指局事业单位开展自然资源综合业务专门性自然资源管理工作的项目支出。</w:t>
      </w:r>
    </w:p>
    <w:p>
      <w:pPr>
        <w:numPr>
          <w:ilvl w:val="0"/>
          <w:numId w:val="1"/>
        </w:numPr>
        <w:spacing w:beforeLines="0" w:afterLines="0" w:line="576" w:lineRule="exact"/>
        <w:ind w:left="0" w:leftChars="0" w:firstLine="400" w:firstLineChars="0"/>
        <w:jc w:val="both"/>
        <w:rPr>
          <w:rFonts w:hint="eastAsia" w:ascii="仿宋_GB2312" w:hAnsi="仿宋_GB2312" w:eastAsia="仿宋_GB2312" w:cs="仿宋_GB2312"/>
          <w:b w:val="0"/>
          <w:bCs/>
          <w:color w:val="000000"/>
          <w:kern w:val="2"/>
          <w:sz w:val="32"/>
          <w:szCs w:val="24"/>
          <w:highlight w:val="none"/>
          <w:lang w:val="en-US" w:eastAsia="zh-CN"/>
        </w:rPr>
      </w:pPr>
      <w:r>
        <w:rPr>
          <w:rFonts w:hint="eastAsia" w:ascii="仿宋_GB2312" w:hAnsi="仿宋_GB2312" w:eastAsia="仿宋_GB2312" w:cs="仿宋_GB2312"/>
          <w:b w:val="0"/>
          <w:bCs/>
          <w:color w:val="000000"/>
          <w:kern w:val="2"/>
          <w:sz w:val="32"/>
          <w:szCs w:val="24"/>
          <w:highlight w:val="none"/>
          <w:lang w:val="en-US" w:eastAsia="zh-CN"/>
        </w:rPr>
        <w:t>自然资源海洋气象等支出（类）自然资源事务（款）自然资源利用与保护（项）：指用于自然资源有偿使用与合理开发利用，国土空间修复，国土整治，耕地保护等方面的支出。</w:t>
      </w:r>
    </w:p>
    <w:p>
      <w:pPr>
        <w:numPr>
          <w:ilvl w:val="0"/>
          <w:numId w:val="1"/>
        </w:numPr>
        <w:spacing w:beforeLines="0" w:afterLines="0" w:line="576" w:lineRule="exact"/>
        <w:ind w:left="0" w:leftChars="0" w:firstLine="400" w:firstLineChars="0"/>
        <w:jc w:val="both"/>
        <w:rPr>
          <w:rFonts w:hint="eastAsia" w:ascii="仿宋_GB2312" w:hAnsi="仿宋_GB2312" w:eastAsia="仿宋_GB2312" w:cs="仿宋_GB2312"/>
          <w:b w:val="0"/>
          <w:bCs/>
          <w:color w:val="000000"/>
          <w:kern w:val="2"/>
          <w:sz w:val="32"/>
          <w:szCs w:val="24"/>
          <w:highlight w:val="none"/>
          <w:lang w:val="en-US" w:eastAsia="zh-CN"/>
        </w:rPr>
      </w:pPr>
      <w:r>
        <w:rPr>
          <w:rFonts w:hint="eastAsia" w:ascii="仿宋_GB2312" w:hAnsi="仿宋_GB2312" w:eastAsia="仿宋_GB2312" w:cs="仿宋_GB2312"/>
          <w:b w:val="0"/>
          <w:bCs/>
          <w:color w:val="000000"/>
          <w:kern w:val="2"/>
          <w:sz w:val="32"/>
          <w:szCs w:val="24"/>
          <w:highlight w:val="none"/>
          <w:lang w:val="en-US" w:eastAsia="zh-CN"/>
        </w:rPr>
        <w:t>自然资源海洋气象等支出（类）自然资源事务（款）事业运行（项）：指我单位其他事业人员的基本支出。</w:t>
      </w:r>
    </w:p>
    <w:p>
      <w:pPr>
        <w:numPr>
          <w:ilvl w:val="0"/>
          <w:numId w:val="1"/>
        </w:numPr>
        <w:spacing w:beforeLines="0" w:afterLines="0" w:line="576" w:lineRule="exact"/>
        <w:ind w:left="0" w:leftChars="0" w:firstLine="400" w:firstLineChars="0"/>
        <w:jc w:val="both"/>
        <w:rPr>
          <w:rFonts w:hint="eastAsia" w:ascii="仿宋_GB2312" w:hAnsi="仿宋_GB2312" w:eastAsia="仿宋_GB2312" w:cs="仿宋_GB2312"/>
          <w:b w:val="0"/>
          <w:bCs/>
          <w:color w:val="000000"/>
          <w:kern w:val="2"/>
          <w:sz w:val="32"/>
          <w:szCs w:val="24"/>
          <w:highlight w:val="none"/>
          <w:lang w:val="en-US" w:eastAsia="zh-CN"/>
        </w:rPr>
      </w:pPr>
      <w:r>
        <w:rPr>
          <w:rFonts w:hint="eastAsia" w:ascii="仿宋_GB2312" w:hAnsi="仿宋_GB2312" w:eastAsia="仿宋_GB2312" w:cs="仿宋_GB2312"/>
          <w:b w:val="0"/>
          <w:bCs/>
          <w:color w:val="000000"/>
          <w:kern w:val="2"/>
          <w:sz w:val="32"/>
          <w:szCs w:val="24"/>
          <w:highlight w:val="none"/>
          <w:lang w:val="en-US" w:eastAsia="zh-CN"/>
        </w:rPr>
        <w:t>自然资源海洋气象等支出（类）自然资源事务（款）其他自然资源事务支出（项）：指用于其他自然资源事务支出。</w:t>
      </w:r>
    </w:p>
    <w:p>
      <w:pPr>
        <w:numPr>
          <w:ilvl w:val="0"/>
          <w:numId w:val="1"/>
        </w:numPr>
        <w:spacing w:beforeLines="0" w:afterLines="0" w:line="576" w:lineRule="exact"/>
        <w:ind w:left="0" w:leftChars="0" w:firstLine="400" w:firstLineChars="0"/>
        <w:jc w:val="both"/>
        <w:rPr>
          <w:rFonts w:hint="eastAsia" w:ascii="仿宋_GB2312" w:hAnsi="仿宋_GB2312" w:eastAsia="仿宋_GB2312" w:cs="仿宋_GB2312"/>
          <w:b w:val="0"/>
          <w:bCs/>
          <w:color w:val="000000"/>
          <w:kern w:val="2"/>
          <w:sz w:val="32"/>
          <w:szCs w:val="24"/>
          <w:highlight w:val="none"/>
          <w:lang w:val="en-US" w:eastAsia="zh-CN"/>
        </w:rPr>
      </w:pPr>
      <w:r>
        <w:rPr>
          <w:rFonts w:hint="eastAsia" w:ascii="仿宋_GB2312" w:hAnsi="仿宋_GB2312" w:eastAsia="仿宋_GB2312" w:cs="仿宋_GB2312"/>
          <w:b w:val="0"/>
          <w:bCs/>
          <w:color w:val="000000"/>
          <w:kern w:val="2"/>
          <w:sz w:val="32"/>
          <w:szCs w:val="24"/>
          <w:highlight w:val="none"/>
          <w:lang w:val="en-US" w:eastAsia="zh-CN"/>
        </w:rPr>
        <w:t>住房保障支出（类）住房改革（款）住房公积金（项）：指反映行政事业单位按人力资源和社会保障部、财政部规定的基本工资和津贴补贴及规定比例为职工缴纳的住房公积金。</w:t>
      </w:r>
    </w:p>
    <w:p>
      <w:pPr>
        <w:numPr>
          <w:ilvl w:val="0"/>
          <w:numId w:val="1"/>
        </w:numPr>
        <w:spacing w:beforeLines="0" w:afterLines="0" w:line="576" w:lineRule="exact"/>
        <w:ind w:left="0" w:leftChars="0" w:firstLine="400" w:firstLineChars="0"/>
        <w:jc w:val="both"/>
        <w:rPr>
          <w:rFonts w:hint="eastAsia" w:ascii="仿宋_GB2312" w:hAnsi="仿宋_GB2312" w:eastAsia="仿宋_GB2312" w:cs="仿宋_GB2312"/>
          <w:b w:val="0"/>
          <w:bCs/>
          <w:color w:val="000000"/>
          <w:kern w:val="2"/>
          <w:sz w:val="32"/>
          <w:szCs w:val="24"/>
          <w:highlight w:val="none"/>
          <w:lang w:val="en-US" w:eastAsia="zh-CN"/>
        </w:rPr>
      </w:pPr>
      <w:r>
        <w:rPr>
          <w:rFonts w:hint="eastAsia" w:ascii="仿宋_GB2312" w:hAnsi="仿宋_GB2312" w:eastAsia="仿宋_GB2312" w:cs="仿宋_GB2312"/>
          <w:b w:val="0"/>
          <w:bCs/>
          <w:color w:val="000000"/>
          <w:kern w:val="2"/>
          <w:sz w:val="32"/>
          <w:szCs w:val="24"/>
          <w:highlight w:val="none"/>
          <w:lang w:val="en-US" w:eastAsia="zh-CN"/>
        </w:rPr>
        <w:t>灾害防治及应急管理（类）自然灾害防治（款）地质灾害防治（项）：指用于地质灾害防治方面的支出。</w:t>
      </w:r>
    </w:p>
    <w:p>
      <w:pPr>
        <w:numPr>
          <w:ilvl w:val="0"/>
          <w:numId w:val="1"/>
        </w:numPr>
        <w:spacing w:beforeLines="0" w:afterLines="0" w:line="576" w:lineRule="exact"/>
        <w:ind w:left="0" w:leftChars="0" w:firstLine="400" w:firstLineChars="0"/>
        <w:jc w:val="both"/>
        <w:rPr>
          <w:rFonts w:hint="eastAsia" w:ascii="仿宋_GB2312" w:hAnsi="仿宋_GB2312" w:eastAsia="仿宋_GB2312" w:cs="仿宋_GB2312"/>
          <w:b w:val="0"/>
          <w:bCs/>
          <w:color w:val="000000"/>
          <w:kern w:val="2"/>
          <w:sz w:val="32"/>
          <w:szCs w:val="24"/>
          <w:highlight w:val="none"/>
          <w:lang w:val="en-US" w:eastAsia="zh-CN"/>
        </w:rPr>
      </w:pPr>
      <w:r>
        <w:rPr>
          <w:rFonts w:hint="eastAsia" w:ascii="仿宋_GB2312" w:hAnsi="仿宋_GB2312" w:eastAsia="仿宋_GB2312" w:cs="仿宋_GB2312"/>
          <w:b w:val="0"/>
          <w:bCs/>
          <w:color w:val="000000"/>
          <w:kern w:val="2"/>
          <w:sz w:val="32"/>
          <w:szCs w:val="24"/>
          <w:highlight w:val="none"/>
          <w:lang w:val="en-US" w:eastAsia="zh-CN"/>
        </w:rPr>
        <w:t>基本支出：指为保障机构正常运转、完成日常工作任务而发生的人员支出和公用支出。</w:t>
      </w:r>
    </w:p>
    <w:p>
      <w:pPr>
        <w:numPr>
          <w:ilvl w:val="0"/>
          <w:numId w:val="1"/>
        </w:numPr>
        <w:spacing w:beforeLines="0" w:afterLines="0" w:line="576" w:lineRule="exact"/>
        <w:ind w:left="0" w:leftChars="0" w:firstLine="400" w:firstLineChars="0"/>
        <w:jc w:val="both"/>
        <w:rPr>
          <w:rFonts w:hint="eastAsia" w:ascii="仿宋_GB2312" w:hAnsi="仿宋_GB2312" w:eastAsia="仿宋_GB2312" w:cs="仿宋_GB2312"/>
          <w:b w:val="0"/>
          <w:bCs/>
          <w:color w:val="000000"/>
          <w:kern w:val="2"/>
          <w:sz w:val="32"/>
          <w:szCs w:val="24"/>
          <w:highlight w:val="none"/>
          <w:lang w:val="en-US" w:eastAsia="zh-CN"/>
        </w:rPr>
      </w:pPr>
      <w:r>
        <w:rPr>
          <w:rFonts w:hint="eastAsia" w:ascii="仿宋_GB2312" w:hAnsi="仿宋_GB2312" w:eastAsia="仿宋_GB2312" w:cs="仿宋_GB2312"/>
          <w:b w:val="0"/>
          <w:bCs/>
          <w:color w:val="000000"/>
          <w:kern w:val="2"/>
          <w:sz w:val="32"/>
          <w:szCs w:val="24"/>
          <w:highlight w:val="none"/>
          <w:lang w:val="en-US" w:eastAsia="zh-CN"/>
        </w:rPr>
        <w:t>项目支出：指在基本支出之外为完成特定行政任务和事业发展目标所发生的支出。</w:t>
      </w:r>
    </w:p>
    <w:p>
      <w:pPr>
        <w:numPr>
          <w:ilvl w:val="0"/>
          <w:numId w:val="1"/>
        </w:numPr>
        <w:spacing w:beforeLines="0" w:afterLines="0" w:line="576" w:lineRule="exact"/>
        <w:ind w:left="0" w:leftChars="0" w:firstLine="400" w:firstLineChars="0"/>
        <w:rPr>
          <w:rFonts w:hint="eastAsia" w:ascii="仿宋_GB2312" w:hAnsi="仿宋_GB2312" w:eastAsia="仿宋_GB2312" w:cs="仿宋_GB2312"/>
          <w:color w:val="000000"/>
          <w:sz w:val="32"/>
          <w:szCs w:val="24"/>
          <w:highlight w:val="none"/>
          <w:lang w:val="en-US"/>
        </w:rPr>
      </w:pPr>
      <w:r>
        <w:rPr>
          <w:rFonts w:hint="eastAsia" w:ascii="仿宋_GB2312" w:hAnsi="仿宋_GB2312" w:eastAsia="仿宋_GB2312"/>
          <w:color w:val="000000"/>
          <w:sz w:val="32"/>
          <w:szCs w:val="24"/>
          <w:highlight w:val="none"/>
          <w:lang w:val="en-US"/>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w:t>
      </w:r>
      <w:r>
        <w:rPr>
          <w:rFonts w:hint="eastAsia" w:ascii="仿宋_GB2312" w:hAnsi="仿宋_GB2312" w:eastAsia="仿宋_GB2312" w:cs="仿宋_GB2312"/>
          <w:color w:val="000000"/>
          <w:sz w:val="32"/>
          <w:szCs w:val="24"/>
          <w:highlight w:val="none"/>
          <w:lang w:val="en-US"/>
        </w:rPr>
        <w:t>映单位公务用车车辆购置支出（含车辆购置税）及租用费、燃料费、维修费、过路过桥费、保险费等支出；公务接待费反映单位按规定开支的各类公务接待支出。</w:t>
      </w:r>
    </w:p>
    <w:p>
      <w:pPr>
        <w:numPr>
          <w:ilvl w:val="0"/>
          <w:numId w:val="1"/>
        </w:numPr>
        <w:spacing w:beforeLines="0" w:afterLines="0" w:line="576" w:lineRule="exact"/>
        <w:ind w:left="0" w:leftChars="0" w:firstLine="400" w:firstLineChars="0"/>
        <w:jc w:val="both"/>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cs="仿宋_GB2312"/>
          <w:color w:val="000000"/>
          <w:sz w:val="32"/>
          <w:szCs w:val="24"/>
          <w:highlight w:val="none"/>
          <w:lang w:val="en-US"/>
        </w:rPr>
        <w:t>机关运行经费：</w:t>
      </w:r>
      <w:r>
        <w:rPr>
          <w:rFonts w:hint="eastAsia" w:ascii="仿宋_GB2312" w:hAnsi="仿宋_GB2312" w:eastAsia="仿宋_GB2312" w:cs="仿宋_GB2312"/>
          <w:color w:val="auto"/>
          <w:sz w:val="32"/>
          <w:szCs w:val="24"/>
          <w:highlight w:val="none"/>
          <w:lang w:val="en-US"/>
        </w:rPr>
        <w:t>为保障行政单位（含参照公务员法管理的事业单位）运行用于购买货物和服务的各项资金，包括</w:t>
      </w:r>
      <w:r>
        <w:rPr>
          <w:rFonts w:hint="eastAsia" w:ascii="仿宋_GB2312" w:hAnsi="仿宋_GB2312" w:eastAsia="仿宋_GB2312" w:cs="仿宋_GB2312"/>
          <w:color w:val="auto"/>
          <w:kern w:val="2"/>
          <w:sz w:val="32"/>
          <w:szCs w:val="24"/>
          <w:highlight w:val="none"/>
          <w:lang w:val="en-US"/>
        </w:rPr>
        <w:t>办公费、印刷费、手续费、水费、邮电费、差旅费、</w:t>
      </w:r>
      <w:r>
        <w:rPr>
          <w:rFonts w:hint="eastAsia" w:ascii="仿宋_GB2312" w:hAnsi="仿宋_GB2312" w:eastAsia="仿宋_GB2312" w:cs="仿宋_GB2312"/>
          <w:color w:val="auto"/>
          <w:kern w:val="2"/>
          <w:sz w:val="32"/>
          <w:szCs w:val="24"/>
          <w:highlight w:val="none"/>
          <w:lang w:val="en-US" w:eastAsia="zh-CN"/>
        </w:rPr>
        <w:t>维修维护费、</w:t>
      </w:r>
      <w:r>
        <w:rPr>
          <w:rFonts w:hint="eastAsia" w:ascii="仿宋_GB2312" w:hAnsi="仿宋_GB2312" w:eastAsia="仿宋_GB2312" w:cs="仿宋_GB2312"/>
          <w:color w:val="auto"/>
          <w:kern w:val="2"/>
          <w:sz w:val="32"/>
          <w:szCs w:val="24"/>
          <w:highlight w:val="none"/>
          <w:lang w:val="en-US"/>
        </w:rPr>
        <w:t>培训费、公务接待费、工会经费、福利费、</w:t>
      </w:r>
      <w:r>
        <w:rPr>
          <w:rFonts w:hint="eastAsia" w:ascii="仿宋" w:hAnsi="仿宋" w:eastAsia="仿宋"/>
          <w:color w:val="auto"/>
          <w:kern w:val="2"/>
          <w:sz w:val="32"/>
          <w:szCs w:val="24"/>
          <w:highlight w:val="none"/>
          <w:lang w:val="en-US"/>
        </w:rPr>
        <w:t>其他交通费、其他商品和服务支出等</w:t>
      </w:r>
      <w:r>
        <w:rPr>
          <w:rFonts w:hint="eastAsia" w:ascii="仿宋_GB2312" w:hAnsi="仿宋_GB2312" w:eastAsia="仿宋_GB2312"/>
          <w:color w:val="000000"/>
          <w:kern w:val="2"/>
          <w:sz w:val="32"/>
          <w:szCs w:val="24"/>
          <w:highlight w:val="none"/>
          <w:lang w:val="zh-CN"/>
        </w:rPr>
        <w:t>。</w:t>
      </w:r>
    </w:p>
    <w:p>
      <w:pPr>
        <w:spacing w:beforeLines="0" w:afterLines="0" w:line="560" w:lineRule="exact"/>
        <w:ind w:firstLine="640"/>
        <w:rPr>
          <w:rFonts w:hint="eastAsia" w:ascii="仿宋_GB2312" w:hAnsi="仿宋_GB2312" w:eastAsia="仿宋_GB2312"/>
          <w:color w:val="auto"/>
          <w:sz w:val="32"/>
          <w:szCs w:val="24"/>
          <w:highlight w:val="none"/>
          <w:lang w:val="en-US"/>
        </w:rPr>
      </w:pPr>
    </w:p>
    <w:p>
      <w:pPr>
        <w:spacing w:beforeLines="0" w:afterLines="0" w:line="600" w:lineRule="exact"/>
        <w:jc w:val="center"/>
        <w:rPr>
          <w:rFonts w:hint="eastAsia" w:ascii="黑体" w:hAnsi="黑体" w:eastAsia="黑体"/>
          <w:color w:val="auto"/>
          <w:kern w:val="2"/>
          <w:sz w:val="44"/>
          <w:szCs w:val="24"/>
          <w:highlight w:val="none"/>
          <w:lang w:val="en-US"/>
        </w:rPr>
      </w:pPr>
    </w:p>
    <w:p>
      <w:pPr>
        <w:spacing w:beforeLines="0" w:afterLines="0" w:line="600" w:lineRule="exact"/>
        <w:jc w:val="center"/>
        <w:rPr>
          <w:rFonts w:hint="eastAsia" w:ascii="黑体" w:hAnsi="黑体" w:eastAsia="黑体"/>
          <w:color w:val="auto"/>
          <w:kern w:val="2"/>
          <w:sz w:val="44"/>
          <w:szCs w:val="24"/>
          <w:highlight w:val="none"/>
          <w:lang w:val="en-US"/>
        </w:rPr>
      </w:pPr>
    </w:p>
    <w:p>
      <w:pPr>
        <w:rPr>
          <w:rFonts w:hint="eastAsia" w:ascii="黑体" w:hAnsi="黑体" w:eastAsia="黑体"/>
          <w:color w:val="auto"/>
          <w:kern w:val="2"/>
          <w:sz w:val="44"/>
          <w:szCs w:val="24"/>
          <w:highlight w:val="none"/>
          <w:lang w:val="en-US"/>
        </w:rPr>
      </w:pPr>
      <w:r>
        <w:rPr>
          <w:rFonts w:hint="eastAsia" w:ascii="黑体" w:hAnsi="黑体" w:eastAsia="黑体"/>
          <w:color w:val="auto"/>
          <w:kern w:val="2"/>
          <w:sz w:val="44"/>
          <w:szCs w:val="24"/>
          <w:highlight w:val="none"/>
          <w:lang w:val="en-US"/>
        </w:rPr>
        <w:br w:type="page"/>
      </w:r>
    </w:p>
    <w:p>
      <w:pPr>
        <w:spacing w:beforeLines="0" w:afterLines="0" w:line="600" w:lineRule="exact"/>
        <w:jc w:val="center"/>
        <w:outlineLvl w:val="0"/>
        <w:rPr>
          <w:rFonts w:hint="eastAsia" w:ascii="黑体" w:hAnsi="黑体" w:eastAsia="黑体"/>
          <w:color w:val="auto"/>
          <w:kern w:val="44"/>
          <w:sz w:val="44"/>
          <w:szCs w:val="24"/>
          <w:highlight w:val="none"/>
          <w:lang w:val="en-US"/>
        </w:rPr>
      </w:pPr>
      <w:bookmarkStart w:id="17" w:name="_Toc20204"/>
      <w:r>
        <w:rPr>
          <w:rFonts w:hint="eastAsia" w:ascii="黑体" w:hAnsi="黑体" w:eastAsia="黑体"/>
          <w:color w:val="auto"/>
          <w:kern w:val="2"/>
          <w:sz w:val="44"/>
          <w:szCs w:val="24"/>
          <w:highlight w:val="none"/>
          <w:lang w:val="en-US"/>
        </w:rPr>
        <w:t>第</w:t>
      </w:r>
      <w:r>
        <w:rPr>
          <w:rFonts w:hint="eastAsia" w:ascii="黑体" w:hAnsi="黑体" w:eastAsia="黑体"/>
          <w:color w:val="auto"/>
          <w:kern w:val="44"/>
          <w:sz w:val="44"/>
          <w:szCs w:val="24"/>
          <w:highlight w:val="none"/>
          <w:lang w:val="en-US"/>
        </w:rPr>
        <w:t>四部分附件</w:t>
      </w:r>
      <w:bookmarkEnd w:id="17"/>
    </w:p>
    <w:p>
      <w:pPr>
        <w:keepNext/>
        <w:keepLines/>
        <w:spacing w:beforeLines="0" w:afterLines="0" w:line="572" w:lineRule="exact"/>
        <w:rPr>
          <w:rFonts w:hint="eastAsia" w:ascii="仿宋_GB2312" w:hAnsi="仿宋_GB2312" w:eastAsia="仿宋_GB2312"/>
          <w:color w:val="auto"/>
          <w:kern w:val="2"/>
          <w:sz w:val="32"/>
          <w:szCs w:val="24"/>
          <w:highlight w:val="none"/>
          <w:lang w:val="en-US"/>
        </w:rPr>
      </w:pPr>
    </w:p>
    <w:p>
      <w:pPr>
        <w:spacing w:beforeLines="0" w:afterLines="0"/>
        <w:jc w:val="both"/>
        <w:rPr>
          <w:rFonts w:hint="eastAsia" w:ascii="黑体" w:hAnsi="黑体" w:eastAsia="黑体" w:cs="黑体"/>
          <w:color w:val="auto"/>
          <w:sz w:val="32"/>
          <w:szCs w:val="24"/>
          <w:highlight w:val="none"/>
          <w:lang w:val="en-US" w:eastAsia="zh-CN"/>
        </w:rPr>
      </w:pPr>
      <w:r>
        <w:rPr>
          <w:rFonts w:hint="eastAsia" w:ascii="黑体" w:hAnsi="黑体" w:eastAsia="黑体" w:cs="黑体"/>
          <w:color w:val="auto"/>
          <w:sz w:val="32"/>
          <w:szCs w:val="24"/>
          <w:highlight w:val="none"/>
          <w:lang w:val="en-US" w:eastAsia="zh-CN"/>
        </w:rPr>
        <w:t>附件</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1"/>
        <w:rPr>
          <w:rFonts w:hint="eastAsia" w:ascii="方正小标宋_GBK" w:eastAsia="方正小标宋_GBK"/>
          <w:bCs/>
          <w:sz w:val="44"/>
          <w:szCs w:val="44"/>
          <w:highlight w:val="none"/>
        </w:rPr>
      </w:pPr>
      <w:bookmarkStart w:id="18" w:name="_Toc14705"/>
      <w:r>
        <w:rPr>
          <w:rFonts w:hint="eastAsia" w:ascii="方正小标宋_GBK" w:eastAsia="方正小标宋_GBK"/>
          <w:bCs/>
          <w:sz w:val="44"/>
          <w:szCs w:val="44"/>
          <w:highlight w:val="none"/>
        </w:rPr>
        <w:t>广元市自然资源局经济开发区事务中心</w:t>
      </w:r>
      <w:bookmarkEnd w:id="18"/>
    </w:p>
    <w:p>
      <w:pPr>
        <w:keepNext w:val="0"/>
        <w:keepLines w:val="0"/>
        <w:pageBreakBefore w:val="0"/>
        <w:widowControl w:val="0"/>
        <w:kinsoku/>
        <w:wordWrap/>
        <w:overflowPunct/>
        <w:topLinePunct w:val="0"/>
        <w:autoSpaceDE/>
        <w:autoSpaceDN/>
        <w:bidi w:val="0"/>
        <w:adjustRightInd/>
        <w:snapToGrid/>
        <w:spacing w:line="660" w:lineRule="exact"/>
        <w:ind w:firstLine="880" w:firstLineChars="200"/>
        <w:jc w:val="both"/>
        <w:textAlignment w:val="auto"/>
        <w:outlineLvl w:val="0"/>
        <w:rPr>
          <w:rFonts w:hint="eastAsia" w:ascii="方正小标宋_GBK" w:eastAsia="方正小标宋_GBK"/>
          <w:bCs/>
          <w:sz w:val="44"/>
          <w:szCs w:val="44"/>
          <w:highlight w:val="none"/>
          <w:lang w:eastAsia="zh-CN"/>
        </w:rPr>
        <w:sectPr>
          <w:footerReference r:id="rId3" w:type="default"/>
          <w:pgSz w:w="12240" w:h="15840"/>
          <w:pgMar w:top="1440" w:right="1800" w:bottom="1440" w:left="1800" w:header="720" w:footer="720" w:gutter="0"/>
          <w:lnNumType w:countBy="0" w:distance="360"/>
          <w:pgNumType w:fmt="decimal" w:start="1"/>
          <w:cols w:space="720" w:num="1"/>
        </w:sectPr>
      </w:pPr>
      <w:bookmarkStart w:id="19" w:name="_Toc10376"/>
      <w:r>
        <w:rPr>
          <w:rFonts w:hint="eastAsia" w:ascii="方正小标宋_GBK" w:eastAsia="方正小标宋_GBK"/>
          <w:bCs/>
          <w:sz w:val="44"/>
          <w:szCs w:val="44"/>
          <w:highlight w:val="none"/>
        </w:rPr>
        <w:t>202</w:t>
      </w:r>
      <w:r>
        <w:rPr>
          <w:rFonts w:hint="eastAsia" w:ascii="方正小标宋_GBK" w:eastAsia="方正小标宋_GBK"/>
          <w:bCs/>
          <w:sz w:val="44"/>
          <w:szCs w:val="44"/>
          <w:highlight w:val="none"/>
          <w:lang w:val="en-US" w:eastAsia="zh-CN"/>
        </w:rPr>
        <w:t>3</w:t>
      </w:r>
      <w:r>
        <w:rPr>
          <w:rFonts w:hint="eastAsia" w:ascii="方正小标宋_GBK" w:eastAsia="方正小标宋_GBK"/>
          <w:bCs/>
          <w:sz w:val="44"/>
          <w:szCs w:val="44"/>
          <w:highlight w:val="none"/>
        </w:rPr>
        <w:t>年</w:t>
      </w:r>
      <w:r>
        <w:rPr>
          <w:rFonts w:hint="eastAsia" w:ascii="方正小标宋_GBK" w:eastAsia="方正小标宋_GBK"/>
          <w:bCs/>
          <w:sz w:val="44"/>
          <w:szCs w:val="44"/>
          <w:highlight w:val="none"/>
          <w:lang w:eastAsia="zh-CN"/>
        </w:rPr>
        <w:t>单位支出</w:t>
      </w:r>
      <w:r>
        <w:rPr>
          <w:rFonts w:hint="eastAsia" w:ascii="方正小标宋_GBK" w:eastAsia="方正小标宋_GBK"/>
          <w:bCs/>
          <w:sz w:val="44"/>
          <w:szCs w:val="44"/>
          <w:highlight w:val="none"/>
        </w:rPr>
        <w:t>绩效自评</w:t>
      </w:r>
      <w:r>
        <w:rPr>
          <w:rFonts w:hint="eastAsia" w:ascii="方正小标宋_GBK" w:eastAsia="方正小标宋_GBK"/>
          <w:bCs/>
          <w:sz w:val="44"/>
          <w:szCs w:val="44"/>
          <w:highlight w:val="none"/>
          <w:lang w:eastAsia="zh-CN"/>
        </w:rPr>
        <w:t>表</w:t>
      </w:r>
    </w:p>
    <w:p>
      <w:pPr>
        <w:jc w:val="center"/>
        <w:rPr>
          <w:rFonts w:hint="default"/>
          <w:sz w:val="24"/>
          <w:szCs w:val="24"/>
        </w:rPr>
      </w:pPr>
      <w:r>
        <w:rPr>
          <w:rFonts w:hint="eastAsia" w:ascii="黑体" w:hAnsi="宋体" w:eastAsia="黑体" w:cs="黑体"/>
          <w:b/>
          <w:color w:val="000000"/>
          <w:sz w:val="30"/>
          <w:szCs w:val="30"/>
          <w:lang w:val="en-US" w:eastAsia="zh-CN" w:bidi="ar"/>
        </w:rPr>
        <w:t>部门预算项目支出绩效自评表（2023年度）</w:t>
      </w:r>
    </w:p>
    <w:tbl>
      <w:tblPr>
        <w:tblStyle w:val="9"/>
        <w:tblW w:w="141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5"/>
        <w:gridCol w:w="1976"/>
        <w:gridCol w:w="1718"/>
        <w:gridCol w:w="2213"/>
        <w:gridCol w:w="519"/>
        <w:gridCol w:w="1627"/>
        <w:gridCol w:w="816"/>
        <w:gridCol w:w="1085"/>
        <w:gridCol w:w="516"/>
        <w:gridCol w:w="516"/>
        <w:gridCol w:w="2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项目名称</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51000021R000000019951-工资性支出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主管部门</w:t>
            </w:r>
          </w:p>
        </w:tc>
        <w:tc>
          <w:tcPr>
            <w:tcW w:w="689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广元市自然资源局部门</w:t>
            </w:r>
          </w:p>
        </w:tc>
        <w:tc>
          <w:tcPr>
            <w:tcW w:w="1085" w:type="dxa"/>
            <w:tcBorders>
              <w:top w:val="nil"/>
              <w:left w:val="nil"/>
              <w:bottom w:val="nil"/>
              <w:right w:val="nil"/>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实施单位 （盖章）</w:t>
            </w:r>
          </w:p>
        </w:tc>
        <w:tc>
          <w:tcPr>
            <w:tcW w:w="347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广元市自然资源局经济开发区事务中心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项目基本情况</w:t>
            </w:r>
          </w:p>
        </w:tc>
        <w:tc>
          <w:tcPr>
            <w:tcW w:w="197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1.项目年度目标完成情况</w:t>
            </w:r>
          </w:p>
        </w:tc>
        <w:tc>
          <w:tcPr>
            <w:tcW w:w="689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项目年度目标</w:t>
            </w:r>
          </w:p>
        </w:tc>
        <w:tc>
          <w:tcPr>
            <w:tcW w:w="456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689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严格执行相关政策，保障工资及时、足额发放或社保及时、足额缴纳，预算编制科学合理，减少结余资金。</w:t>
            </w:r>
          </w:p>
        </w:tc>
        <w:tc>
          <w:tcPr>
            <w:tcW w:w="456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严格执行相关政策，保障职工工资及时发放、足额发放，预算执行率100%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2.项目实施内容及过程概述</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保障人员工资按月足额发放。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预算执行情况（10分）</w:t>
            </w: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年度预算数（万元）</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年初预算</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调整后预算数</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预算执行数</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预算执行率</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权重</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得分</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总额</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219.25</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227.19</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227.19</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其中：财政资金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219.25</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227.19</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227.19</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财政专户管理资金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单位资金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其他资金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绩效指标（90分）</w:t>
            </w: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一级指标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二级指标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三级指标</w:t>
            </w:r>
          </w:p>
        </w:tc>
        <w:tc>
          <w:tcPr>
            <w:tcW w:w="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指标性质</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指标值</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度量单位</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完成值</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权重</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得分</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产出指标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数量指标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发放（缴纳）覆盖率</w:t>
            </w:r>
          </w:p>
        </w:tc>
        <w:tc>
          <w:tcPr>
            <w:tcW w:w="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60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60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效益指标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社会效益指标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足额保障率（参保率）</w:t>
            </w:r>
          </w:p>
        </w:tc>
        <w:tc>
          <w:tcPr>
            <w:tcW w:w="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30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30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39"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合计</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righ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评价结论</w:t>
            </w:r>
          </w:p>
        </w:tc>
        <w:tc>
          <w:tcPr>
            <w:tcW w:w="1343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资金无结余，预算执行率100%。自评得分100分。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存在问题</w:t>
            </w:r>
          </w:p>
        </w:tc>
        <w:tc>
          <w:tcPr>
            <w:tcW w:w="1343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改进措施</w:t>
            </w:r>
          </w:p>
        </w:tc>
        <w:tc>
          <w:tcPr>
            <w:tcW w:w="1343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1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项目负责人：杨岫奇</w:t>
            </w:r>
          </w:p>
        </w:tc>
        <w:tc>
          <w:tcPr>
            <w:tcW w:w="700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财务负责人：宋鑫</w:t>
            </w:r>
          </w:p>
        </w:tc>
      </w:tr>
    </w:tbl>
    <w:p>
      <w:pPr>
        <w:rPr>
          <w:rFonts w:hint="default"/>
          <w:sz w:val="24"/>
          <w:szCs w:val="24"/>
        </w:rPr>
      </w:pPr>
    </w:p>
    <w:p>
      <w:pPr>
        <w:jc w:val="center"/>
        <w:rPr>
          <w:rFonts w:hint="default"/>
          <w:sz w:val="24"/>
          <w:szCs w:val="24"/>
        </w:rPr>
      </w:pPr>
      <w:r>
        <w:rPr>
          <w:rFonts w:hint="eastAsia" w:ascii="黑体" w:hAnsi="宋体" w:eastAsia="黑体" w:cs="黑体"/>
          <w:b/>
          <w:color w:val="000000"/>
          <w:sz w:val="30"/>
          <w:szCs w:val="30"/>
          <w:lang w:val="en-US" w:eastAsia="zh-CN" w:bidi="ar"/>
        </w:rPr>
        <w:t>部门预算项目支出绩效自评表（2023年度）</w:t>
      </w:r>
    </w:p>
    <w:tbl>
      <w:tblPr>
        <w:tblStyle w:val="9"/>
        <w:tblW w:w="141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5"/>
        <w:gridCol w:w="1976"/>
        <w:gridCol w:w="1718"/>
        <w:gridCol w:w="2213"/>
        <w:gridCol w:w="519"/>
        <w:gridCol w:w="1627"/>
        <w:gridCol w:w="816"/>
        <w:gridCol w:w="1085"/>
        <w:gridCol w:w="516"/>
        <w:gridCol w:w="516"/>
        <w:gridCol w:w="2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项目名称</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51000021R000000019956-离退休费支出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主管部门</w:t>
            </w:r>
          </w:p>
        </w:tc>
        <w:tc>
          <w:tcPr>
            <w:tcW w:w="689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广元市自然资源局部门</w:t>
            </w:r>
          </w:p>
        </w:tc>
        <w:tc>
          <w:tcPr>
            <w:tcW w:w="1085" w:type="dxa"/>
            <w:tcBorders>
              <w:top w:val="nil"/>
              <w:left w:val="nil"/>
              <w:bottom w:val="nil"/>
              <w:right w:val="nil"/>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实施单位 （盖章）</w:t>
            </w:r>
          </w:p>
        </w:tc>
        <w:tc>
          <w:tcPr>
            <w:tcW w:w="347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广元市自然资源局经济开发区事务中心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项目基本情况</w:t>
            </w:r>
          </w:p>
        </w:tc>
        <w:tc>
          <w:tcPr>
            <w:tcW w:w="197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1.项目年度目标完成情况</w:t>
            </w:r>
          </w:p>
        </w:tc>
        <w:tc>
          <w:tcPr>
            <w:tcW w:w="689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项目年度目标</w:t>
            </w:r>
          </w:p>
        </w:tc>
        <w:tc>
          <w:tcPr>
            <w:tcW w:w="456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689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严格执行相关政策，保障工资及时、足额发放或社保及时、足额缴纳，预算编制科学合理，减少结余资金。</w:t>
            </w:r>
          </w:p>
        </w:tc>
        <w:tc>
          <w:tcPr>
            <w:tcW w:w="456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严格执行相关政策，保障职工工资及时发放、足额发放，预算执行率100%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2.项目实施内容及过程概述</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保障人员工资按月足额发放。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预算执行情况（10分）</w:t>
            </w: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年度预算数（万元）</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年初预算</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调整后预算数</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预算执行数</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预算执行率</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权重</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得分</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总额</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22.68</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22.68</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22.68</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其中：财政资金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22.68</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22.68</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22.68</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财政专户管理资金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单位资金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其他资金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绩效指标（90分）</w:t>
            </w: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一级指标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二级指标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三级指标</w:t>
            </w:r>
          </w:p>
        </w:tc>
        <w:tc>
          <w:tcPr>
            <w:tcW w:w="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指标性质</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指标值</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度量单位</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完成值</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权重</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得分</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产出指标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数量指标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发放（缴纳）覆盖率</w:t>
            </w:r>
          </w:p>
        </w:tc>
        <w:tc>
          <w:tcPr>
            <w:tcW w:w="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60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60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效益指标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社会效益指标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足额保障率（参保率）</w:t>
            </w:r>
          </w:p>
        </w:tc>
        <w:tc>
          <w:tcPr>
            <w:tcW w:w="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30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30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39"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合计</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righ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评价结论</w:t>
            </w:r>
          </w:p>
        </w:tc>
        <w:tc>
          <w:tcPr>
            <w:tcW w:w="1343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i/>
                <w:color w:val="000000"/>
                <w:sz w:val="20"/>
                <w:szCs w:val="20"/>
              </w:rPr>
            </w:pPr>
            <w:r>
              <w:rPr>
                <w:rFonts w:hint="default" w:ascii="宋体" w:hAnsi="宋体" w:cs="宋体"/>
                <w:i/>
                <w:color w:val="000000"/>
                <w:sz w:val="20"/>
                <w:szCs w:val="20"/>
                <w:lang w:val="en-US" w:eastAsia="zh-CN" w:bidi="ar"/>
              </w:rPr>
              <w:t>资金无结余，预算执行率100%。自评得分100分。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存在问题</w:t>
            </w:r>
          </w:p>
        </w:tc>
        <w:tc>
          <w:tcPr>
            <w:tcW w:w="1343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改进措施</w:t>
            </w:r>
          </w:p>
        </w:tc>
        <w:tc>
          <w:tcPr>
            <w:tcW w:w="1343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1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项目负责人：杨岫奇</w:t>
            </w:r>
          </w:p>
        </w:tc>
        <w:tc>
          <w:tcPr>
            <w:tcW w:w="700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财务负责人：宋鑫</w:t>
            </w:r>
          </w:p>
        </w:tc>
      </w:tr>
    </w:tbl>
    <w:p>
      <w:pPr>
        <w:rPr>
          <w:rFonts w:hint="default"/>
          <w:sz w:val="24"/>
          <w:szCs w:val="24"/>
        </w:rPr>
      </w:pPr>
      <w:r>
        <w:rPr>
          <w:rFonts w:hint="default"/>
          <w:sz w:val="24"/>
          <w:szCs w:val="24"/>
        </w:rPr>
        <w:br w:type="page"/>
      </w:r>
    </w:p>
    <w:p>
      <w:pPr>
        <w:jc w:val="center"/>
        <w:rPr>
          <w:rFonts w:hint="default"/>
          <w:sz w:val="24"/>
          <w:szCs w:val="24"/>
        </w:rPr>
      </w:pPr>
      <w:r>
        <w:rPr>
          <w:rFonts w:hint="eastAsia" w:ascii="黑体" w:hAnsi="宋体" w:eastAsia="黑体" w:cs="黑体"/>
          <w:b/>
          <w:color w:val="000000"/>
          <w:sz w:val="30"/>
          <w:szCs w:val="30"/>
          <w:lang w:val="en-US" w:eastAsia="zh-CN" w:bidi="ar"/>
        </w:rPr>
        <w:t>部门预算项目支出绩效自评表（2023年度）</w:t>
      </w:r>
    </w:p>
    <w:tbl>
      <w:tblPr>
        <w:tblStyle w:val="9"/>
        <w:tblW w:w="13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4"/>
        <w:gridCol w:w="1943"/>
        <w:gridCol w:w="1689"/>
        <w:gridCol w:w="2177"/>
        <w:gridCol w:w="958"/>
        <w:gridCol w:w="1152"/>
        <w:gridCol w:w="665"/>
        <w:gridCol w:w="1067"/>
        <w:gridCol w:w="656"/>
        <w:gridCol w:w="516"/>
        <w:gridCol w:w="24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26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项目名称</w:t>
            </w:r>
          </w:p>
        </w:tc>
        <w:tc>
          <w:tcPr>
            <w:tcW w:w="11358"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51000021Y000000011490-日常公用经费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26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主管部门</w:t>
            </w:r>
          </w:p>
        </w:tc>
        <w:tc>
          <w:tcPr>
            <w:tcW w:w="664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广元市自然资源局部门</w:t>
            </w:r>
          </w:p>
        </w:tc>
        <w:tc>
          <w:tcPr>
            <w:tcW w:w="1067" w:type="dxa"/>
            <w:tcBorders>
              <w:top w:val="nil"/>
              <w:left w:val="nil"/>
              <w:bottom w:val="nil"/>
              <w:right w:val="nil"/>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实施单位 （盖章）</w:t>
            </w:r>
          </w:p>
        </w:tc>
        <w:tc>
          <w:tcPr>
            <w:tcW w:w="365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广元市自然资源局经济开发区事务中心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67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项目基本情况</w:t>
            </w:r>
          </w:p>
        </w:tc>
        <w:tc>
          <w:tcPr>
            <w:tcW w:w="194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1.项目年度目标完成情况</w:t>
            </w:r>
          </w:p>
        </w:tc>
        <w:tc>
          <w:tcPr>
            <w:tcW w:w="664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项目年度目标</w:t>
            </w:r>
          </w:p>
        </w:tc>
        <w:tc>
          <w:tcPr>
            <w:tcW w:w="471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6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194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664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提高预算编制质量，严格执行预算，保障单位日常运转。</w:t>
            </w:r>
          </w:p>
        </w:tc>
        <w:tc>
          <w:tcPr>
            <w:tcW w:w="471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保障单位日常运转，严格执行预算，严格执行单位财务管理制度完成支付。预算执行100%。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6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19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2.项目实施内容及过程概述</w:t>
            </w:r>
          </w:p>
        </w:tc>
        <w:tc>
          <w:tcPr>
            <w:tcW w:w="11358"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用于确保单位正常运转的办公费、邮电费、打印复印费、差旅费、、维修维护费、培训费、其他商品服务等支出，有效推动单位工作高效完成。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67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预算执行情况（10分）</w:t>
            </w:r>
          </w:p>
        </w:tc>
        <w:tc>
          <w:tcPr>
            <w:tcW w:w="19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年度预算数（万元）</w:t>
            </w:r>
          </w:p>
        </w:tc>
        <w:tc>
          <w:tcPr>
            <w:tcW w:w="1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年初预算</w:t>
            </w:r>
          </w:p>
        </w:tc>
        <w:tc>
          <w:tcPr>
            <w:tcW w:w="2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调整后预算数</w:t>
            </w:r>
          </w:p>
        </w:tc>
        <w:tc>
          <w:tcPr>
            <w:tcW w:w="27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预算执行数</w:t>
            </w:r>
          </w:p>
        </w:tc>
        <w:tc>
          <w:tcPr>
            <w:tcW w:w="10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预算执行率</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权重</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得分</w:t>
            </w:r>
          </w:p>
        </w:tc>
        <w:tc>
          <w:tcPr>
            <w:tcW w:w="2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6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总额</w:t>
            </w:r>
          </w:p>
        </w:tc>
        <w:tc>
          <w:tcPr>
            <w:tcW w:w="1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16.80</w:t>
            </w:r>
          </w:p>
        </w:tc>
        <w:tc>
          <w:tcPr>
            <w:tcW w:w="2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16.80</w:t>
            </w:r>
          </w:p>
        </w:tc>
        <w:tc>
          <w:tcPr>
            <w:tcW w:w="27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16.80</w:t>
            </w:r>
          </w:p>
        </w:tc>
        <w:tc>
          <w:tcPr>
            <w:tcW w:w="10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100.00%</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7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6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其中：财政资金</w:t>
            </w:r>
          </w:p>
        </w:tc>
        <w:tc>
          <w:tcPr>
            <w:tcW w:w="1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16.80</w:t>
            </w:r>
          </w:p>
        </w:tc>
        <w:tc>
          <w:tcPr>
            <w:tcW w:w="2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16.80</w:t>
            </w:r>
          </w:p>
        </w:tc>
        <w:tc>
          <w:tcPr>
            <w:tcW w:w="27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16.80</w:t>
            </w:r>
          </w:p>
        </w:tc>
        <w:tc>
          <w:tcPr>
            <w:tcW w:w="10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100.00%</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7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6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财政专户管理资金</w:t>
            </w:r>
          </w:p>
        </w:tc>
        <w:tc>
          <w:tcPr>
            <w:tcW w:w="1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7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10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7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6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单位资金</w:t>
            </w:r>
          </w:p>
        </w:tc>
        <w:tc>
          <w:tcPr>
            <w:tcW w:w="1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7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10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7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6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其他资金</w:t>
            </w:r>
          </w:p>
        </w:tc>
        <w:tc>
          <w:tcPr>
            <w:tcW w:w="1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2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27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10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7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67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绩效指标（90分）</w:t>
            </w:r>
          </w:p>
        </w:tc>
        <w:tc>
          <w:tcPr>
            <w:tcW w:w="19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一级指标</w:t>
            </w:r>
          </w:p>
        </w:tc>
        <w:tc>
          <w:tcPr>
            <w:tcW w:w="1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二级指标</w:t>
            </w:r>
          </w:p>
        </w:tc>
        <w:tc>
          <w:tcPr>
            <w:tcW w:w="2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三级指标</w:t>
            </w:r>
          </w:p>
        </w:tc>
        <w:tc>
          <w:tcPr>
            <w:tcW w:w="9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指标性质</w:t>
            </w:r>
          </w:p>
        </w:tc>
        <w:tc>
          <w:tcPr>
            <w:tcW w:w="11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指标值</w:t>
            </w:r>
          </w:p>
        </w:tc>
        <w:tc>
          <w:tcPr>
            <w:tcW w:w="6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度量单位</w:t>
            </w:r>
          </w:p>
        </w:tc>
        <w:tc>
          <w:tcPr>
            <w:tcW w:w="10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完成值</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权重</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得分</w:t>
            </w:r>
          </w:p>
        </w:tc>
        <w:tc>
          <w:tcPr>
            <w:tcW w:w="2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6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4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产出指标</w:t>
            </w:r>
          </w:p>
        </w:tc>
        <w:tc>
          <w:tcPr>
            <w:tcW w:w="1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数量指标</w:t>
            </w:r>
          </w:p>
        </w:tc>
        <w:tc>
          <w:tcPr>
            <w:tcW w:w="2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科目调整次数</w:t>
            </w:r>
          </w:p>
        </w:tc>
        <w:tc>
          <w:tcPr>
            <w:tcW w:w="9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1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w:t>
            </w:r>
          </w:p>
        </w:tc>
        <w:tc>
          <w:tcPr>
            <w:tcW w:w="6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次</w:t>
            </w:r>
          </w:p>
        </w:tc>
        <w:tc>
          <w:tcPr>
            <w:tcW w:w="10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2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4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质量指标</w:t>
            </w:r>
          </w:p>
        </w:tc>
        <w:tc>
          <w:tcPr>
            <w:tcW w:w="2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预算编制准确率（计算方法为：∣（执行数-预算数）/预算数∣）</w:t>
            </w:r>
          </w:p>
        </w:tc>
        <w:tc>
          <w:tcPr>
            <w:tcW w:w="9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1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w:t>
            </w:r>
          </w:p>
        </w:tc>
        <w:tc>
          <w:tcPr>
            <w:tcW w:w="6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0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30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30</w:t>
            </w:r>
          </w:p>
        </w:tc>
        <w:tc>
          <w:tcPr>
            <w:tcW w:w="2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6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4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效益指标</w:t>
            </w:r>
          </w:p>
        </w:tc>
        <w:tc>
          <w:tcPr>
            <w:tcW w:w="1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经济效益指标</w:t>
            </w:r>
          </w:p>
        </w:tc>
        <w:tc>
          <w:tcPr>
            <w:tcW w:w="2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“三公经费”控制率[计算方法为：（三公经费实际支出数/预算安排数]×100%）</w:t>
            </w:r>
          </w:p>
        </w:tc>
        <w:tc>
          <w:tcPr>
            <w:tcW w:w="9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1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6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0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2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6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4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6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社会效益指标</w:t>
            </w:r>
          </w:p>
        </w:tc>
        <w:tc>
          <w:tcPr>
            <w:tcW w:w="2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运转保障率</w:t>
            </w:r>
          </w:p>
        </w:tc>
        <w:tc>
          <w:tcPr>
            <w:tcW w:w="9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1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6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0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2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10325"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合计</w:t>
            </w:r>
          </w:p>
        </w:tc>
        <w:tc>
          <w:tcPr>
            <w:tcW w:w="6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righ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247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26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评价结论</w:t>
            </w:r>
          </w:p>
        </w:tc>
        <w:tc>
          <w:tcPr>
            <w:tcW w:w="11358"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预算执行率100%，自评得分100分。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26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存在问题</w:t>
            </w:r>
          </w:p>
        </w:tc>
        <w:tc>
          <w:tcPr>
            <w:tcW w:w="11358"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26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改进措施</w:t>
            </w:r>
          </w:p>
        </w:tc>
        <w:tc>
          <w:tcPr>
            <w:tcW w:w="11358"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744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项目负责人：杨岫奇</w:t>
            </w:r>
          </w:p>
        </w:tc>
        <w:tc>
          <w:tcPr>
            <w:tcW w:w="653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财务负责人：宋鑫</w:t>
            </w:r>
          </w:p>
        </w:tc>
      </w:tr>
    </w:tbl>
    <w:p>
      <w:pPr>
        <w:rPr>
          <w:rFonts w:hint="default"/>
          <w:sz w:val="24"/>
          <w:szCs w:val="24"/>
        </w:rPr>
      </w:pPr>
      <w:r>
        <w:rPr>
          <w:rFonts w:hint="default"/>
          <w:sz w:val="24"/>
          <w:szCs w:val="24"/>
        </w:rPr>
        <w:br w:type="page"/>
      </w:r>
    </w:p>
    <w:p>
      <w:pPr>
        <w:jc w:val="center"/>
        <w:rPr>
          <w:rFonts w:hint="default"/>
          <w:sz w:val="24"/>
          <w:szCs w:val="24"/>
        </w:rPr>
      </w:pPr>
      <w:r>
        <w:rPr>
          <w:rFonts w:hint="eastAsia" w:ascii="黑体" w:hAnsi="宋体" w:eastAsia="黑体" w:cs="黑体"/>
          <w:b/>
          <w:color w:val="000000"/>
          <w:sz w:val="30"/>
          <w:szCs w:val="30"/>
          <w:lang w:val="en-US" w:eastAsia="zh-CN" w:bidi="ar"/>
        </w:rPr>
        <w:t>部门预算项目支出绩效自评表（2023年度）</w:t>
      </w:r>
    </w:p>
    <w:tbl>
      <w:tblPr>
        <w:tblStyle w:val="9"/>
        <w:tblW w:w="141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5"/>
        <w:gridCol w:w="1976"/>
        <w:gridCol w:w="1147"/>
        <w:gridCol w:w="2784"/>
        <w:gridCol w:w="519"/>
        <w:gridCol w:w="1627"/>
        <w:gridCol w:w="816"/>
        <w:gridCol w:w="1237"/>
        <w:gridCol w:w="634"/>
        <w:gridCol w:w="1083"/>
        <w:gridCol w:w="1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项目名称</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51080021Y000000176770-其他公用经费（福利、工会、公车补贴、党建、退休活动）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主管部门</w:t>
            </w:r>
          </w:p>
        </w:tc>
        <w:tc>
          <w:tcPr>
            <w:tcW w:w="689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广元市自然资源局部门</w:t>
            </w:r>
          </w:p>
        </w:tc>
        <w:tc>
          <w:tcPr>
            <w:tcW w:w="1237" w:type="dxa"/>
            <w:tcBorders>
              <w:top w:val="nil"/>
              <w:left w:val="nil"/>
              <w:bottom w:val="nil"/>
              <w:right w:val="nil"/>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实施单位 （盖章）</w:t>
            </w:r>
          </w:p>
        </w:tc>
        <w:tc>
          <w:tcPr>
            <w:tcW w:w="332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广元市自然资源局经济开发区事务中心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项目基本情况</w:t>
            </w:r>
          </w:p>
        </w:tc>
        <w:tc>
          <w:tcPr>
            <w:tcW w:w="197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1.项目年度目标完成情况</w:t>
            </w:r>
          </w:p>
        </w:tc>
        <w:tc>
          <w:tcPr>
            <w:tcW w:w="689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项目年度目标</w:t>
            </w:r>
          </w:p>
        </w:tc>
        <w:tc>
          <w:tcPr>
            <w:tcW w:w="456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689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提高预算编制质量，严格执行预算，保障单位日常运转。</w:t>
            </w:r>
          </w:p>
        </w:tc>
        <w:tc>
          <w:tcPr>
            <w:tcW w:w="456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保障单位日常运转，严格执行预算按月按进度支付相关费用，资金无结余，预算执行率100%。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2.项目实施内容及过程概述</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保障单位日常运转，单位参公人员交通补贴按月足额发放，员工福利、工会、党建、退休人员活动经费，按《财务管理制度》报销。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预算执行情况（10分）</w:t>
            </w: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年度预算数（万元）</w:t>
            </w:r>
          </w:p>
        </w:tc>
        <w:tc>
          <w:tcPr>
            <w:tcW w:w="11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年初预算</w:t>
            </w:r>
          </w:p>
        </w:tc>
        <w:tc>
          <w:tcPr>
            <w:tcW w:w="27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调整后预算数</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预算执行数</w:t>
            </w:r>
          </w:p>
        </w:tc>
        <w:tc>
          <w:tcPr>
            <w:tcW w:w="12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预算执行率</w:t>
            </w:r>
          </w:p>
        </w:tc>
        <w:tc>
          <w:tcPr>
            <w:tcW w:w="6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权重</w:t>
            </w:r>
          </w:p>
        </w:tc>
        <w:tc>
          <w:tcPr>
            <w:tcW w:w="10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得分</w:t>
            </w:r>
          </w:p>
        </w:tc>
        <w:tc>
          <w:tcPr>
            <w:tcW w:w="16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总额</w:t>
            </w:r>
          </w:p>
        </w:tc>
        <w:tc>
          <w:tcPr>
            <w:tcW w:w="11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17.70</w:t>
            </w:r>
          </w:p>
        </w:tc>
        <w:tc>
          <w:tcPr>
            <w:tcW w:w="27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17.70</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17.70</w:t>
            </w:r>
          </w:p>
        </w:tc>
        <w:tc>
          <w:tcPr>
            <w:tcW w:w="12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100.00%</w:t>
            </w:r>
          </w:p>
        </w:tc>
        <w:tc>
          <w:tcPr>
            <w:tcW w:w="6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10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160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其中：财政资金</w:t>
            </w:r>
          </w:p>
        </w:tc>
        <w:tc>
          <w:tcPr>
            <w:tcW w:w="11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17.70</w:t>
            </w:r>
          </w:p>
        </w:tc>
        <w:tc>
          <w:tcPr>
            <w:tcW w:w="27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17.70</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17.70</w:t>
            </w:r>
          </w:p>
        </w:tc>
        <w:tc>
          <w:tcPr>
            <w:tcW w:w="12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100.00%</w:t>
            </w:r>
          </w:p>
        </w:tc>
        <w:tc>
          <w:tcPr>
            <w:tcW w:w="6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0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60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财政专户管理资金</w:t>
            </w:r>
          </w:p>
        </w:tc>
        <w:tc>
          <w:tcPr>
            <w:tcW w:w="11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7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12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6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0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60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单位资金</w:t>
            </w:r>
          </w:p>
        </w:tc>
        <w:tc>
          <w:tcPr>
            <w:tcW w:w="11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7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12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6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0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60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其他资金</w:t>
            </w:r>
          </w:p>
        </w:tc>
        <w:tc>
          <w:tcPr>
            <w:tcW w:w="11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27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12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6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0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60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绩效指标（90分）</w:t>
            </w: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一级指标</w:t>
            </w:r>
          </w:p>
        </w:tc>
        <w:tc>
          <w:tcPr>
            <w:tcW w:w="11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二级指标</w:t>
            </w:r>
          </w:p>
        </w:tc>
        <w:tc>
          <w:tcPr>
            <w:tcW w:w="27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三级指标</w:t>
            </w:r>
          </w:p>
        </w:tc>
        <w:tc>
          <w:tcPr>
            <w:tcW w:w="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指标性质</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指标值</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度量单位</w:t>
            </w:r>
          </w:p>
        </w:tc>
        <w:tc>
          <w:tcPr>
            <w:tcW w:w="12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完成值</w:t>
            </w:r>
          </w:p>
        </w:tc>
        <w:tc>
          <w:tcPr>
            <w:tcW w:w="6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权重</w:t>
            </w:r>
          </w:p>
        </w:tc>
        <w:tc>
          <w:tcPr>
            <w:tcW w:w="10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得分</w:t>
            </w:r>
          </w:p>
        </w:tc>
        <w:tc>
          <w:tcPr>
            <w:tcW w:w="16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产出指标</w:t>
            </w:r>
          </w:p>
        </w:tc>
        <w:tc>
          <w:tcPr>
            <w:tcW w:w="11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数量指标</w:t>
            </w:r>
          </w:p>
        </w:tc>
        <w:tc>
          <w:tcPr>
            <w:tcW w:w="27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科目调整次数</w:t>
            </w:r>
          </w:p>
        </w:tc>
        <w:tc>
          <w:tcPr>
            <w:tcW w:w="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次</w:t>
            </w:r>
          </w:p>
        </w:tc>
        <w:tc>
          <w:tcPr>
            <w:tcW w:w="12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6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10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16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1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质量指标</w:t>
            </w:r>
          </w:p>
        </w:tc>
        <w:tc>
          <w:tcPr>
            <w:tcW w:w="27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预算编制准确率（计算方法为：∣（执行数-预算数）/预算数∣）</w:t>
            </w:r>
          </w:p>
        </w:tc>
        <w:tc>
          <w:tcPr>
            <w:tcW w:w="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2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6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30</w:t>
            </w:r>
          </w:p>
        </w:tc>
        <w:tc>
          <w:tcPr>
            <w:tcW w:w="10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30</w:t>
            </w:r>
          </w:p>
        </w:tc>
        <w:tc>
          <w:tcPr>
            <w:tcW w:w="16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效益指标</w:t>
            </w:r>
          </w:p>
        </w:tc>
        <w:tc>
          <w:tcPr>
            <w:tcW w:w="11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经济效益指标</w:t>
            </w:r>
          </w:p>
        </w:tc>
        <w:tc>
          <w:tcPr>
            <w:tcW w:w="27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“三公经费”控制率[计算方法为：（三公经费实际支出数/预算安排数]×100%）</w:t>
            </w:r>
          </w:p>
        </w:tc>
        <w:tc>
          <w:tcPr>
            <w:tcW w:w="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2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6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10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16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1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社会效益指标</w:t>
            </w:r>
          </w:p>
        </w:tc>
        <w:tc>
          <w:tcPr>
            <w:tcW w:w="27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运转保障率</w:t>
            </w:r>
          </w:p>
        </w:tc>
        <w:tc>
          <w:tcPr>
            <w:tcW w:w="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2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6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10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16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791"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合计</w:t>
            </w:r>
          </w:p>
        </w:tc>
        <w:tc>
          <w:tcPr>
            <w:tcW w:w="6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10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lang w:val="en-US" w:eastAsia="zh-CN"/>
              </w:rPr>
            </w:pPr>
            <w:r>
              <w:rPr>
                <w:rFonts w:hint="default" w:ascii="宋体" w:hAnsi="宋体" w:cs="宋体"/>
                <w:color w:val="000000"/>
                <w:sz w:val="20"/>
                <w:szCs w:val="20"/>
                <w:lang w:val="en-US" w:eastAsia="zh-CN"/>
              </w:rPr>
              <w:t>100</w:t>
            </w:r>
          </w:p>
        </w:tc>
        <w:tc>
          <w:tcPr>
            <w:tcW w:w="16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评价结论</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预算执行率100%，自评得分100分。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存在问题</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改进措施</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1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项目负责人：杨岫奇</w:t>
            </w:r>
          </w:p>
        </w:tc>
        <w:tc>
          <w:tcPr>
            <w:tcW w:w="700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财务负责人：宋鑫</w:t>
            </w:r>
          </w:p>
        </w:tc>
      </w:tr>
    </w:tbl>
    <w:p>
      <w:pPr>
        <w:rPr>
          <w:rFonts w:hint="default"/>
          <w:sz w:val="24"/>
          <w:szCs w:val="24"/>
        </w:rPr>
      </w:pPr>
      <w:r>
        <w:rPr>
          <w:rFonts w:hint="default"/>
          <w:sz w:val="24"/>
          <w:szCs w:val="24"/>
        </w:rPr>
        <w:br w:type="page"/>
      </w:r>
    </w:p>
    <w:p>
      <w:pPr>
        <w:jc w:val="center"/>
        <w:rPr>
          <w:rFonts w:hint="eastAsia" w:ascii="黑体" w:hAnsi="宋体" w:eastAsia="黑体" w:cs="黑体"/>
          <w:b/>
          <w:color w:val="000000"/>
          <w:sz w:val="30"/>
          <w:szCs w:val="30"/>
          <w:lang w:val="en-US" w:eastAsia="zh-CN" w:bidi="ar"/>
        </w:rPr>
      </w:pPr>
      <w:r>
        <w:rPr>
          <w:rFonts w:hint="eastAsia" w:ascii="黑体" w:hAnsi="宋体" w:eastAsia="黑体" w:cs="黑体"/>
          <w:b/>
          <w:color w:val="000000"/>
          <w:sz w:val="30"/>
          <w:szCs w:val="30"/>
          <w:lang w:val="en-US" w:eastAsia="zh-CN" w:bidi="ar"/>
        </w:rPr>
        <w:t>部门预算项目支出绩效自评表（2023年度）</w:t>
      </w:r>
    </w:p>
    <w:tbl>
      <w:tblPr>
        <w:tblStyle w:val="9"/>
        <w:tblW w:w="141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5"/>
        <w:gridCol w:w="1976"/>
        <w:gridCol w:w="1718"/>
        <w:gridCol w:w="2213"/>
        <w:gridCol w:w="519"/>
        <w:gridCol w:w="1627"/>
        <w:gridCol w:w="816"/>
        <w:gridCol w:w="1085"/>
        <w:gridCol w:w="516"/>
        <w:gridCol w:w="516"/>
        <w:gridCol w:w="2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项目名称</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51080022R000000267546-工资性支出（事业）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主管部门</w:t>
            </w:r>
          </w:p>
        </w:tc>
        <w:tc>
          <w:tcPr>
            <w:tcW w:w="689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广元市自然资源局部门</w:t>
            </w:r>
          </w:p>
        </w:tc>
        <w:tc>
          <w:tcPr>
            <w:tcW w:w="1085" w:type="dxa"/>
            <w:tcBorders>
              <w:top w:val="nil"/>
              <w:left w:val="nil"/>
              <w:bottom w:val="nil"/>
              <w:right w:val="nil"/>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实施单位 （盖章）</w:t>
            </w:r>
          </w:p>
        </w:tc>
        <w:tc>
          <w:tcPr>
            <w:tcW w:w="347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广元市自然资源局经济开发区事务中心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项目基本情况</w:t>
            </w:r>
          </w:p>
        </w:tc>
        <w:tc>
          <w:tcPr>
            <w:tcW w:w="197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1.项目年度目标完成情况</w:t>
            </w:r>
          </w:p>
        </w:tc>
        <w:tc>
          <w:tcPr>
            <w:tcW w:w="689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项目年度目标</w:t>
            </w:r>
          </w:p>
        </w:tc>
        <w:tc>
          <w:tcPr>
            <w:tcW w:w="456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689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严格执行相关政策，保障工资及时、足额发放或社保及时、足额缴纳，预算编制科学合理，减少结余资金。</w:t>
            </w:r>
          </w:p>
        </w:tc>
        <w:tc>
          <w:tcPr>
            <w:tcW w:w="456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严格执行相关政策，保障工资及时发放、足额发放，无结余资金，预算执行率100%。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2.项目实施内容及过程概述</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按时足额发放事业人员工资。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预算执行情况（10分）</w:t>
            </w: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年度预算数（万元）</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年初预算</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调整后预算数</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预算执行数</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预算执行率</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权重</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得分</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总额</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25.27</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25.27</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25.27</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其中：财政资金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25.27</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25.27</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25.27</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财政专户管理资金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单位资金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其他资金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绩效指标（90分）</w:t>
            </w: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一级指标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二级指标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三级指标</w:t>
            </w:r>
          </w:p>
        </w:tc>
        <w:tc>
          <w:tcPr>
            <w:tcW w:w="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指标性质</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指标值</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度量单位</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完成值</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权重</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得分</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产出指标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数量指标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发放（缴纳）覆盖率</w:t>
            </w:r>
          </w:p>
        </w:tc>
        <w:tc>
          <w:tcPr>
            <w:tcW w:w="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60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60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效益指标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社会效益指标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足额保障率（参保率）</w:t>
            </w:r>
          </w:p>
        </w:tc>
        <w:tc>
          <w:tcPr>
            <w:tcW w:w="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30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30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639"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合计</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lang w:val="en-US" w:eastAsia="zh-CN"/>
              </w:rPr>
            </w:pPr>
            <w:r>
              <w:rPr>
                <w:rFonts w:hint="default" w:ascii="宋体" w:hAnsi="宋体" w:cs="宋体"/>
                <w:color w:val="000000"/>
                <w:sz w:val="20"/>
                <w:szCs w:val="20"/>
                <w:lang w:val="en-US" w:eastAsia="zh-CN"/>
              </w:rPr>
              <w:t>100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评价结论</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预算执行率100%，自评得分100分。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存在问题</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改进措施</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1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项目负责人：杨岫奇</w:t>
            </w:r>
          </w:p>
        </w:tc>
        <w:tc>
          <w:tcPr>
            <w:tcW w:w="700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财务负责人：宋鑫</w:t>
            </w:r>
          </w:p>
        </w:tc>
      </w:tr>
    </w:tbl>
    <w:p>
      <w:pPr>
        <w:jc w:val="center"/>
        <w:rPr>
          <w:rFonts w:hint="eastAsia" w:ascii="黑体" w:hAnsi="宋体" w:eastAsia="黑体" w:cs="黑体"/>
          <w:b/>
          <w:color w:val="000000"/>
          <w:sz w:val="30"/>
          <w:szCs w:val="30"/>
          <w:lang w:val="en-US" w:eastAsia="zh-CN" w:bidi="ar"/>
        </w:rPr>
      </w:pPr>
      <w:r>
        <w:rPr>
          <w:rFonts w:hint="eastAsia" w:ascii="黑体" w:hAnsi="宋体" w:eastAsia="黑体" w:cs="黑体"/>
          <w:b/>
          <w:color w:val="000000"/>
          <w:sz w:val="30"/>
          <w:szCs w:val="30"/>
          <w:lang w:val="en-US" w:eastAsia="zh-CN" w:bidi="ar"/>
        </w:rPr>
        <w:t>部门预算项目支出绩效自评表（2023年度）</w:t>
      </w:r>
    </w:p>
    <w:tbl>
      <w:tblPr>
        <w:tblStyle w:val="9"/>
        <w:tblW w:w="141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5"/>
        <w:gridCol w:w="1976"/>
        <w:gridCol w:w="1718"/>
        <w:gridCol w:w="2213"/>
        <w:gridCol w:w="1049"/>
        <w:gridCol w:w="1097"/>
        <w:gridCol w:w="637"/>
        <w:gridCol w:w="1383"/>
        <w:gridCol w:w="733"/>
        <w:gridCol w:w="750"/>
        <w:gridCol w:w="1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项目名称</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51080022R000006887034-职业年金做实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主管部门</w:t>
            </w:r>
          </w:p>
        </w:tc>
        <w:tc>
          <w:tcPr>
            <w:tcW w:w="671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广元市自然资源局部门</w:t>
            </w:r>
          </w:p>
        </w:tc>
        <w:tc>
          <w:tcPr>
            <w:tcW w:w="1383" w:type="dxa"/>
            <w:tcBorders>
              <w:top w:val="nil"/>
              <w:left w:val="nil"/>
              <w:bottom w:val="nil"/>
              <w:right w:val="nil"/>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实施单位 （盖章）</w:t>
            </w:r>
          </w:p>
        </w:tc>
        <w:tc>
          <w:tcPr>
            <w:tcW w:w="335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广元市自然资源局经济开发区事务中心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项目基本情况</w:t>
            </w:r>
          </w:p>
        </w:tc>
        <w:tc>
          <w:tcPr>
            <w:tcW w:w="197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1.项目年度目标完成情况</w:t>
            </w:r>
          </w:p>
        </w:tc>
        <w:tc>
          <w:tcPr>
            <w:tcW w:w="671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项目年度目标</w:t>
            </w:r>
          </w:p>
        </w:tc>
        <w:tc>
          <w:tcPr>
            <w:tcW w:w="474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671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严格执行相关政策，保障工资及时、足额发放或社保及时、足额缴纳，预算编制科学合理，减少结余资金</w:t>
            </w:r>
          </w:p>
        </w:tc>
        <w:tc>
          <w:tcPr>
            <w:tcW w:w="474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按财政预算文件职业年金做实，及时足额支付到位，预算执行率100%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2.项目实施内容及过程概述</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职业年金做实，及时足额支付职业年金归集账户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预算执行情况（10分）</w:t>
            </w: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年度预算数（万元）</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年初预算</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调整后预算数</w:t>
            </w:r>
          </w:p>
        </w:tc>
        <w:tc>
          <w:tcPr>
            <w:tcW w:w="278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预算执行数</w:t>
            </w:r>
          </w:p>
        </w:tc>
        <w:tc>
          <w:tcPr>
            <w:tcW w:w="13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预算执行率</w:t>
            </w:r>
          </w:p>
        </w:tc>
        <w:tc>
          <w:tcPr>
            <w:tcW w:w="7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权重</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得分</w:t>
            </w:r>
          </w:p>
        </w:tc>
        <w:tc>
          <w:tcPr>
            <w:tcW w:w="1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总额</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5.98</w:t>
            </w:r>
          </w:p>
        </w:tc>
        <w:tc>
          <w:tcPr>
            <w:tcW w:w="278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5.98</w:t>
            </w:r>
          </w:p>
        </w:tc>
        <w:tc>
          <w:tcPr>
            <w:tcW w:w="13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100.00%</w:t>
            </w:r>
          </w:p>
        </w:tc>
        <w:tc>
          <w:tcPr>
            <w:tcW w:w="7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187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其中：财政资金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5.98</w:t>
            </w:r>
          </w:p>
        </w:tc>
        <w:tc>
          <w:tcPr>
            <w:tcW w:w="278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5.98</w:t>
            </w:r>
          </w:p>
        </w:tc>
        <w:tc>
          <w:tcPr>
            <w:tcW w:w="13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100.00%</w:t>
            </w:r>
          </w:p>
        </w:tc>
        <w:tc>
          <w:tcPr>
            <w:tcW w:w="7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8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财政专户管理资金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78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13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7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8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单位资金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78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13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7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8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其他资金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278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13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7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87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绩效指标（90分）</w:t>
            </w: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一级指标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二级指标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三级指标</w:t>
            </w:r>
          </w:p>
        </w:tc>
        <w:tc>
          <w:tcPr>
            <w:tcW w:w="10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指标性质</w:t>
            </w:r>
          </w:p>
        </w:tc>
        <w:tc>
          <w:tcPr>
            <w:tcW w:w="10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指标值</w:t>
            </w:r>
          </w:p>
        </w:tc>
        <w:tc>
          <w:tcPr>
            <w:tcW w:w="6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度量单位</w:t>
            </w:r>
          </w:p>
        </w:tc>
        <w:tc>
          <w:tcPr>
            <w:tcW w:w="13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完成值</w:t>
            </w:r>
          </w:p>
        </w:tc>
        <w:tc>
          <w:tcPr>
            <w:tcW w:w="7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权重</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得分</w:t>
            </w:r>
          </w:p>
        </w:tc>
        <w:tc>
          <w:tcPr>
            <w:tcW w:w="1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产出指标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数量指标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发放（缴纳）覆盖率</w:t>
            </w:r>
          </w:p>
        </w:tc>
        <w:tc>
          <w:tcPr>
            <w:tcW w:w="10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0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6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3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7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60</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60</w:t>
            </w:r>
          </w:p>
        </w:tc>
        <w:tc>
          <w:tcPr>
            <w:tcW w:w="1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效益指标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社会效益指标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足额保障率（参保率）</w:t>
            </w:r>
          </w:p>
        </w:tc>
        <w:tc>
          <w:tcPr>
            <w:tcW w:w="10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0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6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3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7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30</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30</w:t>
            </w:r>
          </w:p>
        </w:tc>
        <w:tc>
          <w:tcPr>
            <w:tcW w:w="1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758"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合计</w:t>
            </w:r>
          </w:p>
        </w:tc>
        <w:tc>
          <w:tcPr>
            <w:tcW w:w="7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lang w:val="en-US" w:eastAsia="zh-CN"/>
              </w:rPr>
            </w:pPr>
            <w:r>
              <w:rPr>
                <w:rFonts w:hint="default" w:ascii="宋体" w:hAnsi="宋体" w:cs="宋体"/>
                <w:color w:val="000000"/>
                <w:sz w:val="20"/>
                <w:szCs w:val="20"/>
                <w:lang w:val="en-US" w:eastAsia="zh-CN"/>
              </w:rPr>
              <w:t>100</w:t>
            </w:r>
          </w:p>
        </w:tc>
        <w:tc>
          <w:tcPr>
            <w:tcW w:w="1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评价结论</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预算执行率100%，自评得分100分。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存在问题</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改进措施</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4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项目负责人：杨岫奇</w:t>
            </w:r>
          </w:p>
        </w:tc>
        <w:tc>
          <w:tcPr>
            <w:tcW w:w="647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财务负责人：宋鑫</w:t>
            </w:r>
          </w:p>
        </w:tc>
      </w:tr>
    </w:tbl>
    <w:p>
      <w:pPr>
        <w:jc w:val="center"/>
        <w:rPr>
          <w:rFonts w:hint="eastAsia" w:ascii="黑体" w:hAnsi="宋体" w:eastAsia="黑体" w:cs="黑体"/>
          <w:b/>
          <w:color w:val="000000"/>
          <w:sz w:val="30"/>
          <w:szCs w:val="30"/>
          <w:lang w:val="en-US" w:eastAsia="zh-CN" w:bidi="ar"/>
        </w:rPr>
      </w:pPr>
    </w:p>
    <w:p>
      <w:pPr>
        <w:jc w:val="center"/>
        <w:rPr>
          <w:rFonts w:hint="eastAsia" w:ascii="黑体" w:hAnsi="宋体" w:eastAsia="黑体" w:cs="黑体"/>
          <w:b/>
          <w:color w:val="000000"/>
          <w:sz w:val="30"/>
          <w:szCs w:val="30"/>
          <w:lang w:val="en-US" w:eastAsia="zh-CN" w:bidi="ar"/>
        </w:rPr>
      </w:pPr>
      <w:r>
        <w:rPr>
          <w:rFonts w:hint="eastAsia" w:ascii="黑体" w:hAnsi="宋体" w:eastAsia="黑体" w:cs="黑体"/>
          <w:b/>
          <w:color w:val="000000"/>
          <w:sz w:val="30"/>
          <w:szCs w:val="30"/>
          <w:lang w:val="en-US" w:eastAsia="zh-CN" w:bidi="ar"/>
        </w:rPr>
        <w:t>部门预算项目支出绩效自评表（2023年度）</w:t>
      </w:r>
    </w:p>
    <w:tbl>
      <w:tblPr>
        <w:tblStyle w:val="9"/>
        <w:tblW w:w="141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5"/>
        <w:gridCol w:w="1976"/>
        <w:gridCol w:w="1718"/>
        <w:gridCol w:w="2213"/>
        <w:gridCol w:w="966"/>
        <w:gridCol w:w="1180"/>
        <w:gridCol w:w="816"/>
        <w:gridCol w:w="1085"/>
        <w:gridCol w:w="516"/>
        <w:gridCol w:w="516"/>
        <w:gridCol w:w="2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61" w:type="dxa"/>
            <w:gridSpan w:val="2"/>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项目名称</w:t>
            </w:r>
          </w:p>
        </w:tc>
        <w:tc>
          <w:tcPr>
            <w:tcW w:w="11454" w:type="dxa"/>
            <w:gridSpan w:val="9"/>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51080022R000007489234-2022年考核奖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66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主管部门</w:t>
            </w:r>
          </w:p>
        </w:tc>
        <w:tc>
          <w:tcPr>
            <w:tcW w:w="6893"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广元市自然资源局部门</w:t>
            </w:r>
          </w:p>
        </w:tc>
        <w:tc>
          <w:tcPr>
            <w:tcW w:w="108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实施单位 （盖章）</w:t>
            </w:r>
          </w:p>
        </w:tc>
        <w:tc>
          <w:tcPr>
            <w:tcW w:w="347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广元市自然资源局经济开发区事务中心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5" w:type="dxa"/>
            <w:vMerge w:val="restart"/>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项目基本情况</w:t>
            </w:r>
          </w:p>
        </w:tc>
        <w:tc>
          <w:tcPr>
            <w:tcW w:w="1976" w:type="dxa"/>
            <w:vMerge w:val="restart"/>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1.项目年度目标完成情况</w:t>
            </w:r>
          </w:p>
        </w:tc>
        <w:tc>
          <w:tcPr>
            <w:tcW w:w="6893" w:type="dxa"/>
            <w:gridSpan w:val="5"/>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项目年度目标</w:t>
            </w:r>
          </w:p>
        </w:tc>
        <w:tc>
          <w:tcPr>
            <w:tcW w:w="4561" w:type="dxa"/>
            <w:gridSpan w:val="4"/>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689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严格执行相关政策，保障工资及时、足额发放或社保及时、足额缴纳，预算编制科学合理，减少结余资金</w:t>
            </w:r>
          </w:p>
        </w:tc>
        <w:tc>
          <w:tcPr>
            <w:tcW w:w="456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严格执行相关政策，保障考核奖励及时发放、足额发放，无结余资金，预算执行率100%。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2.项目实施内容及过程概述</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按照相关政策及时足额发放2022年考核绩效奖励。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预算执行情况（10分）</w:t>
            </w: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年度预算数（万元）</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年初预算</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调整后预算数</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预算执行数</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预算执行率</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权重</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得分</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总额</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5.14</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5.14</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其中：财政资金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5.14</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5.14</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财政专户管理资金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单位资金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其他资金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绩效指标（90分）</w:t>
            </w: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一级指标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二级指标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三级指标</w:t>
            </w:r>
          </w:p>
        </w:tc>
        <w:tc>
          <w:tcPr>
            <w:tcW w:w="9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指标性质</w:t>
            </w:r>
          </w:p>
        </w:tc>
        <w:tc>
          <w:tcPr>
            <w:tcW w:w="11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指标值</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度量单位</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完成值</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权重</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得分</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产出指标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数量指标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发放（缴纳）覆盖率</w:t>
            </w:r>
          </w:p>
        </w:tc>
        <w:tc>
          <w:tcPr>
            <w:tcW w:w="9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1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60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60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效益指标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社会效益指标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足额保障率（参保率）</w:t>
            </w:r>
          </w:p>
        </w:tc>
        <w:tc>
          <w:tcPr>
            <w:tcW w:w="9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1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30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30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39"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合计</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lang w:val="en-US" w:eastAsia="zh-CN"/>
              </w:rPr>
            </w:pPr>
            <w:r>
              <w:rPr>
                <w:rFonts w:hint="default" w:ascii="宋体" w:hAnsi="宋体" w:cs="宋体"/>
                <w:color w:val="000000"/>
                <w:sz w:val="20"/>
                <w:szCs w:val="20"/>
                <w:lang w:val="en-US" w:eastAsia="zh-CN"/>
              </w:rPr>
              <w:t>100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评价结论</w:t>
            </w:r>
          </w:p>
        </w:tc>
        <w:tc>
          <w:tcPr>
            <w:tcW w:w="1343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预算执行率100%，自评得分100分。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存在问题</w:t>
            </w:r>
          </w:p>
        </w:tc>
        <w:tc>
          <w:tcPr>
            <w:tcW w:w="1343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改进措施</w:t>
            </w:r>
          </w:p>
        </w:tc>
        <w:tc>
          <w:tcPr>
            <w:tcW w:w="1343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5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项目负责人：杨岫奇</w:t>
            </w:r>
          </w:p>
        </w:tc>
        <w:tc>
          <w:tcPr>
            <w:tcW w:w="6557"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财务负责人：宋鑫</w:t>
            </w:r>
          </w:p>
        </w:tc>
      </w:tr>
    </w:tbl>
    <w:p>
      <w:pPr>
        <w:jc w:val="center"/>
        <w:rPr>
          <w:rFonts w:hint="eastAsia" w:ascii="黑体" w:hAnsi="宋体" w:eastAsia="黑体" w:cs="黑体"/>
          <w:b/>
          <w:color w:val="000000"/>
          <w:sz w:val="30"/>
          <w:szCs w:val="30"/>
          <w:lang w:val="en-US" w:eastAsia="zh-CN" w:bidi="ar"/>
        </w:rPr>
      </w:pPr>
      <w:r>
        <w:rPr>
          <w:rFonts w:hint="eastAsia" w:ascii="黑体" w:hAnsi="宋体" w:eastAsia="黑体" w:cs="黑体"/>
          <w:b/>
          <w:color w:val="000000"/>
          <w:sz w:val="30"/>
          <w:szCs w:val="30"/>
          <w:lang w:val="en-US" w:eastAsia="zh-CN" w:bidi="ar"/>
        </w:rPr>
        <w:t>部门预算项目支出绩效自评表（2023年度）</w:t>
      </w:r>
    </w:p>
    <w:tbl>
      <w:tblPr>
        <w:tblStyle w:val="9"/>
        <w:tblW w:w="141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5"/>
        <w:gridCol w:w="1976"/>
        <w:gridCol w:w="1718"/>
        <w:gridCol w:w="2213"/>
        <w:gridCol w:w="799"/>
        <w:gridCol w:w="900"/>
        <w:gridCol w:w="1034"/>
        <w:gridCol w:w="1314"/>
        <w:gridCol w:w="516"/>
        <w:gridCol w:w="516"/>
        <w:gridCol w:w="2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项目名称</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51080022T000004917887-土地报征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主管部门</w:t>
            </w:r>
          </w:p>
        </w:tc>
        <w:tc>
          <w:tcPr>
            <w:tcW w:w="666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广元市自然资源局部门</w:t>
            </w:r>
          </w:p>
        </w:tc>
        <w:tc>
          <w:tcPr>
            <w:tcW w:w="1314" w:type="dxa"/>
            <w:tcBorders>
              <w:top w:val="nil"/>
              <w:left w:val="nil"/>
              <w:bottom w:val="nil"/>
              <w:right w:val="nil"/>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实施单位 （盖章）</w:t>
            </w:r>
          </w:p>
        </w:tc>
        <w:tc>
          <w:tcPr>
            <w:tcW w:w="347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广元市自然资源局经济开发区事务中心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项目基本情况</w:t>
            </w:r>
          </w:p>
        </w:tc>
        <w:tc>
          <w:tcPr>
            <w:tcW w:w="197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1.项目年度目标完成情况</w:t>
            </w:r>
          </w:p>
        </w:tc>
        <w:tc>
          <w:tcPr>
            <w:tcW w:w="666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项目年度目标</w:t>
            </w:r>
          </w:p>
        </w:tc>
        <w:tc>
          <w:tcPr>
            <w:tcW w:w="479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666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通过开展组织听证，组卷土地报征工作，达到开发区项目用地合法化的目标。</w:t>
            </w:r>
          </w:p>
        </w:tc>
        <w:tc>
          <w:tcPr>
            <w:tcW w:w="479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一取得了 2022 年度上报的所有批次用地批文，合计批准用地 1856 亩。二是组卷上报 3 个批次，报征土地总面积 666.171 亩，全部进入正式审查系统，有效保障广汇二批次、医药园、先锋循环产业园等省市区重点项目用地需求。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2.项目实施内容及过程概述</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一取得了 2022 年度上报的所有批次用地批文，合计批准用地 1856 亩。二是组卷上报 3 个批次，报征土地总面积 666.171 亩，全部进入正式审查系统，有效保障广汇二批次、医药园、先锋循环产业园等省市区重点项目用地需求。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预算执行情况（10分）</w:t>
            </w: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年度预算数（万元）</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年初预算</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调整后预算数</w:t>
            </w:r>
          </w:p>
        </w:tc>
        <w:tc>
          <w:tcPr>
            <w:tcW w:w="27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预算执行数</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预算执行率</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权重</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得分</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总额</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1.98</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1.98</w:t>
            </w:r>
          </w:p>
        </w:tc>
        <w:tc>
          <w:tcPr>
            <w:tcW w:w="27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1.98</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其中：财政资金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1.98</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1.98</w:t>
            </w:r>
          </w:p>
        </w:tc>
        <w:tc>
          <w:tcPr>
            <w:tcW w:w="27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1.98</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财政专户管理资金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7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单位资金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7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其他资金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27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绩效指标（90分）</w:t>
            </w: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一级指标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二级指标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三级指标</w:t>
            </w:r>
          </w:p>
        </w:tc>
        <w:tc>
          <w:tcPr>
            <w:tcW w:w="7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指标性质</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度量单位</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完成值</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权重</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产出指标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数量指标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报征项目用地数量</w:t>
            </w:r>
          </w:p>
        </w:tc>
        <w:tc>
          <w:tcPr>
            <w:tcW w:w="7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10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公顷</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质量指标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完成项目用地保征率</w:t>
            </w:r>
          </w:p>
        </w:tc>
        <w:tc>
          <w:tcPr>
            <w:tcW w:w="7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10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时效指标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完成时间</w:t>
            </w:r>
          </w:p>
        </w:tc>
        <w:tc>
          <w:tcPr>
            <w:tcW w:w="7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360</w:t>
            </w:r>
          </w:p>
        </w:tc>
        <w:tc>
          <w:tcPr>
            <w:tcW w:w="10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工作日</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效益指标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社会效益指标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项目用地合法率</w:t>
            </w:r>
          </w:p>
        </w:tc>
        <w:tc>
          <w:tcPr>
            <w:tcW w:w="7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95</w:t>
            </w:r>
          </w:p>
        </w:tc>
        <w:tc>
          <w:tcPr>
            <w:tcW w:w="10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可持续发展指标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增长趋势</w:t>
            </w:r>
          </w:p>
        </w:tc>
        <w:tc>
          <w:tcPr>
            <w:tcW w:w="7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定性</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优</w:t>
            </w:r>
          </w:p>
        </w:tc>
        <w:tc>
          <w:tcPr>
            <w:tcW w:w="10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3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0639"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合计</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righ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评价结论</w:t>
            </w:r>
          </w:p>
        </w:tc>
        <w:tc>
          <w:tcPr>
            <w:tcW w:w="1343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结合自评情况，自评得分100分，项目实施取得成效：一取得了 2022 年度上报的所有批次用地批文，合计批准用地 1856 亩。二是组卷上报 3 个批次，报征土地总面积 666.171 亩，全部进入正式审查系统，有效保障广汇二批次、医药园、先锋循环产业园等省市区重点项目用地需求。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存在问题</w:t>
            </w:r>
          </w:p>
        </w:tc>
        <w:tc>
          <w:tcPr>
            <w:tcW w:w="1343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改进措施</w:t>
            </w:r>
          </w:p>
        </w:tc>
        <w:tc>
          <w:tcPr>
            <w:tcW w:w="1343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739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项目负责人：杨岫奇</w:t>
            </w:r>
          </w:p>
        </w:tc>
        <w:tc>
          <w:tcPr>
            <w:tcW w:w="672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财务负责人：宋鑫</w:t>
            </w:r>
          </w:p>
        </w:tc>
      </w:tr>
    </w:tbl>
    <w:p>
      <w:pPr>
        <w:jc w:val="center"/>
        <w:rPr>
          <w:rFonts w:hint="eastAsia" w:ascii="黑体" w:hAnsi="宋体" w:eastAsia="黑体" w:cs="黑体"/>
          <w:b/>
          <w:color w:val="000000"/>
          <w:sz w:val="30"/>
          <w:szCs w:val="30"/>
          <w:lang w:val="en-US" w:eastAsia="zh-CN" w:bidi="ar"/>
        </w:rPr>
      </w:pPr>
      <w:r>
        <w:rPr>
          <w:rFonts w:hint="eastAsia" w:ascii="黑体" w:hAnsi="宋体" w:eastAsia="黑体" w:cs="黑体"/>
          <w:b/>
          <w:color w:val="000000"/>
          <w:sz w:val="30"/>
          <w:szCs w:val="30"/>
          <w:lang w:val="en-US" w:eastAsia="zh-CN" w:bidi="ar"/>
        </w:rPr>
        <w:t>部门预算项目支出绩效自评表（2023年度）</w:t>
      </w:r>
    </w:p>
    <w:tbl>
      <w:tblPr>
        <w:tblStyle w:val="9"/>
        <w:tblW w:w="141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5"/>
        <w:gridCol w:w="1976"/>
        <w:gridCol w:w="1718"/>
        <w:gridCol w:w="2213"/>
        <w:gridCol w:w="833"/>
        <w:gridCol w:w="1166"/>
        <w:gridCol w:w="963"/>
        <w:gridCol w:w="821"/>
        <w:gridCol w:w="264"/>
        <w:gridCol w:w="516"/>
        <w:gridCol w:w="516"/>
        <w:gridCol w:w="2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项目名称</w:t>
            </w:r>
          </w:p>
        </w:tc>
        <w:tc>
          <w:tcPr>
            <w:tcW w:w="1145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51080022T000004937924-片区执法工作经费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主管部门</w:t>
            </w:r>
          </w:p>
        </w:tc>
        <w:tc>
          <w:tcPr>
            <w:tcW w:w="593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广元市自然资源局部门</w:t>
            </w:r>
          </w:p>
        </w:tc>
        <w:tc>
          <w:tcPr>
            <w:tcW w:w="1784" w:type="dxa"/>
            <w:gridSpan w:val="2"/>
            <w:tcBorders>
              <w:top w:val="nil"/>
              <w:left w:val="nil"/>
              <w:bottom w:val="nil"/>
              <w:right w:val="nil"/>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实施单位 （盖章）</w:t>
            </w:r>
          </w:p>
        </w:tc>
        <w:tc>
          <w:tcPr>
            <w:tcW w:w="374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广元市自然资源局经济开发区事务中心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项目基本情况</w:t>
            </w:r>
          </w:p>
        </w:tc>
        <w:tc>
          <w:tcPr>
            <w:tcW w:w="197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1.项目年度目标完成情况</w:t>
            </w:r>
          </w:p>
        </w:tc>
        <w:tc>
          <w:tcPr>
            <w:tcW w:w="593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项目年度目标</w:t>
            </w:r>
          </w:p>
        </w:tc>
        <w:tc>
          <w:tcPr>
            <w:tcW w:w="552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593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通过开展城市建设规划常规巡视检查，工程建设规划常规检查，全年常规巡查巡视不少于144次；耕地保护卫片图版核实等工作，达到城市干净、整洁、各类工程建设合法化的目标。</w:t>
            </w:r>
          </w:p>
        </w:tc>
        <w:tc>
          <w:tcPr>
            <w:tcW w:w="552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一是开展动态巡查发现并制止违法行为 38 起，拆除违法建设建（构）筑物 10 起，二是扎实开展卫片执法，核查卫片图斑 249 个，处理存量卫片执法违法问题17 个，整改率 85.8%，超额完成省厅下达 70%、市局下达 80%的目标任务。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2.项目实施内容及过程概述</w:t>
            </w:r>
          </w:p>
        </w:tc>
        <w:tc>
          <w:tcPr>
            <w:tcW w:w="1145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一是开展动态巡查发现并制止违法行为 38 起，拆除违法建设建（构）筑物 10 起，二是扎实开展卫片执法查卫片图斑 249 个，处理存量卫片执法违法问题17个，整改率 85.8%，超额完成省厅下达 70%、市局下达80%的目标任务。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预算执行情况（10分）</w:t>
            </w: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年度预算数（万元）</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年初预算</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调整后预算数</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预算执行数</w:t>
            </w:r>
          </w:p>
        </w:tc>
        <w:tc>
          <w:tcPr>
            <w:tcW w:w="10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预算执行率</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权重</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得分</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总额</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2.00</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2.00</w:t>
            </w:r>
          </w:p>
        </w:tc>
        <w:tc>
          <w:tcPr>
            <w:tcW w:w="10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其中：财政资金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2.00</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2.00</w:t>
            </w:r>
          </w:p>
        </w:tc>
        <w:tc>
          <w:tcPr>
            <w:tcW w:w="10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财政专户管理资金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10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单位资金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10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其他资金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10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绩效指标（90分）</w:t>
            </w: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一级指标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二级指标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三级指标</w:t>
            </w:r>
          </w:p>
        </w:tc>
        <w:tc>
          <w:tcPr>
            <w:tcW w:w="8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指标性质</w:t>
            </w:r>
          </w:p>
        </w:tc>
        <w:tc>
          <w:tcPr>
            <w:tcW w:w="11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指标值</w:t>
            </w:r>
          </w:p>
        </w:tc>
        <w:tc>
          <w:tcPr>
            <w:tcW w:w="9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度量单位</w:t>
            </w:r>
          </w:p>
        </w:tc>
        <w:tc>
          <w:tcPr>
            <w:tcW w:w="10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完成值</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权重</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得分</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产出指标</w:t>
            </w:r>
          </w:p>
        </w:tc>
        <w:tc>
          <w:tcPr>
            <w:tcW w:w="171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数量指标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耕地卫片图版核实</w:t>
            </w:r>
          </w:p>
        </w:tc>
        <w:tc>
          <w:tcPr>
            <w:tcW w:w="8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1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9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个</w:t>
            </w:r>
          </w:p>
        </w:tc>
        <w:tc>
          <w:tcPr>
            <w:tcW w:w="10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7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城市规划常规巡视巡查不少于</w:t>
            </w:r>
          </w:p>
        </w:tc>
        <w:tc>
          <w:tcPr>
            <w:tcW w:w="8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1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240</w:t>
            </w:r>
          </w:p>
        </w:tc>
        <w:tc>
          <w:tcPr>
            <w:tcW w:w="9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次</w:t>
            </w:r>
          </w:p>
        </w:tc>
        <w:tc>
          <w:tcPr>
            <w:tcW w:w="10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15</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15</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质量指标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完成率</w:t>
            </w:r>
          </w:p>
        </w:tc>
        <w:tc>
          <w:tcPr>
            <w:tcW w:w="8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1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9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0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时效指标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完成时间</w:t>
            </w:r>
          </w:p>
        </w:tc>
        <w:tc>
          <w:tcPr>
            <w:tcW w:w="8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1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w:t>
            </w:r>
          </w:p>
        </w:tc>
        <w:tc>
          <w:tcPr>
            <w:tcW w:w="9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w:t>
            </w:r>
          </w:p>
        </w:tc>
        <w:tc>
          <w:tcPr>
            <w:tcW w:w="10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效益指标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社会效益指标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城市环境美化率，耕地保护率</w:t>
            </w:r>
          </w:p>
        </w:tc>
        <w:tc>
          <w:tcPr>
            <w:tcW w:w="8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1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95</w:t>
            </w:r>
          </w:p>
        </w:tc>
        <w:tc>
          <w:tcPr>
            <w:tcW w:w="9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0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15</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15</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可持续影响指标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可持续影响</w:t>
            </w:r>
          </w:p>
        </w:tc>
        <w:tc>
          <w:tcPr>
            <w:tcW w:w="8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定性</w:t>
            </w:r>
          </w:p>
        </w:tc>
        <w:tc>
          <w:tcPr>
            <w:tcW w:w="11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优良</w:t>
            </w:r>
          </w:p>
        </w:tc>
        <w:tc>
          <w:tcPr>
            <w:tcW w:w="96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0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0639"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合计</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lang w:val="en-US" w:eastAsia="zh-CN"/>
              </w:rPr>
            </w:pPr>
            <w:r>
              <w:rPr>
                <w:rFonts w:hint="default" w:ascii="宋体" w:hAnsi="宋体" w:cs="宋体"/>
                <w:color w:val="000000"/>
                <w:sz w:val="20"/>
                <w:szCs w:val="20"/>
                <w:lang w:val="en-US" w:eastAsia="zh-CN"/>
              </w:rPr>
              <w:t>100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评价结论</w:t>
            </w:r>
          </w:p>
        </w:tc>
        <w:tc>
          <w:tcPr>
            <w:tcW w:w="1145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结合自评情况，自评得分100分，项目实施主要成效：一是开展动态巡查发现并制止违法行为 38 起，拆除违法建设建（构）筑物 10 起，二是扎实开展卫片执法查卫片图斑 249 个，处理存量卫片执法违法问题17个，整改率 85.8%，超额完成省厅下达 70%、市局下达80%的目标任务。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存在问题</w:t>
            </w:r>
          </w:p>
        </w:tc>
        <w:tc>
          <w:tcPr>
            <w:tcW w:w="1145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结合自评情况，存在问题工作经费严重不足，执法工作开展困难。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改进措施</w:t>
            </w:r>
          </w:p>
        </w:tc>
        <w:tc>
          <w:tcPr>
            <w:tcW w:w="1145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建议财政能增加下年预算。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742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项目负责人：杨岫奇</w:t>
            </w:r>
          </w:p>
        </w:tc>
        <w:tc>
          <w:tcPr>
            <w:tcW w:w="6690"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财务负责人：宋鑫</w:t>
            </w:r>
          </w:p>
        </w:tc>
      </w:tr>
    </w:tbl>
    <w:p>
      <w:pPr>
        <w:rPr>
          <w:rFonts w:hint="eastAsia" w:ascii="黑体" w:hAnsi="宋体" w:eastAsia="黑体" w:cs="黑体"/>
          <w:b/>
          <w:color w:val="000000"/>
          <w:sz w:val="30"/>
          <w:szCs w:val="30"/>
          <w:lang w:val="en-US" w:eastAsia="zh-CN" w:bidi="ar"/>
        </w:rPr>
      </w:pPr>
      <w:r>
        <w:rPr>
          <w:rFonts w:hint="eastAsia" w:ascii="黑体" w:hAnsi="宋体" w:eastAsia="黑体" w:cs="黑体"/>
          <w:b/>
          <w:color w:val="000000"/>
          <w:sz w:val="30"/>
          <w:szCs w:val="30"/>
          <w:lang w:val="en-US" w:eastAsia="zh-CN" w:bidi="ar"/>
        </w:rPr>
        <w:br w:type="page"/>
      </w:r>
    </w:p>
    <w:p>
      <w:pPr>
        <w:jc w:val="center"/>
        <w:rPr>
          <w:rFonts w:hint="eastAsia" w:ascii="黑体" w:hAnsi="宋体" w:eastAsia="黑体" w:cs="黑体"/>
          <w:b/>
          <w:color w:val="000000"/>
          <w:sz w:val="30"/>
          <w:szCs w:val="30"/>
          <w:lang w:val="en-US" w:eastAsia="zh-CN" w:bidi="ar"/>
        </w:rPr>
      </w:pPr>
      <w:r>
        <w:rPr>
          <w:rFonts w:hint="eastAsia" w:ascii="黑体" w:hAnsi="宋体" w:eastAsia="黑体" w:cs="黑体"/>
          <w:b/>
          <w:color w:val="000000"/>
          <w:sz w:val="30"/>
          <w:szCs w:val="30"/>
          <w:lang w:val="en-US" w:eastAsia="zh-CN" w:bidi="ar"/>
        </w:rPr>
        <w:t>部门预算项目支出绩效自评表（2023年度）</w:t>
      </w:r>
    </w:p>
    <w:tbl>
      <w:tblPr>
        <w:tblStyle w:val="9"/>
        <w:tblW w:w="141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5"/>
        <w:gridCol w:w="1976"/>
        <w:gridCol w:w="1718"/>
        <w:gridCol w:w="2213"/>
        <w:gridCol w:w="519"/>
        <w:gridCol w:w="1627"/>
        <w:gridCol w:w="816"/>
        <w:gridCol w:w="1085"/>
        <w:gridCol w:w="516"/>
        <w:gridCol w:w="516"/>
        <w:gridCol w:w="2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项目名称</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51080022T000004937927-聘用人员经费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主管部门</w:t>
            </w:r>
          </w:p>
        </w:tc>
        <w:tc>
          <w:tcPr>
            <w:tcW w:w="689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广元市自然资源局部门</w:t>
            </w:r>
          </w:p>
        </w:tc>
        <w:tc>
          <w:tcPr>
            <w:tcW w:w="1085" w:type="dxa"/>
            <w:tcBorders>
              <w:top w:val="nil"/>
              <w:left w:val="nil"/>
              <w:bottom w:val="nil"/>
              <w:right w:val="nil"/>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实施单位 （盖章）</w:t>
            </w:r>
          </w:p>
        </w:tc>
        <w:tc>
          <w:tcPr>
            <w:tcW w:w="347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广元市自然资源局经济开发区事务中心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项目基本情况</w:t>
            </w:r>
          </w:p>
        </w:tc>
        <w:tc>
          <w:tcPr>
            <w:tcW w:w="197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1.项目年度目标完成情况</w:t>
            </w:r>
          </w:p>
        </w:tc>
        <w:tc>
          <w:tcPr>
            <w:tcW w:w="689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项目年度目标</w:t>
            </w:r>
          </w:p>
        </w:tc>
        <w:tc>
          <w:tcPr>
            <w:tcW w:w="456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689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聘用人员工资、保险发放及时到位。</w:t>
            </w:r>
          </w:p>
        </w:tc>
        <w:tc>
          <w:tcPr>
            <w:tcW w:w="456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保障聘用人员工资保险等发放到位。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2.项目实施内容及过程概述</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单位聘用人员工资保险及时发放到位。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预算执行情况（10分）</w:t>
            </w: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年度预算数（万元）</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年初预算</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调整后预算数</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预算执行数</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预算执行率</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权重</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得分</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总额</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42.00</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42.00</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其中：财政资金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财政专户管理资金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单位资金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42.00</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42.00</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其他资金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绩效指标（90分）</w:t>
            </w: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一级指标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二级指标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三级指标</w:t>
            </w:r>
          </w:p>
        </w:tc>
        <w:tc>
          <w:tcPr>
            <w:tcW w:w="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指标性质</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指标值</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度量单位</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完成值</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权重</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得分</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产出指标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数量指标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聘用人员</w:t>
            </w:r>
          </w:p>
        </w:tc>
        <w:tc>
          <w:tcPr>
            <w:tcW w:w="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8</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人</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30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30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质量指标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足额发放</w:t>
            </w:r>
          </w:p>
        </w:tc>
        <w:tc>
          <w:tcPr>
            <w:tcW w:w="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效益指标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社会效益指标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结余率</w:t>
            </w:r>
          </w:p>
        </w:tc>
        <w:tc>
          <w:tcPr>
            <w:tcW w:w="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成本指标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经济成本指标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人员工资</w:t>
            </w:r>
          </w:p>
        </w:tc>
        <w:tc>
          <w:tcPr>
            <w:tcW w:w="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42</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万元</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639"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合计</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lang w:val="en-US" w:eastAsia="zh-CN"/>
              </w:rPr>
            </w:pPr>
            <w:r>
              <w:rPr>
                <w:rFonts w:hint="default" w:ascii="宋体" w:hAnsi="宋体" w:cs="宋体"/>
                <w:color w:val="000000"/>
                <w:sz w:val="20"/>
                <w:szCs w:val="20"/>
                <w:lang w:val="en-US" w:eastAsia="zh-CN"/>
              </w:rPr>
              <w:t>100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评价结论</w:t>
            </w:r>
          </w:p>
        </w:tc>
        <w:tc>
          <w:tcPr>
            <w:tcW w:w="1343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结合自评情况，自评得分100分，项目主要成效：有效保障聘用人员工资及时发放，保险及时缴纳。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存在问题</w:t>
            </w:r>
          </w:p>
        </w:tc>
        <w:tc>
          <w:tcPr>
            <w:tcW w:w="1343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改进措施</w:t>
            </w:r>
          </w:p>
        </w:tc>
        <w:tc>
          <w:tcPr>
            <w:tcW w:w="1343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11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项目负责人：杨岫奇</w:t>
            </w:r>
          </w:p>
        </w:tc>
        <w:tc>
          <w:tcPr>
            <w:tcW w:w="700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财务负责人：宋鑫</w:t>
            </w:r>
          </w:p>
        </w:tc>
      </w:tr>
    </w:tbl>
    <w:p>
      <w:pPr>
        <w:jc w:val="center"/>
        <w:rPr>
          <w:rFonts w:hint="eastAsia" w:ascii="黑体" w:hAnsi="宋体" w:eastAsia="黑体" w:cs="黑体"/>
          <w:b/>
          <w:color w:val="000000"/>
          <w:sz w:val="30"/>
          <w:szCs w:val="30"/>
          <w:lang w:val="en-US" w:eastAsia="zh-CN" w:bidi="ar"/>
        </w:rPr>
      </w:pPr>
    </w:p>
    <w:p>
      <w:pPr>
        <w:jc w:val="center"/>
        <w:rPr>
          <w:rFonts w:hint="eastAsia" w:ascii="黑体" w:hAnsi="宋体" w:eastAsia="黑体" w:cs="黑体"/>
          <w:b/>
          <w:color w:val="000000"/>
          <w:sz w:val="30"/>
          <w:szCs w:val="30"/>
          <w:lang w:val="en-US" w:eastAsia="zh-CN" w:bidi="ar"/>
        </w:rPr>
      </w:pPr>
      <w:r>
        <w:rPr>
          <w:rFonts w:hint="eastAsia" w:ascii="黑体" w:hAnsi="宋体" w:eastAsia="黑体" w:cs="黑体"/>
          <w:b/>
          <w:color w:val="000000"/>
          <w:sz w:val="30"/>
          <w:szCs w:val="30"/>
          <w:lang w:val="en-US" w:eastAsia="zh-CN" w:bidi="ar"/>
        </w:rPr>
        <w:t>部门预算项目支出绩效自评表（2023年度）</w:t>
      </w:r>
    </w:p>
    <w:tbl>
      <w:tblPr>
        <w:tblStyle w:val="9"/>
        <w:tblW w:w="141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5"/>
        <w:gridCol w:w="1976"/>
        <w:gridCol w:w="1718"/>
        <w:gridCol w:w="2213"/>
        <w:gridCol w:w="816"/>
        <w:gridCol w:w="1330"/>
        <w:gridCol w:w="816"/>
        <w:gridCol w:w="1085"/>
        <w:gridCol w:w="516"/>
        <w:gridCol w:w="516"/>
        <w:gridCol w:w="2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61" w:type="dxa"/>
            <w:gridSpan w:val="2"/>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项目名称</w:t>
            </w:r>
          </w:p>
        </w:tc>
        <w:tc>
          <w:tcPr>
            <w:tcW w:w="11454" w:type="dxa"/>
            <w:gridSpan w:val="9"/>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51080022T000004938232-土地利用与保护工作经费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66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主管部门</w:t>
            </w:r>
          </w:p>
        </w:tc>
        <w:tc>
          <w:tcPr>
            <w:tcW w:w="393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广元市自然资源局部门</w:t>
            </w:r>
          </w:p>
        </w:tc>
        <w:tc>
          <w:tcPr>
            <w:tcW w:w="404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实施单位 （盖章）</w:t>
            </w:r>
          </w:p>
        </w:tc>
        <w:tc>
          <w:tcPr>
            <w:tcW w:w="347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广元市自然资源局经济开发区事务中心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5" w:type="dxa"/>
            <w:vMerge w:val="restart"/>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项目基本情况</w:t>
            </w:r>
          </w:p>
        </w:tc>
        <w:tc>
          <w:tcPr>
            <w:tcW w:w="1976" w:type="dxa"/>
            <w:vMerge w:val="restart"/>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1.项目年度目标完成情况</w:t>
            </w:r>
          </w:p>
        </w:tc>
        <w:tc>
          <w:tcPr>
            <w:tcW w:w="3931" w:type="dxa"/>
            <w:gridSpan w:val="2"/>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项目年度目标</w:t>
            </w:r>
          </w:p>
        </w:tc>
        <w:tc>
          <w:tcPr>
            <w:tcW w:w="7523" w:type="dxa"/>
            <w:gridSpan w:val="7"/>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39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通过开展规划指标落实、成片开发方案设计、编制规划选址方案，组卷报征；土地出让资料准备，项目用地实地踏勘；农村乱占耕地建房清理，图版上传，组卷归档；违反用地督查，违反用地卫片图版核查；项目用地征收补偿勘界地籍测绘等工作，达到开发区项目用地的合法化为目标。</w:t>
            </w:r>
          </w:p>
        </w:tc>
        <w:tc>
          <w:tcPr>
            <w:tcW w:w="7523"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一是办理建设项目用地预审与选址意见书初步审查 3 宗、临时用地 1 宗、设施农业用地 1 宗；二是全面实行工业用地“标准地”供应。牵头制定了经开区工业用地“标准地”指标体系及操作流程，完成工业用地“标准地”供应 9 宗；三是全力保障项目用地。已完成土地供应 18 宗，面积 1402.7 亩，出让价款收入 21523.25 万元。已启动供地 15 宗，面积 411.2 亩。四是严肃查办违法案件 4 件，已全部结案，收缴罚没款 343.14 万元；五是严格耕地监测监管，完成了 726 个图斑，总面积 2922.79 亩的耕地卫片核实工作；六是组织完组织完成 8 个项目补偿勘测定界和 16 个补偿勘测定界成果技术审查工作；七是发布 9 个集体征收土地公告和 5 个批次集体土地征收预公告，配合完成盘龙走马岭车站南侧等 2 个项目征地拆迁审核工作；八是持续开展闲置土地处置，处置系统疑似闲置土地问题，9 宗，面积 189.98 亩。其中处置存量问题 3 宗、89.23 亩，处置率39.6%，完成市局下达 28%的处置任务。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2.项目实施内容及过程概述</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一是办理建设项目用地预审与选址意见书初步审查 3 宗、临时用地 1 宗、设施农业用地 1 宗；二是全面实行工业用地“标准地”供应。牵头制定了经开区工业用地“标准地”指标体系及操作流程，完成工业用地“标准地”供应 9 宗；三是全力保障项目用地。已完成土地供应 18 宗，面积 1402.7 亩，出让价款收入21523.25 万元。已启动供地 15 宗，面积 411.2 亩。四是严肃查办违法案件 4 件，已全部结案，收缴罚没款 343.14 万元。五是严格耕地监测监管，完成了 726 个图斑，总面积 2922.79 亩的耕地卫片核实工作；六是组织完组织完成 8 个项目补偿勘测定界和 16 个补偿勘测定界成果技术审查工作；七是发布 9 个集体征收土地公告和 5 个批次集体土地征收预公告，配合完成盘龙走马岭车站南侧等 2 个项目征地拆迁审核工作；八是持续开展闲置土地处置，处置系统疑似闲置土地问题，9 宗，面积 189.98 亩。其中处置存量问题 3 宗、89.23 亩，处置率39.6%，完成市局下达 28%的处置任务。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预算执行情况（10分）</w:t>
            </w: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年度预算数（万元）</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年初预算</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调整后预算数</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预算执行数</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预算执行率</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权重</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得分</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总额</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25.00</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24.89</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99.54%</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其中：财政资金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财政专户管理资金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单位资金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25.00</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24.89</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99.54%</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其他资金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绩效指标（90分）</w:t>
            </w: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一级指标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二级指标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三级指标</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lang w:val="en-US" w:eastAsia="zh-CN" w:bidi="ar"/>
              </w:rPr>
            </w:pPr>
            <w:r>
              <w:rPr>
                <w:rFonts w:hint="default" w:ascii="宋体" w:hAnsi="宋体" w:cs="宋体"/>
                <w:color w:val="000000"/>
                <w:sz w:val="20"/>
                <w:szCs w:val="20"/>
                <w:lang w:val="en-US" w:eastAsia="zh-CN" w:bidi="ar"/>
              </w:rPr>
              <w:t>指标</w:t>
            </w:r>
          </w:p>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性质</w:t>
            </w:r>
          </w:p>
        </w:tc>
        <w:tc>
          <w:tcPr>
            <w:tcW w:w="13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指标值</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lang w:val="en-US" w:eastAsia="zh-CN" w:bidi="ar"/>
              </w:rPr>
            </w:pPr>
            <w:r>
              <w:rPr>
                <w:rFonts w:hint="default" w:ascii="宋体" w:hAnsi="宋体" w:cs="宋体"/>
                <w:color w:val="000000"/>
                <w:sz w:val="20"/>
                <w:szCs w:val="20"/>
                <w:lang w:val="en-US" w:eastAsia="zh-CN" w:bidi="ar"/>
              </w:rPr>
              <w:t>度量</w:t>
            </w:r>
          </w:p>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单位</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完成值</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权重</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得分</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产出指标</w:t>
            </w:r>
          </w:p>
        </w:tc>
        <w:tc>
          <w:tcPr>
            <w:tcW w:w="171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数量指标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农房清理外业摸排，核查</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3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4</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宗</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7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编制规划指标落实、成片开发方案，规划选址方案</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3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套</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7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地籍测绘面积</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3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142</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亩</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7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项目用地实地核查</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3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140</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亩</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质量指标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完成率</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3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效益指标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社会效益指标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问题落实整改率</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3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95</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可持续影响指标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可持续影响</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定性</w:t>
            </w:r>
          </w:p>
        </w:tc>
        <w:tc>
          <w:tcPr>
            <w:tcW w:w="13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合法用地</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满意度指标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服务对象满意度指标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项目用地满意度</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3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95</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39"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合计</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righ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评价结论</w:t>
            </w:r>
          </w:p>
        </w:tc>
        <w:tc>
          <w:tcPr>
            <w:tcW w:w="1343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结合自评情况，项目自评得分100分，项目实施取得的成效：一是办理建设项目用地预审与选址意见书初步审查 3 宗、临时用地 1 宗、设施农业用地 1 宗；二是全面实行工业用地“标准地”供应。牵头制定了经开区工业用地“标准地”指标体系及操作流程，完成工业用地“标准地”供应 9 宗；三是全力保障项目用地。已完成土地供应 18 宗，面积 1402.7 亩，出让价款收入21523.25 万元。已启动供地 15 宗，面积 411.2 亩。四是严肃查办违法案件 4 件，已全部结案，收缴罚没款 343.14 万元。五是严格耕地监测监管，完成了 726 个图斑，总面积 2922.79 亩的耕地卫片核实工作；六是组织完组织完成 8 个项目补偿勘测定界和 16 个补偿勘测定界成果技术审查工作；七是发布 9 个集体征收土地公告和 5 个批次集体土地征收预公告，配合完成盘龙走马岭车站南侧等 2 个项目征地拆迁审核工作。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存在问题</w:t>
            </w:r>
          </w:p>
        </w:tc>
        <w:tc>
          <w:tcPr>
            <w:tcW w:w="1343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改进措施</w:t>
            </w:r>
          </w:p>
        </w:tc>
        <w:tc>
          <w:tcPr>
            <w:tcW w:w="1343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40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项目负责人：杨岫奇</w:t>
            </w:r>
          </w:p>
        </w:tc>
        <w:tc>
          <w:tcPr>
            <w:tcW w:w="6707"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财务负责人：宋鑫</w:t>
            </w:r>
          </w:p>
        </w:tc>
      </w:tr>
    </w:tbl>
    <w:p>
      <w:pPr>
        <w:rPr>
          <w:rFonts w:hint="eastAsia" w:ascii="黑体" w:hAnsi="宋体" w:eastAsia="黑体" w:cs="黑体"/>
          <w:b/>
          <w:color w:val="000000"/>
          <w:sz w:val="30"/>
          <w:szCs w:val="30"/>
          <w:lang w:val="en-US" w:eastAsia="zh-CN" w:bidi="ar"/>
        </w:rPr>
      </w:pPr>
      <w:r>
        <w:rPr>
          <w:rFonts w:hint="eastAsia" w:ascii="黑体" w:hAnsi="宋体" w:eastAsia="黑体" w:cs="黑体"/>
          <w:b/>
          <w:color w:val="000000"/>
          <w:sz w:val="30"/>
          <w:szCs w:val="30"/>
          <w:lang w:val="en-US" w:eastAsia="zh-CN" w:bidi="ar"/>
        </w:rPr>
        <w:br w:type="page"/>
      </w:r>
    </w:p>
    <w:p>
      <w:pPr>
        <w:jc w:val="center"/>
        <w:rPr>
          <w:rFonts w:hint="eastAsia" w:ascii="黑体" w:hAnsi="宋体" w:eastAsia="黑体" w:cs="黑体"/>
          <w:b/>
          <w:color w:val="000000"/>
          <w:sz w:val="30"/>
          <w:szCs w:val="30"/>
          <w:lang w:val="en-US" w:eastAsia="zh-CN" w:bidi="ar"/>
        </w:rPr>
      </w:pPr>
      <w:r>
        <w:rPr>
          <w:rFonts w:hint="eastAsia" w:ascii="黑体" w:hAnsi="宋体" w:eastAsia="黑体" w:cs="黑体"/>
          <w:b/>
          <w:color w:val="000000"/>
          <w:sz w:val="30"/>
          <w:szCs w:val="30"/>
          <w:lang w:val="en-US" w:eastAsia="zh-CN" w:bidi="ar"/>
        </w:rPr>
        <w:t>部门预算项目支出绩效自评表（2023年度）</w:t>
      </w:r>
    </w:p>
    <w:tbl>
      <w:tblPr>
        <w:tblStyle w:val="9"/>
        <w:tblW w:w="141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5"/>
        <w:gridCol w:w="1976"/>
        <w:gridCol w:w="1718"/>
        <w:gridCol w:w="2213"/>
        <w:gridCol w:w="519"/>
        <w:gridCol w:w="1627"/>
        <w:gridCol w:w="816"/>
        <w:gridCol w:w="1085"/>
        <w:gridCol w:w="516"/>
        <w:gridCol w:w="516"/>
        <w:gridCol w:w="2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项目名称</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51080022Y000000267568-定额公用经费（事业）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主管部门</w:t>
            </w:r>
          </w:p>
        </w:tc>
        <w:tc>
          <w:tcPr>
            <w:tcW w:w="689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广元市自然资源局部门</w:t>
            </w:r>
          </w:p>
        </w:tc>
        <w:tc>
          <w:tcPr>
            <w:tcW w:w="1085" w:type="dxa"/>
            <w:tcBorders>
              <w:top w:val="nil"/>
              <w:left w:val="nil"/>
              <w:bottom w:val="nil"/>
              <w:right w:val="nil"/>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实施单位 （盖章）</w:t>
            </w:r>
          </w:p>
        </w:tc>
        <w:tc>
          <w:tcPr>
            <w:tcW w:w="347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广元市自然资源局经济开发区事务中心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项目基本情况</w:t>
            </w:r>
          </w:p>
        </w:tc>
        <w:tc>
          <w:tcPr>
            <w:tcW w:w="197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1.项目年度目标完成情况</w:t>
            </w:r>
          </w:p>
        </w:tc>
        <w:tc>
          <w:tcPr>
            <w:tcW w:w="689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项目年度目标</w:t>
            </w:r>
          </w:p>
        </w:tc>
        <w:tc>
          <w:tcPr>
            <w:tcW w:w="456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689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提高预算编制质量，严格执行预算，保障单位日常运转。</w:t>
            </w:r>
          </w:p>
        </w:tc>
        <w:tc>
          <w:tcPr>
            <w:tcW w:w="456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保障单位日常运转，严格执行预算，严格执行单位财务管理制度完成支付。预算执行100%。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2.项目实施内容及过程概述</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用于确保单位正常运转的办公费、邮电费、打印复印费、差旅费、、维修维护费、培训费、其他商品服务等支出，有效推动单位工作高效完成。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预算执行情况（10分）</w:t>
            </w: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年度预算数（万元）</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年初预算</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调整后预算数</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预算执行数</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预算执行率</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权重</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得分</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总额</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4.80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4.80</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4.80</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其中：财政资金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4.80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4.80</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4.80</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财政专户管理资金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单位资金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其他资金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绩效指标（90分）</w:t>
            </w: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一级指标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二级指标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三级指标</w:t>
            </w:r>
          </w:p>
        </w:tc>
        <w:tc>
          <w:tcPr>
            <w:tcW w:w="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指标性质</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指标值</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度量单位</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完成值</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权重</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得分</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产出指标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数量指标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科目调整次数</w:t>
            </w:r>
          </w:p>
        </w:tc>
        <w:tc>
          <w:tcPr>
            <w:tcW w:w="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次</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质量指标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预算编制准确率（计算方法为：∣（执行数-预算数）/预算数∣）</w:t>
            </w:r>
          </w:p>
        </w:tc>
        <w:tc>
          <w:tcPr>
            <w:tcW w:w="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30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30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效益指标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经济效益指标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“三公经费”控制率[计算方法为：（三公经费实际支出数/预算安排数]×100%）</w:t>
            </w:r>
          </w:p>
        </w:tc>
        <w:tc>
          <w:tcPr>
            <w:tcW w:w="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社会效益指标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运转保障率</w:t>
            </w:r>
          </w:p>
        </w:tc>
        <w:tc>
          <w:tcPr>
            <w:tcW w:w="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0639"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合计</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righ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评价结论</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预算执行率100%，自评得分100分。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存在问题</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改进措施</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711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项目负责人：杨岫奇</w:t>
            </w:r>
          </w:p>
        </w:tc>
        <w:tc>
          <w:tcPr>
            <w:tcW w:w="700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财务负责人：宋鑫</w:t>
            </w:r>
          </w:p>
        </w:tc>
      </w:tr>
    </w:tbl>
    <w:p>
      <w:pPr>
        <w:rPr>
          <w:rFonts w:hint="eastAsia" w:ascii="黑体" w:hAnsi="宋体" w:eastAsia="黑体" w:cs="黑体"/>
          <w:b/>
          <w:color w:val="000000"/>
          <w:sz w:val="30"/>
          <w:szCs w:val="30"/>
          <w:lang w:val="en-US" w:eastAsia="zh-CN" w:bidi="ar"/>
        </w:rPr>
      </w:pPr>
      <w:r>
        <w:rPr>
          <w:rFonts w:hint="eastAsia" w:ascii="黑体" w:hAnsi="宋体" w:eastAsia="黑体" w:cs="黑体"/>
          <w:b/>
          <w:color w:val="000000"/>
          <w:sz w:val="30"/>
          <w:szCs w:val="30"/>
          <w:lang w:val="en-US" w:eastAsia="zh-CN" w:bidi="ar"/>
        </w:rPr>
        <w:br w:type="page"/>
      </w:r>
    </w:p>
    <w:p>
      <w:pPr>
        <w:jc w:val="center"/>
        <w:rPr>
          <w:rFonts w:hint="eastAsia" w:ascii="黑体" w:hAnsi="宋体" w:eastAsia="黑体" w:cs="黑体"/>
          <w:b/>
          <w:color w:val="000000"/>
          <w:sz w:val="30"/>
          <w:szCs w:val="30"/>
          <w:lang w:val="en-US" w:eastAsia="zh-CN" w:bidi="ar"/>
        </w:rPr>
      </w:pPr>
      <w:r>
        <w:rPr>
          <w:rFonts w:hint="eastAsia" w:ascii="黑体" w:hAnsi="宋体" w:eastAsia="黑体" w:cs="黑体"/>
          <w:b/>
          <w:color w:val="000000"/>
          <w:sz w:val="30"/>
          <w:szCs w:val="30"/>
          <w:lang w:val="en-US" w:eastAsia="zh-CN" w:bidi="ar"/>
        </w:rPr>
        <w:t>部门预算项目支出绩效自评表（2023年度）</w:t>
      </w:r>
    </w:p>
    <w:tbl>
      <w:tblPr>
        <w:tblStyle w:val="9"/>
        <w:tblW w:w="141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5"/>
        <w:gridCol w:w="1976"/>
        <w:gridCol w:w="1718"/>
        <w:gridCol w:w="2213"/>
        <w:gridCol w:w="519"/>
        <w:gridCol w:w="1627"/>
        <w:gridCol w:w="816"/>
        <w:gridCol w:w="1085"/>
        <w:gridCol w:w="516"/>
        <w:gridCol w:w="516"/>
        <w:gridCol w:w="2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项目名称</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51080023R000008953193-年度考核奖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主管部门</w:t>
            </w:r>
          </w:p>
        </w:tc>
        <w:tc>
          <w:tcPr>
            <w:tcW w:w="689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广元市自然资源局部门</w:t>
            </w:r>
          </w:p>
        </w:tc>
        <w:tc>
          <w:tcPr>
            <w:tcW w:w="1085" w:type="dxa"/>
            <w:tcBorders>
              <w:top w:val="nil"/>
              <w:left w:val="nil"/>
              <w:bottom w:val="nil"/>
              <w:right w:val="nil"/>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实施单位 （盖章）</w:t>
            </w:r>
          </w:p>
        </w:tc>
        <w:tc>
          <w:tcPr>
            <w:tcW w:w="347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广元市自然资源局经济开发区事务中心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项目基本情况</w:t>
            </w:r>
          </w:p>
        </w:tc>
        <w:tc>
          <w:tcPr>
            <w:tcW w:w="197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1.项目年度目标完成情况</w:t>
            </w:r>
          </w:p>
        </w:tc>
        <w:tc>
          <w:tcPr>
            <w:tcW w:w="689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项目年度目标</w:t>
            </w:r>
          </w:p>
        </w:tc>
        <w:tc>
          <w:tcPr>
            <w:tcW w:w="456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689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严格执行相关政策，保障工资及时、足额发放或社保及时、足额缴纳，预算编制科学合理，减少结余资金</w:t>
            </w:r>
          </w:p>
        </w:tc>
        <w:tc>
          <w:tcPr>
            <w:tcW w:w="456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严格执行相关政策，保障考核奖励及时发放、足额发放，无结余资金，预算执行率100%。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2.项目实施内容及过程概述</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按照相关政策及时足额发放考核绩效奖励。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预算执行情况（10分）</w:t>
            </w: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年度预算数（万元）</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年初预算</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调整后预算数</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预算执行数</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预算执行率</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权重</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得分</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总额</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5.40</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5.40</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其中：财政资金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5.40</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5.40</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财政专户管理资金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单位资金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其他资金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绩效指标（90分）</w:t>
            </w: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一级指标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二级指标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三级指标</w:t>
            </w:r>
          </w:p>
        </w:tc>
        <w:tc>
          <w:tcPr>
            <w:tcW w:w="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指标性质</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指标值</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度量单位</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完成值</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权重</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得分</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产出指标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数量指标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发放（缴纳）覆盖率</w:t>
            </w:r>
          </w:p>
        </w:tc>
        <w:tc>
          <w:tcPr>
            <w:tcW w:w="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60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60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效益指标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社会效益指标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足额保障率（参保率）</w:t>
            </w:r>
          </w:p>
        </w:tc>
        <w:tc>
          <w:tcPr>
            <w:tcW w:w="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30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30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39"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合计</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righ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评价结论</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预算执行率100%，自评得分100分。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存在问题</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改进措施</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1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项目负责人：杨岫奇</w:t>
            </w:r>
          </w:p>
        </w:tc>
        <w:tc>
          <w:tcPr>
            <w:tcW w:w="700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财务负责人：宋鑫</w:t>
            </w:r>
          </w:p>
        </w:tc>
      </w:tr>
    </w:tbl>
    <w:p>
      <w:pPr>
        <w:jc w:val="center"/>
        <w:rPr>
          <w:rFonts w:hint="eastAsia" w:ascii="黑体" w:hAnsi="宋体" w:eastAsia="黑体" w:cs="黑体"/>
          <w:b/>
          <w:color w:val="000000"/>
          <w:sz w:val="30"/>
          <w:szCs w:val="30"/>
          <w:lang w:val="en-US" w:eastAsia="zh-CN" w:bidi="ar"/>
        </w:rPr>
      </w:pPr>
    </w:p>
    <w:p>
      <w:pPr>
        <w:jc w:val="center"/>
        <w:rPr>
          <w:rFonts w:hint="eastAsia" w:ascii="黑体" w:hAnsi="宋体" w:eastAsia="黑体" w:cs="黑体"/>
          <w:b/>
          <w:color w:val="000000"/>
          <w:sz w:val="30"/>
          <w:szCs w:val="30"/>
          <w:lang w:val="en-US" w:eastAsia="zh-CN" w:bidi="ar"/>
        </w:rPr>
      </w:pPr>
    </w:p>
    <w:p>
      <w:pPr>
        <w:jc w:val="center"/>
        <w:rPr>
          <w:rFonts w:hint="eastAsia" w:ascii="黑体" w:hAnsi="宋体" w:eastAsia="黑体" w:cs="黑体"/>
          <w:b/>
          <w:color w:val="000000"/>
          <w:sz w:val="30"/>
          <w:szCs w:val="30"/>
          <w:lang w:val="en-US" w:eastAsia="zh-CN" w:bidi="ar"/>
        </w:rPr>
      </w:pPr>
      <w:r>
        <w:rPr>
          <w:rFonts w:hint="eastAsia" w:ascii="黑体" w:hAnsi="宋体" w:eastAsia="黑体" w:cs="黑体"/>
          <w:b/>
          <w:color w:val="000000"/>
          <w:sz w:val="30"/>
          <w:szCs w:val="30"/>
          <w:lang w:val="en-US" w:eastAsia="zh-CN" w:bidi="ar"/>
        </w:rPr>
        <w:t>部门预算项目支出绩效自评表（2023年度）</w:t>
      </w:r>
    </w:p>
    <w:tbl>
      <w:tblPr>
        <w:tblStyle w:val="9"/>
        <w:tblW w:w="141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5"/>
        <w:gridCol w:w="1976"/>
        <w:gridCol w:w="1718"/>
        <w:gridCol w:w="2213"/>
        <w:gridCol w:w="519"/>
        <w:gridCol w:w="1627"/>
        <w:gridCol w:w="816"/>
        <w:gridCol w:w="1085"/>
        <w:gridCol w:w="516"/>
        <w:gridCol w:w="516"/>
        <w:gridCol w:w="2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项目名称</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51080023T000008949296-年度考核奖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主管部门</w:t>
            </w:r>
          </w:p>
        </w:tc>
        <w:tc>
          <w:tcPr>
            <w:tcW w:w="689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广元市自然资源局部门</w:t>
            </w:r>
          </w:p>
        </w:tc>
        <w:tc>
          <w:tcPr>
            <w:tcW w:w="1085" w:type="dxa"/>
            <w:tcBorders>
              <w:top w:val="nil"/>
              <w:left w:val="nil"/>
              <w:bottom w:val="nil"/>
              <w:right w:val="nil"/>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实施单位 （盖章）</w:t>
            </w:r>
          </w:p>
        </w:tc>
        <w:tc>
          <w:tcPr>
            <w:tcW w:w="347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广元市自然资源局经济开发区事务中心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项目基本情况</w:t>
            </w:r>
          </w:p>
        </w:tc>
        <w:tc>
          <w:tcPr>
            <w:tcW w:w="197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1.项目年度目标完成情况</w:t>
            </w:r>
          </w:p>
        </w:tc>
        <w:tc>
          <w:tcPr>
            <w:tcW w:w="689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项目年度目标</w:t>
            </w:r>
          </w:p>
        </w:tc>
        <w:tc>
          <w:tcPr>
            <w:tcW w:w="456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689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严格执行相关政策，保障工资及时、足额发放或社保及时、足额缴纳，预算编制科学合理，减少结余资金</w:t>
            </w:r>
          </w:p>
        </w:tc>
        <w:tc>
          <w:tcPr>
            <w:tcW w:w="456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严格执行相关政策，保障考核奖励及时发放、足额发放，无结余资金，预算执行率100%。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2.项目实施内容及过程概述</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按照相关政策及时足额发放考核绩效奖励。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预算执行情况（10分）</w:t>
            </w: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年度预算数（万元）</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年初预算</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调整后预算数</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预算执行数</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预算执行率</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权重</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得分</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总额</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12.60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12.60</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12.60</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其中：财政资金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12.60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12.60</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12.60</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财政专户管理资金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单位资金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其他资金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i/>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绩效指标（90分）</w:t>
            </w: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一级指标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二级指标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三级指标</w:t>
            </w:r>
          </w:p>
        </w:tc>
        <w:tc>
          <w:tcPr>
            <w:tcW w:w="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指标性质</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指标值</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度量单位</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完成值</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权重</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得分</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产出指标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数量指标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发放（缴纳）覆盖率</w:t>
            </w:r>
          </w:p>
        </w:tc>
        <w:tc>
          <w:tcPr>
            <w:tcW w:w="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60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60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效益指标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社会效益指标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足额保障率（参保率）</w:t>
            </w:r>
          </w:p>
        </w:tc>
        <w:tc>
          <w:tcPr>
            <w:tcW w:w="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30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30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639"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合计</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righ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评价结论</w:t>
            </w:r>
          </w:p>
        </w:tc>
        <w:tc>
          <w:tcPr>
            <w:tcW w:w="1343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预算执行率100%，自评得分100分。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存在问题</w:t>
            </w:r>
          </w:p>
        </w:tc>
        <w:tc>
          <w:tcPr>
            <w:tcW w:w="1343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改进措施</w:t>
            </w:r>
          </w:p>
        </w:tc>
        <w:tc>
          <w:tcPr>
            <w:tcW w:w="1343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11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项目负责人：杨岫奇</w:t>
            </w:r>
          </w:p>
        </w:tc>
        <w:tc>
          <w:tcPr>
            <w:tcW w:w="700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财务负责人：宋鑫</w:t>
            </w:r>
          </w:p>
        </w:tc>
      </w:tr>
    </w:tbl>
    <w:p>
      <w:pPr>
        <w:rPr>
          <w:rFonts w:hint="eastAsia" w:ascii="黑体" w:hAnsi="宋体" w:eastAsia="黑体" w:cs="黑体"/>
          <w:b/>
          <w:color w:val="000000"/>
          <w:sz w:val="30"/>
          <w:szCs w:val="30"/>
          <w:lang w:val="en-US" w:eastAsia="zh-CN" w:bidi="ar"/>
        </w:rPr>
      </w:pPr>
      <w:r>
        <w:rPr>
          <w:rFonts w:hint="eastAsia" w:ascii="黑体" w:hAnsi="宋体" w:eastAsia="黑体" w:cs="黑体"/>
          <w:b/>
          <w:color w:val="000000"/>
          <w:sz w:val="30"/>
          <w:szCs w:val="30"/>
          <w:lang w:val="en-US" w:eastAsia="zh-CN" w:bidi="ar"/>
        </w:rPr>
        <w:br w:type="page"/>
      </w:r>
    </w:p>
    <w:p>
      <w:pPr>
        <w:jc w:val="center"/>
        <w:rPr>
          <w:rFonts w:hint="eastAsia" w:ascii="黑体" w:hAnsi="宋体" w:eastAsia="黑体" w:cs="黑体"/>
          <w:b/>
          <w:color w:val="000000"/>
          <w:sz w:val="30"/>
          <w:szCs w:val="30"/>
          <w:lang w:val="en-US" w:eastAsia="zh-CN" w:bidi="ar"/>
        </w:rPr>
      </w:pPr>
      <w:r>
        <w:rPr>
          <w:rFonts w:hint="eastAsia" w:ascii="黑体" w:hAnsi="宋体" w:eastAsia="黑体" w:cs="黑体"/>
          <w:b/>
          <w:color w:val="000000"/>
          <w:sz w:val="30"/>
          <w:szCs w:val="30"/>
          <w:lang w:val="en-US" w:eastAsia="zh-CN" w:bidi="ar"/>
        </w:rPr>
        <w:t>部门预算项目支出绩效自评表（2023年度）</w:t>
      </w:r>
    </w:p>
    <w:tbl>
      <w:tblPr>
        <w:tblStyle w:val="9"/>
        <w:tblW w:w="141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5"/>
        <w:gridCol w:w="1976"/>
        <w:gridCol w:w="1718"/>
        <w:gridCol w:w="1962"/>
        <w:gridCol w:w="770"/>
        <w:gridCol w:w="1627"/>
        <w:gridCol w:w="816"/>
        <w:gridCol w:w="1085"/>
        <w:gridCol w:w="516"/>
        <w:gridCol w:w="516"/>
        <w:gridCol w:w="2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项目名称</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51080023T000009018241-生态修复（2023年）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主管部门</w:t>
            </w:r>
          </w:p>
        </w:tc>
        <w:tc>
          <w:tcPr>
            <w:tcW w:w="689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广元市自然资源局部门</w:t>
            </w:r>
          </w:p>
        </w:tc>
        <w:tc>
          <w:tcPr>
            <w:tcW w:w="1085" w:type="dxa"/>
            <w:tcBorders>
              <w:top w:val="nil"/>
              <w:left w:val="nil"/>
              <w:bottom w:val="nil"/>
              <w:right w:val="nil"/>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实施单位 （盖章）</w:t>
            </w:r>
          </w:p>
        </w:tc>
        <w:tc>
          <w:tcPr>
            <w:tcW w:w="347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广元市自然资源局经济开发区事务中心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项目基本情况</w:t>
            </w:r>
          </w:p>
        </w:tc>
        <w:tc>
          <w:tcPr>
            <w:tcW w:w="197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1.项目年度目标完成情况</w:t>
            </w:r>
          </w:p>
        </w:tc>
        <w:tc>
          <w:tcPr>
            <w:tcW w:w="689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项目年度目标</w:t>
            </w:r>
          </w:p>
        </w:tc>
        <w:tc>
          <w:tcPr>
            <w:tcW w:w="456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689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机场净空项目余款</w:t>
            </w:r>
          </w:p>
        </w:tc>
        <w:tc>
          <w:tcPr>
            <w:tcW w:w="456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盘龙机场终端南山净空开挖区生态修复项目，生态修复项目面积13.89公顷。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2.项目实施内容及过程概述</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完成盘龙机场终端南山净空开挖区生态修复项目，生态修复项目面积13.89公顷，该项目修复工程全部完工，按合同约定支付如期支付款项。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预算执行情况（10分）</w:t>
            </w: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年度预算数（万元）</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年初预算</w:t>
            </w:r>
          </w:p>
        </w:tc>
        <w:tc>
          <w:tcPr>
            <w:tcW w:w="19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调整后预算数</w:t>
            </w:r>
          </w:p>
        </w:tc>
        <w:tc>
          <w:tcPr>
            <w:tcW w:w="321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预算执行数</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预算执行率</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权重</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得分</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总额</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19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20.00</w:t>
            </w:r>
          </w:p>
        </w:tc>
        <w:tc>
          <w:tcPr>
            <w:tcW w:w="321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8.78</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43.88%</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8</w:t>
            </w:r>
          </w:p>
        </w:tc>
        <w:tc>
          <w:tcPr>
            <w:tcW w:w="244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单位代管资金年初未纳入预算，上年结转的款项，调整预算。工程已完工，按合同约定支付款项，余款未到期。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其中：财政资金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19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321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财政专户管理资金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19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321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单位资金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19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20.00</w:t>
            </w:r>
          </w:p>
        </w:tc>
        <w:tc>
          <w:tcPr>
            <w:tcW w:w="321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8.78</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43.88%</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其他资金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19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321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绩效指标（90分）</w:t>
            </w: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一级指标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二级指标</w:t>
            </w:r>
          </w:p>
        </w:tc>
        <w:tc>
          <w:tcPr>
            <w:tcW w:w="19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三级指标</w:t>
            </w:r>
          </w:p>
        </w:tc>
        <w:tc>
          <w:tcPr>
            <w:tcW w:w="7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指标性质</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指标值</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lang w:val="en-US" w:eastAsia="zh-CN" w:bidi="ar"/>
              </w:rPr>
            </w:pPr>
            <w:r>
              <w:rPr>
                <w:rFonts w:hint="default" w:ascii="宋体" w:hAnsi="宋体" w:cs="宋体"/>
                <w:color w:val="000000"/>
                <w:sz w:val="20"/>
                <w:szCs w:val="20"/>
                <w:lang w:val="en-US" w:eastAsia="zh-CN" w:bidi="ar"/>
              </w:rPr>
              <w:t>度量</w:t>
            </w:r>
          </w:p>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单位</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完成值</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权重</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得分</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产出指标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数量指标</w:t>
            </w:r>
          </w:p>
        </w:tc>
        <w:tc>
          <w:tcPr>
            <w:tcW w:w="19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机场开挖填复面积</w:t>
            </w:r>
          </w:p>
        </w:tc>
        <w:tc>
          <w:tcPr>
            <w:tcW w:w="7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208</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亩</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质量指标</w:t>
            </w:r>
          </w:p>
        </w:tc>
        <w:tc>
          <w:tcPr>
            <w:tcW w:w="19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工程竣工验收合格率</w:t>
            </w:r>
          </w:p>
        </w:tc>
        <w:tc>
          <w:tcPr>
            <w:tcW w:w="7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95</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时效指标</w:t>
            </w:r>
          </w:p>
        </w:tc>
        <w:tc>
          <w:tcPr>
            <w:tcW w:w="19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完成时间</w:t>
            </w:r>
          </w:p>
        </w:tc>
        <w:tc>
          <w:tcPr>
            <w:tcW w:w="7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12</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月</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效益指标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生态效益指标</w:t>
            </w:r>
          </w:p>
        </w:tc>
        <w:tc>
          <w:tcPr>
            <w:tcW w:w="19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自然生态环境有所改善</w:t>
            </w:r>
          </w:p>
        </w:tc>
        <w:tc>
          <w:tcPr>
            <w:tcW w:w="7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定性</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有所改善</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满意度指标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服务对象满意度指标</w:t>
            </w:r>
          </w:p>
        </w:tc>
        <w:tc>
          <w:tcPr>
            <w:tcW w:w="19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人民群众满意度</w:t>
            </w:r>
          </w:p>
        </w:tc>
        <w:tc>
          <w:tcPr>
            <w:tcW w:w="7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90</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成本指标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经济成本指标</w:t>
            </w:r>
          </w:p>
        </w:tc>
        <w:tc>
          <w:tcPr>
            <w:tcW w:w="19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项目投资</w:t>
            </w:r>
          </w:p>
        </w:tc>
        <w:tc>
          <w:tcPr>
            <w:tcW w:w="7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20.5</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万</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639"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合计</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95</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评价结论</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结合自评情况，自评得分95分，项目取得成效：完成生态修复盘龙机场终端南山净空开挖区生态修复项目，生态修复项目面积13.89公顷。该项目已全部完工，按合同约定支付款项，本期已按合同相关约定如期支付，余款尚未到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存在问题</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改进措施</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11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项目负责人：杨岫奇</w:t>
            </w:r>
          </w:p>
        </w:tc>
        <w:tc>
          <w:tcPr>
            <w:tcW w:w="700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财务负责人：宋鑫</w:t>
            </w:r>
          </w:p>
        </w:tc>
      </w:tr>
    </w:tbl>
    <w:p>
      <w:pPr>
        <w:jc w:val="center"/>
        <w:rPr>
          <w:rFonts w:hint="eastAsia" w:ascii="黑体" w:hAnsi="宋体" w:eastAsia="黑体" w:cs="黑体"/>
          <w:b/>
          <w:color w:val="000000"/>
          <w:sz w:val="30"/>
          <w:szCs w:val="30"/>
          <w:lang w:val="en-US" w:eastAsia="zh-CN" w:bidi="ar"/>
        </w:rPr>
      </w:pPr>
    </w:p>
    <w:p>
      <w:pPr>
        <w:jc w:val="center"/>
        <w:rPr>
          <w:rFonts w:hint="eastAsia" w:ascii="黑体" w:hAnsi="宋体" w:eastAsia="黑体" w:cs="黑体"/>
          <w:b/>
          <w:color w:val="000000"/>
          <w:sz w:val="30"/>
          <w:szCs w:val="30"/>
          <w:lang w:val="en-US" w:eastAsia="zh-CN" w:bidi="ar"/>
        </w:rPr>
      </w:pPr>
      <w:r>
        <w:rPr>
          <w:rFonts w:hint="eastAsia" w:ascii="黑体" w:hAnsi="宋体" w:eastAsia="黑体" w:cs="黑体"/>
          <w:b/>
          <w:color w:val="000000"/>
          <w:sz w:val="30"/>
          <w:szCs w:val="30"/>
          <w:lang w:val="en-US" w:eastAsia="zh-CN" w:bidi="ar"/>
        </w:rPr>
        <w:t>部门预算项目支出绩效自评表（2023年度）</w:t>
      </w:r>
    </w:p>
    <w:tbl>
      <w:tblPr>
        <w:tblStyle w:val="9"/>
        <w:tblW w:w="140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3"/>
        <w:gridCol w:w="1658"/>
        <w:gridCol w:w="312"/>
        <w:gridCol w:w="1522"/>
        <w:gridCol w:w="2397"/>
        <w:gridCol w:w="946"/>
        <w:gridCol w:w="1194"/>
        <w:gridCol w:w="814"/>
        <w:gridCol w:w="1232"/>
        <w:gridCol w:w="750"/>
        <w:gridCol w:w="667"/>
        <w:gridCol w:w="19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trPr>
        <w:tc>
          <w:tcPr>
            <w:tcW w:w="2653" w:type="dxa"/>
            <w:gridSpan w:val="3"/>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line="24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项目名称</w:t>
            </w:r>
          </w:p>
        </w:tc>
        <w:tc>
          <w:tcPr>
            <w:tcW w:w="11426" w:type="dxa"/>
            <w:gridSpan w:val="9"/>
            <w:tcBorders>
              <w:top w:val="single" w:color="000000" w:sz="4" w:space="0"/>
              <w:left w:val="single" w:color="000000" w:sz="4" w:space="0"/>
              <w:bottom w:val="single" w:color="auto" w:sz="4" w:space="0"/>
              <w:right w:val="single" w:color="000000" w:sz="4" w:space="0"/>
              <w:tl2br w:val="nil"/>
              <w:tr2bl w:val="nil"/>
            </w:tcBorders>
            <w:noWrap w:val="0"/>
            <w:vAlign w:val="center"/>
          </w:tcPr>
          <w:p>
            <w:pPr>
              <w:widowControl/>
              <w:spacing w:line="24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51080023T000009018331-地灾防治2023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trPr>
        <w:tc>
          <w:tcPr>
            <w:tcW w:w="26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主管部门</w:t>
            </w:r>
          </w:p>
        </w:tc>
        <w:tc>
          <w:tcPr>
            <w:tcW w:w="391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广元市自然资源局部门</w:t>
            </w:r>
          </w:p>
        </w:tc>
        <w:tc>
          <w:tcPr>
            <w:tcW w:w="295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实施单位 （盖章）</w:t>
            </w:r>
          </w:p>
        </w:tc>
        <w:tc>
          <w:tcPr>
            <w:tcW w:w="455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广元市自然资源局经济开发区事务中心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trPr>
        <w:tc>
          <w:tcPr>
            <w:tcW w:w="683" w:type="dxa"/>
            <w:vMerge w:val="restart"/>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项目基本情况</w:t>
            </w:r>
          </w:p>
        </w:tc>
        <w:tc>
          <w:tcPr>
            <w:tcW w:w="1970" w:type="dxa"/>
            <w:gridSpan w:val="2"/>
            <w:vMerge w:val="restart"/>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1.项目年度目标完成情况</w:t>
            </w:r>
          </w:p>
        </w:tc>
        <w:tc>
          <w:tcPr>
            <w:tcW w:w="3919" w:type="dxa"/>
            <w:gridSpan w:val="2"/>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项目年度目标</w:t>
            </w:r>
          </w:p>
        </w:tc>
        <w:tc>
          <w:tcPr>
            <w:tcW w:w="7507" w:type="dxa"/>
            <w:gridSpan w:val="7"/>
            <w:tcBorders>
              <w:top w:val="single" w:color="auto"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8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rPr>
                <w:rFonts w:hint="default" w:ascii="宋体" w:hAnsi="宋体" w:cs="宋体"/>
                <w:color w:val="000000"/>
                <w:sz w:val="20"/>
                <w:szCs w:val="20"/>
              </w:rPr>
            </w:pPr>
          </w:p>
        </w:tc>
        <w:tc>
          <w:tcPr>
            <w:tcW w:w="197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rPr>
                <w:rFonts w:hint="default" w:ascii="宋体" w:hAnsi="宋体" w:cs="宋体"/>
                <w:color w:val="000000"/>
                <w:sz w:val="20"/>
                <w:szCs w:val="20"/>
              </w:rPr>
            </w:pPr>
          </w:p>
        </w:tc>
        <w:tc>
          <w:tcPr>
            <w:tcW w:w="39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经开区18个地灾隐患点专职监测费用，开展群防专职监测18户，达到减少人民群众财产损失，保护人民群众生命安全的目的。</w:t>
            </w:r>
          </w:p>
        </w:tc>
        <w:tc>
          <w:tcPr>
            <w:tcW w:w="7507"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 xml:space="preserve">一是积极开展群防群测，做好全区在册9 个地灾隐患点防治工作，组织避险转移 150 余人次，实现地质灾害隐患点连续 15 年零伤亡。二是完成 7 个地质灾害点核销工作，减少受地质灾害威胁户 55 户 254。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68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rPr>
                <w:rFonts w:hint="default" w:ascii="宋体" w:hAnsi="宋体" w:cs="宋体"/>
                <w:color w:val="000000"/>
                <w:sz w:val="20"/>
                <w:szCs w:val="20"/>
              </w:rPr>
            </w:pPr>
          </w:p>
        </w:tc>
        <w:tc>
          <w:tcPr>
            <w:tcW w:w="19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2.项目实施内容及过程概述</w:t>
            </w:r>
          </w:p>
        </w:tc>
        <w:tc>
          <w:tcPr>
            <w:tcW w:w="11426"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 xml:space="preserve">一是积极开展群防群测，做好全区在册9 个地灾隐患点防治工作，组织避险转移 150 余人次，实现地质灾害隐患点连续 15 年零伤亡。二是完成 7 个地质灾害点核销工作，减少受地质灾害威胁户 55 户 254。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68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预算执行情况（10分）</w:t>
            </w:r>
          </w:p>
        </w:tc>
        <w:tc>
          <w:tcPr>
            <w:tcW w:w="19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年度预算数（万元）</w:t>
            </w:r>
          </w:p>
        </w:tc>
        <w:tc>
          <w:tcPr>
            <w:tcW w:w="15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年初预算</w:t>
            </w:r>
          </w:p>
        </w:tc>
        <w:tc>
          <w:tcPr>
            <w:tcW w:w="2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调整后预算数</w:t>
            </w:r>
          </w:p>
        </w:tc>
        <w:tc>
          <w:tcPr>
            <w:tcW w:w="295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预算执行数</w:t>
            </w:r>
          </w:p>
        </w:tc>
        <w:tc>
          <w:tcPr>
            <w:tcW w:w="12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预算执行率</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权重</w:t>
            </w:r>
          </w:p>
        </w:tc>
        <w:tc>
          <w:tcPr>
            <w:tcW w:w="6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得分</w:t>
            </w:r>
          </w:p>
        </w:tc>
        <w:tc>
          <w:tcPr>
            <w:tcW w:w="19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trPr>
        <w:tc>
          <w:tcPr>
            <w:tcW w:w="68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jc w:val="center"/>
              <w:rPr>
                <w:rFonts w:hint="default" w:ascii="宋体" w:hAnsi="宋体" w:cs="宋体"/>
                <w:color w:val="000000"/>
                <w:sz w:val="20"/>
                <w:szCs w:val="20"/>
              </w:rPr>
            </w:pPr>
          </w:p>
        </w:tc>
        <w:tc>
          <w:tcPr>
            <w:tcW w:w="19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总额</w:t>
            </w:r>
          </w:p>
        </w:tc>
        <w:tc>
          <w:tcPr>
            <w:tcW w:w="15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11.15</w:t>
            </w:r>
          </w:p>
        </w:tc>
        <w:tc>
          <w:tcPr>
            <w:tcW w:w="295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11.15</w:t>
            </w:r>
          </w:p>
        </w:tc>
        <w:tc>
          <w:tcPr>
            <w:tcW w:w="12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100.00%</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6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190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财政代管资金，省级补助资金预算分配后，纳入部门预算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trPr>
        <w:tc>
          <w:tcPr>
            <w:tcW w:w="68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jc w:val="center"/>
              <w:rPr>
                <w:rFonts w:hint="default" w:ascii="宋体" w:hAnsi="宋体" w:cs="宋体"/>
                <w:color w:val="000000"/>
                <w:sz w:val="20"/>
                <w:szCs w:val="20"/>
              </w:rPr>
            </w:pPr>
          </w:p>
        </w:tc>
        <w:tc>
          <w:tcPr>
            <w:tcW w:w="19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其中：财政资金</w:t>
            </w:r>
          </w:p>
        </w:tc>
        <w:tc>
          <w:tcPr>
            <w:tcW w:w="15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95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12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6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90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rPr>
                <w:rFonts w:hint="default"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trPr>
        <w:tc>
          <w:tcPr>
            <w:tcW w:w="68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jc w:val="center"/>
              <w:rPr>
                <w:rFonts w:hint="default" w:ascii="宋体" w:hAnsi="宋体" w:cs="宋体"/>
                <w:color w:val="000000"/>
                <w:sz w:val="20"/>
                <w:szCs w:val="20"/>
              </w:rPr>
            </w:pPr>
          </w:p>
        </w:tc>
        <w:tc>
          <w:tcPr>
            <w:tcW w:w="19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财政专户管理资金</w:t>
            </w:r>
          </w:p>
        </w:tc>
        <w:tc>
          <w:tcPr>
            <w:tcW w:w="15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95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12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6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90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rPr>
                <w:rFonts w:hint="default"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trPr>
        <w:tc>
          <w:tcPr>
            <w:tcW w:w="68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jc w:val="center"/>
              <w:rPr>
                <w:rFonts w:hint="default" w:ascii="宋体" w:hAnsi="宋体" w:cs="宋体"/>
                <w:color w:val="000000"/>
                <w:sz w:val="20"/>
                <w:szCs w:val="20"/>
              </w:rPr>
            </w:pPr>
          </w:p>
        </w:tc>
        <w:tc>
          <w:tcPr>
            <w:tcW w:w="19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单位资金</w:t>
            </w:r>
          </w:p>
        </w:tc>
        <w:tc>
          <w:tcPr>
            <w:tcW w:w="15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11.15</w:t>
            </w:r>
          </w:p>
        </w:tc>
        <w:tc>
          <w:tcPr>
            <w:tcW w:w="295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11.15</w:t>
            </w:r>
          </w:p>
        </w:tc>
        <w:tc>
          <w:tcPr>
            <w:tcW w:w="12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100.00%</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6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90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rPr>
                <w:rFonts w:hint="default"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trPr>
        <w:tc>
          <w:tcPr>
            <w:tcW w:w="68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jc w:val="center"/>
              <w:rPr>
                <w:rFonts w:hint="default" w:ascii="宋体" w:hAnsi="宋体" w:cs="宋体"/>
                <w:color w:val="000000"/>
                <w:sz w:val="20"/>
                <w:szCs w:val="20"/>
              </w:rPr>
            </w:pPr>
          </w:p>
        </w:tc>
        <w:tc>
          <w:tcPr>
            <w:tcW w:w="19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其他资金</w:t>
            </w:r>
          </w:p>
        </w:tc>
        <w:tc>
          <w:tcPr>
            <w:tcW w:w="15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jc w:val="center"/>
              <w:rPr>
                <w:rFonts w:hint="default" w:ascii="宋体" w:hAnsi="宋体" w:cs="宋体"/>
                <w:i/>
                <w:color w:val="000000"/>
                <w:sz w:val="20"/>
                <w:szCs w:val="20"/>
              </w:rPr>
            </w:pPr>
          </w:p>
        </w:tc>
        <w:tc>
          <w:tcPr>
            <w:tcW w:w="2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jc w:val="center"/>
              <w:rPr>
                <w:rFonts w:hint="default" w:ascii="宋体" w:hAnsi="宋体" w:cs="宋体"/>
                <w:i/>
                <w:color w:val="000000"/>
                <w:sz w:val="20"/>
                <w:szCs w:val="20"/>
              </w:rPr>
            </w:pPr>
          </w:p>
        </w:tc>
        <w:tc>
          <w:tcPr>
            <w:tcW w:w="295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jc w:val="center"/>
              <w:rPr>
                <w:rFonts w:hint="default" w:ascii="宋体" w:hAnsi="宋体" w:cs="宋体"/>
                <w:i/>
                <w:color w:val="000000"/>
                <w:sz w:val="20"/>
                <w:szCs w:val="20"/>
              </w:rPr>
            </w:pPr>
          </w:p>
        </w:tc>
        <w:tc>
          <w:tcPr>
            <w:tcW w:w="12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jc w:val="center"/>
              <w:rPr>
                <w:rFonts w:hint="default" w:ascii="宋体" w:hAnsi="宋体" w:cs="宋体"/>
                <w:i/>
                <w:color w:val="000000"/>
                <w:sz w:val="20"/>
                <w:szCs w:val="20"/>
              </w:rPr>
            </w:pP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6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90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rPr>
                <w:rFonts w:hint="default"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68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绩效指标（90分）</w:t>
            </w:r>
          </w:p>
        </w:tc>
        <w:tc>
          <w:tcPr>
            <w:tcW w:w="19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一级指标</w:t>
            </w:r>
          </w:p>
        </w:tc>
        <w:tc>
          <w:tcPr>
            <w:tcW w:w="15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二级指标</w:t>
            </w:r>
          </w:p>
        </w:tc>
        <w:tc>
          <w:tcPr>
            <w:tcW w:w="2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三级指标</w:t>
            </w:r>
          </w:p>
        </w:tc>
        <w:tc>
          <w:tcPr>
            <w:tcW w:w="9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lang w:val="en-US" w:eastAsia="zh-CN" w:bidi="ar"/>
              </w:rPr>
            </w:pPr>
            <w:r>
              <w:rPr>
                <w:rFonts w:hint="default" w:ascii="宋体" w:hAnsi="宋体" w:cs="宋体"/>
                <w:color w:val="000000"/>
                <w:sz w:val="20"/>
                <w:szCs w:val="20"/>
                <w:lang w:val="en-US" w:eastAsia="zh-CN" w:bidi="ar"/>
              </w:rPr>
              <w:t>指标</w:t>
            </w:r>
          </w:p>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性质</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指标值</w:t>
            </w:r>
          </w:p>
        </w:tc>
        <w:tc>
          <w:tcPr>
            <w:tcW w:w="8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lang w:val="en-US" w:eastAsia="zh-CN" w:bidi="ar"/>
              </w:rPr>
            </w:pPr>
            <w:r>
              <w:rPr>
                <w:rFonts w:hint="default" w:ascii="宋体" w:hAnsi="宋体" w:cs="宋体"/>
                <w:color w:val="000000"/>
                <w:sz w:val="20"/>
                <w:szCs w:val="20"/>
                <w:lang w:val="en-US" w:eastAsia="zh-CN" w:bidi="ar"/>
              </w:rPr>
              <w:t>度量</w:t>
            </w:r>
          </w:p>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单位</w:t>
            </w:r>
          </w:p>
        </w:tc>
        <w:tc>
          <w:tcPr>
            <w:tcW w:w="12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完成值</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权重</w:t>
            </w:r>
          </w:p>
        </w:tc>
        <w:tc>
          <w:tcPr>
            <w:tcW w:w="6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得分</w:t>
            </w:r>
          </w:p>
        </w:tc>
        <w:tc>
          <w:tcPr>
            <w:tcW w:w="19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68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jc w:val="center"/>
              <w:rPr>
                <w:rFonts w:hint="default" w:ascii="宋体" w:hAnsi="宋体" w:cs="宋体"/>
                <w:color w:val="000000"/>
                <w:sz w:val="20"/>
                <w:szCs w:val="20"/>
              </w:rPr>
            </w:pPr>
          </w:p>
        </w:tc>
        <w:tc>
          <w:tcPr>
            <w:tcW w:w="197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产出指标</w:t>
            </w:r>
          </w:p>
        </w:tc>
        <w:tc>
          <w:tcPr>
            <w:tcW w:w="152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数量指标</w:t>
            </w:r>
          </w:p>
        </w:tc>
        <w:tc>
          <w:tcPr>
            <w:tcW w:w="2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开展群测群防专职监测</w:t>
            </w:r>
          </w:p>
        </w:tc>
        <w:tc>
          <w:tcPr>
            <w:tcW w:w="9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9</w:t>
            </w:r>
          </w:p>
        </w:tc>
        <w:tc>
          <w:tcPr>
            <w:tcW w:w="8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户</w:t>
            </w:r>
          </w:p>
        </w:tc>
        <w:tc>
          <w:tcPr>
            <w:tcW w:w="12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jc w:val="center"/>
              <w:rPr>
                <w:rFonts w:hint="default" w:ascii="宋体" w:hAnsi="宋体" w:cs="宋体"/>
                <w:i/>
                <w:color w:val="000000"/>
                <w:sz w:val="20"/>
                <w:szCs w:val="20"/>
              </w:rPr>
            </w:pP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6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19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68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jc w:val="center"/>
              <w:rPr>
                <w:rFonts w:hint="default" w:ascii="宋体" w:hAnsi="宋体" w:cs="宋体"/>
                <w:color w:val="000000"/>
                <w:sz w:val="20"/>
                <w:szCs w:val="20"/>
              </w:rPr>
            </w:pPr>
          </w:p>
        </w:tc>
        <w:tc>
          <w:tcPr>
            <w:tcW w:w="197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jc w:val="center"/>
              <w:rPr>
                <w:rFonts w:hint="default" w:ascii="宋体" w:hAnsi="宋体" w:cs="宋体"/>
                <w:color w:val="000000"/>
                <w:sz w:val="20"/>
                <w:szCs w:val="20"/>
              </w:rPr>
            </w:pPr>
          </w:p>
        </w:tc>
        <w:tc>
          <w:tcPr>
            <w:tcW w:w="152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jc w:val="center"/>
              <w:rPr>
                <w:rFonts w:hint="default" w:ascii="宋体" w:hAnsi="宋体" w:cs="宋体"/>
                <w:color w:val="000000"/>
                <w:sz w:val="20"/>
                <w:szCs w:val="20"/>
              </w:rPr>
            </w:pPr>
          </w:p>
        </w:tc>
        <w:tc>
          <w:tcPr>
            <w:tcW w:w="2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地灾隐患点培训/演练覆盖率</w:t>
            </w:r>
          </w:p>
        </w:tc>
        <w:tc>
          <w:tcPr>
            <w:tcW w:w="9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8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2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jc w:val="center"/>
              <w:rPr>
                <w:rFonts w:hint="default" w:ascii="宋体" w:hAnsi="宋体" w:cs="宋体"/>
                <w:i/>
                <w:color w:val="000000"/>
                <w:sz w:val="20"/>
                <w:szCs w:val="20"/>
              </w:rPr>
            </w:pP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6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19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68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jc w:val="center"/>
              <w:rPr>
                <w:rFonts w:hint="default" w:ascii="宋体" w:hAnsi="宋体" w:cs="宋体"/>
                <w:color w:val="000000"/>
                <w:sz w:val="20"/>
                <w:szCs w:val="20"/>
              </w:rPr>
            </w:pPr>
          </w:p>
        </w:tc>
        <w:tc>
          <w:tcPr>
            <w:tcW w:w="197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jc w:val="center"/>
              <w:rPr>
                <w:rFonts w:hint="default" w:ascii="宋体" w:hAnsi="宋体" w:cs="宋体"/>
                <w:color w:val="000000"/>
                <w:sz w:val="20"/>
                <w:szCs w:val="20"/>
              </w:rPr>
            </w:pPr>
          </w:p>
        </w:tc>
        <w:tc>
          <w:tcPr>
            <w:tcW w:w="15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时效指标</w:t>
            </w:r>
          </w:p>
        </w:tc>
        <w:tc>
          <w:tcPr>
            <w:tcW w:w="2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按时编制并启动2022年度实施方案</w:t>
            </w:r>
          </w:p>
        </w:tc>
        <w:tc>
          <w:tcPr>
            <w:tcW w:w="9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8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2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jc w:val="center"/>
              <w:rPr>
                <w:rFonts w:hint="default" w:ascii="宋体" w:hAnsi="宋体" w:cs="宋体"/>
                <w:i/>
                <w:color w:val="000000"/>
                <w:sz w:val="20"/>
                <w:szCs w:val="20"/>
              </w:rPr>
            </w:pP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6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19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68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jc w:val="center"/>
              <w:rPr>
                <w:rFonts w:hint="default" w:ascii="宋体" w:hAnsi="宋体" w:cs="宋体"/>
                <w:color w:val="000000"/>
                <w:sz w:val="20"/>
                <w:szCs w:val="20"/>
              </w:rPr>
            </w:pPr>
          </w:p>
        </w:tc>
        <w:tc>
          <w:tcPr>
            <w:tcW w:w="197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效益指标</w:t>
            </w:r>
          </w:p>
        </w:tc>
        <w:tc>
          <w:tcPr>
            <w:tcW w:w="15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经济效益指标</w:t>
            </w:r>
          </w:p>
        </w:tc>
        <w:tc>
          <w:tcPr>
            <w:tcW w:w="2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地质灾害预警能力较过去5年</w:t>
            </w:r>
          </w:p>
        </w:tc>
        <w:tc>
          <w:tcPr>
            <w:tcW w:w="9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定性</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提升</w:t>
            </w:r>
          </w:p>
        </w:tc>
        <w:tc>
          <w:tcPr>
            <w:tcW w:w="8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jc w:val="center"/>
              <w:rPr>
                <w:rFonts w:hint="default" w:ascii="宋体" w:hAnsi="宋体" w:cs="宋体"/>
                <w:color w:val="000000"/>
                <w:sz w:val="20"/>
                <w:szCs w:val="20"/>
              </w:rPr>
            </w:pPr>
          </w:p>
        </w:tc>
        <w:tc>
          <w:tcPr>
            <w:tcW w:w="12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jc w:val="center"/>
              <w:rPr>
                <w:rFonts w:hint="default" w:ascii="宋体" w:hAnsi="宋体" w:cs="宋体"/>
                <w:i/>
                <w:color w:val="000000"/>
                <w:sz w:val="20"/>
                <w:szCs w:val="20"/>
              </w:rPr>
            </w:pP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6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19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68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jc w:val="center"/>
              <w:rPr>
                <w:rFonts w:hint="default" w:ascii="宋体" w:hAnsi="宋体" w:cs="宋体"/>
                <w:color w:val="000000"/>
                <w:sz w:val="20"/>
                <w:szCs w:val="20"/>
              </w:rPr>
            </w:pPr>
          </w:p>
        </w:tc>
        <w:tc>
          <w:tcPr>
            <w:tcW w:w="197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jc w:val="center"/>
              <w:rPr>
                <w:rFonts w:hint="default" w:ascii="宋体" w:hAnsi="宋体" w:cs="宋体"/>
                <w:color w:val="000000"/>
                <w:sz w:val="20"/>
                <w:szCs w:val="20"/>
              </w:rPr>
            </w:pPr>
          </w:p>
        </w:tc>
        <w:tc>
          <w:tcPr>
            <w:tcW w:w="15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社会效益指标</w:t>
            </w:r>
          </w:p>
        </w:tc>
        <w:tc>
          <w:tcPr>
            <w:tcW w:w="2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监测预警区地质灾害防范能力</w:t>
            </w:r>
          </w:p>
        </w:tc>
        <w:tc>
          <w:tcPr>
            <w:tcW w:w="9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定性</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提升</w:t>
            </w:r>
          </w:p>
        </w:tc>
        <w:tc>
          <w:tcPr>
            <w:tcW w:w="8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jc w:val="center"/>
              <w:rPr>
                <w:rFonts w:hint="default" w:ascii="宋体" w:hAnsi="宋体" w:cs="宋体"/>
                <w:color w:val="000000"/>
                <w:sz w:val="20"/>
                <w:szCs w:val="20"/>
              </w:rPr>
            </w:pPr>
          </w:p>
        </w:tc>
        <w:tc>
          <w:tcPr>
            <w:tcW w:w="12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jc w:val="center"/>
              <w:rPr>
                <w:rFonts w:hint="default" w:ascii="宋体" w:hAnsi="宋体" w:cs="宋体"/>
                <w:i/>
                <w:color w:val="000000"/>
                <w:sz w:val="20"/>
                <w:szCs w:val="20"/>
              </w:rPr>
            </w:pP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6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19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68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jc w:val="center"/>
              <w:rPr>
                <w:rFonts w:hint="default" w:ascii="宋体" w:hAnsi="宋体" w:cs="宋体"/>
                <w:color w:val="000000"/>
                <w:sz w:val="20"/>
                <w:szCs w:val="20"/>
              </w:rPr>
            </w:pPr>
          </w:p>
        </w:tc>
        <w:tc>
          <w:tcPr>
            <w:tcW w:w="197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满意度指标</w:t>
            </w:r>
          </w:p>
        </w:tc>
        <w:tc>
          <w:tcPr>
            <w:tcW w:w="15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服务对象满意度指标</w:t>
            </w:r>
          </w:p>
        </w:tc>
        <w:tc>
          <w:tcPr>
            <w:tcW w:w="2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实施区域群众防灾减灾参与度</w:t>
            </w:r>
          </w:p>
        </w:tc>
        <w:tc>
          <w:tcPr>
            <w:tcW w:w="9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95</w:t>
            </w:r>
          </w:p>
        </w:tc>
        <w:tc>
          <w:tcPr>
            <w:tcW w:w="8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2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jc w:val="center"/>
              <w:rPr>
                <w:rFonts w:hint="default" w:ascii="宋体" w:hAnsi="宋体" w:cs="宋体"/>
                <w:i/>
                <w:color w:val="000000"/>
                <w:sz w:val="20"/>
                <w:szCs w:val="20"/>
              </w:rPr>
            </w:pP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w:t>
            </w:r>
          </w:p>
        </w:tc>
        <w:tc>
          <w:tcPr>
            <w:tcW w:w="6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w:t>
            </w:r>
          </w:p>
        </w:tc>
        <w:tc>
          <w:tcPr>
            <w:tcW w:w="19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68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jc w:val="center"/>
              <w:rPr>
                <w:rFonts w:hint="default" w:ascii="宋体" w:hAnsi="宋体" w:cs="宋体"/>
                <w:color w:val="000000"/>
                <w:sz w:val="20"/>
                <w:szCs w:val="20"/>
              </w:rPr>
            </w:pPr>
          </w:p>
        </w:tc>
        <w:tc>
          <w:tcPr>
            <w:tcW w:w="197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jc w:val="center"/>
              <w:rPr>
                <w:rFonts w:hint="default" w:ascii="宋体" w:hAnsi="宋体" w:cs="宋体"/>
                <w:color w:val="000000"/>
                <w:sz w:val="20"/>
                <w:szCs w:val="20"/>
              </w:rPr>
            </w:pPr>
          </w:p>
        </w:tc>
        <w:tc>
          <w:tcPr>
            <w:tcW w:w="15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帮扶对象满意度指标</w:t>
            </w:r>
          </w:p>
        </w:tc>
        <w:tc>
          <w:tcPr>
            <w:tcW w:w="2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实施区域收益人群满意度</w:t>
            </w:r>
          </w:p>
        </w:tc>
        <w:tc>
          <w:tcPr>
            <w:tcW w:w="9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95</w:t>
            </w:r>
          </w:p>
        </w:tc>
        <w:tc>
          <w:tcPr>
            <w:tcW w:w="8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2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jc w:val="center"/>
              <w:rPr>
                <w:rFonts w:hint="default" w:ascii="宋体" w:hAnsi="宋体" w:cs="宋体"/>
                <w:i/>
                <w:color w:val="000000"/>
                <w:sz w:val="20"/>
                <w:szCs w:val="20"/>
              </w:rPr>
            </w:pP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w:t>
            </w:r>
          </w:p>
        </w:tc>
        <w:tc>
          <w:tcPr>
            <w:tcW w:w="6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w:t>
            </w:r>
          </w:p>
        </w:tc>
        <w:tc>
          <w:tcPr>
            <w:tcW w:w="19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trPr>
        <w:tc>
          <w:tcPr>
            <w:tcW w:w="68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jc w:val="center"/>
              <w:rPr>
                <w:rFonts w:hint="default" w:ascii="宋体" w:hAnsi="宋体" w:cs="宋体"/>
                <w:color w:val="000000"/>
                <w:sz w:val="20"/>
                <w:szCs w:val="20"/>
              </w:rPr>
            </w:pPr>
          </w:p>
        </w:tc>
        <w:tc>
          <w:tcPr>
            <w:tcW w:w="197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成本指标</w:t>
            </w:r>
          </w:p>
        </w:tc>
        <w:tc>
          <w:tcPr>
            <w:tcW w:w="15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经济成本指标</w:t>
            </w:r>
          </w:p>
        </w:tc>
        <w:tc>
          <w:tcPr>
            <w:tcW w:w="23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投资成本</w:t>
            </w:r>
          </w:p>
        </w:tc>
        <w:tc>
          <w:tcPr>
            <w:tcW w:w="9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1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3.96</w:t>
            </w:r>
          </w:p>
        </w:tc>
        <w:tc>
          <w:tcPr>
            <w:tcW w:w="8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万元</w:t>
            </w:r>
          </w:p>
        </w:tc>
        <w:tc>
          <w:tcPr>
            <w:tcW w:w="12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jc w:val="center"/>
              <w:rPr>
                <w:rFonts w:hint="default" w:ascii="宋体" w:hAnsi="宋体" w:cs="宋体"/>
                <w:i/>
                <w:color w:val="000000"/>
                <w:sz w:val="20"/>
                <w:szCs w:val="20"/>
              </w:rPr>
            </w:pP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6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19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trPr>
        <w:tc>
          <w:tcPr>
            <w:tcW w:w="10758"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合计</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6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rPr>
                <w:rFonts w:hint="default" w:ascii="宋体" w:hAnsi="宋体" w:cs="宋体"/>
                <w:color w:val="000000"/>
                <w:sz w:val="20"/>
                <w:szCs w:val="20"/>
                <w:lang w:val="en-US" w:eastAsia="zh-CN"/>
              </w:rPr>
            </w:pPr>
            <w:r>
              <w:rPr>
                <w:rFonts w:hint="default" w:ascii="宋体" w:hAnsi="宋体" w:cs="宋体"/>
                <w:color w:val="000000"/>
                <w:sz w:val="20"/>
                <w:szCs w:val="20"/>
                <w:lang w:val="en-US" w:eastAsia="zh-CN"/>
              </w:rPr>
              <w:t>100</w:t>
            </w:r>
          </w:p>
        </w:tc>
        <w:tc>
          <w:tcPr>
            <w:tcW w:w="190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exact"/>
              <w:rPr>
                <w:rFonts w:hint="default"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3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评价结论</w:t>
            </w:r>
          </w:p>
        </w:tc>
        <w:tc>
          <w:tcPr>
            <w:tcW w:w="11738"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 xml:space="preserve">结合自评情况，自评得分100分，项目实施取得成效：一是积极开展群防群测，做好全区在册9 个地灾隐患点防治工作，组织避险转移 150 余人次，实现地质灾害隐患点连续 15 年零伤亡。二是完成 7 个地质灾害点核销工作，减少受地质灾害威胁户 55 户 254。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trPr>
        <w:tc>
          <w:tcPr>
            <w:tcW w:w="23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存在问题</w:t>
            </w:r>
          </w:p>
        </w:tc>
        <w:tc>
          <w:tcPr>
            <w:tcW w:w="11738"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 w:hRule="atLeast"/>
        </w:trPr>
        <w:tc>
          <w:tcPr>
            <w:tcW w:w="23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改进措施</w:t>
            </w:r>
          </w:p>
        </w:tc>
        <w:tc>
          <w:tcPr>
            <w:tcW w:w="11738"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 w:hRule="atLeast"/>
        </w:trPr>
        <w:tc>
          <w:tcPr>
            <w:tcW w:w="7518"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项目负责人：杨岫奇</w:t>
            </w:r>
          </w:p>
        </w:tc>
        <w:tc>
          <w:tcPr>
            <w:tcW w:w="656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财务负责人：宋鑫</w:t>
            </w:r>
          </w:p>
        </w:tc>
      </w:tr>
    </w:tbl>
    <w:p>
      <w:pPr>
        <w:jc w:val="center"/>
        <w:rPr>
          <w:rFonts w:hint="eastAsia" w:ascii="黑体" w:hAnsi="宋体" w:eastAsia="黑体" w:cs="黑体"/>
          <w:b/>
          <w:color w:val="000000"/>
          <w:sz w:val="30"/>
          <w:szCs w:val="30"/>
          <w:lang w:val="en-US" w:eastAsia="zh-CN" w:bidi="ar"/>
        </w:rPr>
      </w:pPr>
      <w:r>
        <w:rPr>
          <w:rFonts w:hint="eastAsia" w:ascii="黑体" w:hAnsi="宋体" w:eastAsia="黑体" w:cs="黑体"/>
          <w:b/>
          <w:color w:val="000000"/>
          <w:sz w:val="30"/>
          <w:szCs w:val="30"/>
          <w:lang w:val="en-US" w:eastAsia="zh-CN" w:bidi="ar"/>
        </w:rPr>
        <w:t>部门预算项目支出绩效自评表（2023年度）</w:t>
      </w:r>
    </w:p>
    <w:tbl>
      <w:tblPr>
        <w:tblStyle w:val="9"/>
        <w:tblW w:w="141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5"/>
        <w:gridCol w:w="1976"/>
        <w:gridCol w:w="1718"/>
        <w:gridCol w:w="2213"/>
        <w:gridCol w:w="519"/>
        <w:gridCol w:w="1627"/>
        <w:gridCol w:w="816"/>
        <w:gridCol w:w="1085"/>
        <w:gridCol w:w="516"/>
        <w:gridCol w:w="516"/>
        <w:gridCol w:w="2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项目名称</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51080023T000009018638-自然资源工作经费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主管部门</w:t>
            </w:r>
          </w:p>
        </w:tc>
        <w:tc>
          <w:tcPr>
            <w:tcW w:w="39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广元市自然资源局部门</w:t>
            </w:r>
          </w:p>
        </w:tc>
        <w:tc>
          <w:tcPr>
            <w:tcW w:w="4047" w:type="dxa"/>
            <w:gridSpan w:val="4"/>
            <w:tcBorders>
              <w:top w:val="nil"/>
              <w:left w:val="nil"/>
              <w:bottom w:val="nil"/>
              <w:right w:val="nil"/>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实施单位 （盖章）</w:t>
            </w:r>
          </w:p>
        </w:tc>
        <w:tc>
          <w:tcPr>
            <w:tcW w:w="347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广元市自然资源局经济开发区事务中心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项目基本情况</w:t>
            </w:r>
          </w:p>
        </w:tc>
        <w:tc>
          <w:tcPr>
            <w:tcW w:w="197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1.项目年度目标完成情况</w:t>
            </w:r>
          </w:p>
        </w:tc>
        <w:tc>
          <w:tcPr>
            <w:tcW w:w="39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项目年度目标</w:t>
            </w:r>
          </w:p>
        </w:tc>
        <w:tc>
          <w:tcPr>
            <w:tcW w:w="7523"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39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通过开展规划指标落实、成片开发方案设计、编制规划选址方案，组卷报征；土地出让资料准备，项目用地实地踏勘；农村乱占耕地建房清理，图版上传，组卷归档；违反用地督查，违反用地卫片图版核查；项目用地征收补偿勘界地籍测绘等工作，达到开发区项目用地的合法化为目标。</w:t>
            </w:r>
          </w:p>
        </w:tc>
        <w:tc>
          <w:tcPr>
            <w:tcW w:w="7523"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一是办理建设项目用地预审与选址意见书初步审查 3 宗、临时用地 1 宗、设施农业用地 1 宗；二是全面实行工业用地“标准地”供应。牵头制定了经开区工业用地“标准地”指标体系及操作流程，完成工业用地“标准地”供应 9 宗；三是全力保障项目用地。已完成土地供应 18 宗，面积 1402.7 亩，出让价款收入 21523.25 万元。已启动供地 15 宗，面积 411.2 亩。四是严肃查办违法案件 4 件，已全部结案，收缴罚没款 343.14 万元；五是严格耕地监测监管，完成了 726 个图斑，总面积 2922.79 亩的耕地卫片核实工作；六是组织完组织完成 8 个项目补偿勘测定界和 16 个补偿勘测定界成果技术审查工作；七是发布 9 个集体征收土地公告和 5 个批次集体土地征收预公告，配合完成盘龙走马岭车站南侧等 2 个项目征地拆迁审核工作。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2.项目实施内容及过程概述</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一是办理建设项目用地预审与选址意见书初步审查 3 宗、临时用地 1 宗、设施农业用地 1 宗；二是全面实行工业用地“标准地”供应。牵头制定了经开区工业用地“标准地”指标体系及操作流程，完成工业用地“标准地”供应 9 宗；三是全力保障项目用地。已完成土地供应 18 宗，面积 1402.7 亩，出让价款收入21523.25 万元。已启动供地 15 宗，面积 411.2 亩。四是严肃查办违法案件 4 件，已全部结案，收缴罚没款 343.14 万元。五是严格耕地监测监管，完成了 726 个图斑，总面积 2922.79 亩的耕地卫片核实工作；六是组织完组织完成 8 个项目补偿勘测定界和 16 个补偿勘测定界成果技术审查工作；七是发布 9 个集体征收土地公告和 5 个批次集体土地征收预公告，配合完成盘龙走马岭车站南侧等 2 个项目征地拆迁审核工作。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预算执行情况（10分）</w:t>
            </w: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年度预算数（万元）</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年初预算</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调整后预算数</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预算执行数</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预算执行率</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权重</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得分</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总额</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6.63</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6.63</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单位财政代管资金开发区财政拨工作经费结转资金，纳入部门预算。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其中：财政资金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财政专户管理资金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单位资金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6.63</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6.63</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其他资金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绩效指标（90分）</w:t>
            </w: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一级指标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二级指标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三级指标</w:t>
            </w:r>
          </w:p>
        </w:tc>
        <w:tc>
          <w:tcPr>
            <w:tcW w:w="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指标性质</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指标值</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度量单位</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完成值</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权重</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得分</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产出指标</w:t>
            </w:r>
          </w:p>
        </w:tc>
        <w:tc>
          <w:tcPr>
            <w:tcW w:w="171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数量指标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土地出入收入</w:t>
            </w:r>
          </w:p>
        </w:tc>
        <w:tc>
          <w:tcPr>
            <w:tcW w:w="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亿元</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7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征地面积</w:t>
            </w:r>
          </w:p>
        </w:tc>
        <w:tc>
          <w:tcPr>
            <w:tcW w:w="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1000</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亩</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7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自然资源执法：动态巡查违法案件查处</w:t>
            </w:r>
          </w:p>
        </w:tc>
        <w:tc>
          <w:tcPr>
            <w:tcW w:w="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48</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次</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7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卫片图斑</w:t>
            </w:r>
          </w:p>
        </w:tc>
        <w:tc>
          <w:tcPr>
            <w:tcW w:w="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300</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个</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质量指标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工作任务完成率</w:t>
            </w:r>
          </w:p>
        </w:tc>
        <w:tc>
          <w:tcPr>
            <w:tcW w:w="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时效指标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完成时间</w:t>
            </w:r>
          </w:p>
        </w:tc>
        <w:tc>
          <w:tcPr>
            <w:tcW w:w="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12</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月</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效益指标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经济效益指标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促进服务地区经济发展，经济发展贡献率</w:t>
            </w:r>
          </w:p>
        </w:tc>
        <w:tc>
          <w:tcPr>
            <w:tcW w:w="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95</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社会效益指标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提高项目地区群众生活水平，提高就业率</w:t>
            </w:r>
          </w:p>
        </w:tc>
        <w:tc>
          <w:tcPr>
            <w:tcW w:w="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95</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可持续影响指标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对土地的有效利用和保护达到可持续发展</w:t>
            </w:r>
          </w:p>
        </w:tc>
        <w:tc>
          <w:tcPr>
            <w:tcW w:w="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定性</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长期</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满意度指标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服务对象满意度指标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群众满意度</w:t>
            </w:r>
          </w:p>
        </w:tc>
        <w:tc>
          <w:tcPr>
            <w:tcW w:w="5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6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956</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39"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合计</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lang w:val="en-US" w:eastAsia="zh-CN"/>
              </w:rPr>
            </w:pPr>
            <w:r>
              <w:rPr>
                <w:rFonts w:hint="default" w:ascii="宋体" w:hAnsi="宋体" w:cs="宋体"/>
                <w:color w:val="000000"/>
                <w:sz w:val="20"/>
                <w:szCs w:val="20"/>
                <w:lang w:val="en-US" w:eastAsia="zh-CN"/>
              </w:rPr>
              <w:t>100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default"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评价结论</w:t>
            </w:r>
          </w:p>
        </w:tc>
        <w:tc>
          <w:tcPr>
            <w:tcW w:w="1343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结合自评情况，自评得分100分，取得的主要成效：一是办理建设项目用地预审与选址意见书初步审查 3 宗、临时用地 1 宗、设施农业用地 1 宗；二是全面实行工业用地“标准地”供应。牵头制定了经开区工业用地“标准地”指标体系及操作流程，完成工业用地“标准地”供应 9 宗；三是全力保障项目用地。已完成土地供应 18 宗，面积 1402.7 亩，出让价款收入21523.25 万元。已启动供地 15 宗，面积 411.2 亩。四是严肃查办违法案件 4 件，已全部结案，收缴罚没款 343.14 万元。五是严格耕地监测监管，完成了 726 个图斑，总面积 2922.79 亩的耕地卫片核实工作；六是组织完组织完成 8 个项目补偿勘测定界和 16 个补偿勘测定界成果技术审查工作；七是发布 9 个集体征收土地公告和 5 个批次集体土地征收预公告，配合完成盘龙走马岭车站南侧等 2 个项目征地拆迁审核工作。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存在问题</w:t>
            </w:r>
          </w:p>
        </w:tc>
        <w:tc>
          <w:tcPr>
            <w:tcW w:w="1343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改进措施</w:t>
            </w:r>
          </w:p>
        </w:tc>
        <w:tc>
          <w:tcPr>
            <w:tcW w:w="1343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1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项目负责人：杨岫奇</w:t>
            </w:r>
          </w:p>
        </w:tc>
        <w:tc>
          <w:tcPr>
            <w:tcW w:w="700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财务负责人：宋鑫</w:t>
            </w:r>
          </w:p>
        </w:tc>
      </w:tr>
    </w:tbl>
    <w:p>
      <w:pPr>
        <w:rPr>
          <w:rFonts w:hint="eastAsia" w:ascii="黑体" w:hAnsi="宋体" w:eastAsia="黑体" w:cs="黑体"/>
          <w:b/>
          <w:color w:val="000000"/>
          <w:sz w:val="30"/>
          <w:szCs w:val="30"/>
          <w:lang w:val="en-US" w:eastAsia="zh-CN" w:bidi="ar"/>
        </w:rPr>
      </w:pPr>
      <w:r>
        <w:rPr>
          <w:rFonts w:hint="eastAsia" w:ascii="黑体" w:hAnsi="宋体" w:eastAsia="黑体" w:cs="黑体"/>
          <w:b/>
          <w:color w:val="000000"/>
          <w:sz w:val="30"/>
          <w:szCs w:val="30"/>
          <w:lang w:val="en-US" w:eastAsia="zh-CN" w:bidi="ar"/>
        </w:rPr>
        <w:br w:type="page"/>
      </w:r>
    </w:p>
    <w:p>
      <w:pPr>
        <w:jc w:val="center"/>
        <w:rPr>
          <w:rFonts w:hint="eastAsia" w:ascii="黑体" w:hAnsi="宋体" w:eastAsia="黑体" w:cs="黑体"/>
          <w:b/>
          <w:color w:val="000000"/>
          <w:sz w:val="30"/>
          <w:szCs w:val="30"/>
          <w:lang w:val="en-US" w:eastAsia="zh-CN" w:bidi="ar"/>
        </w:rPr>
      </w:pPr>
      <w:r>
        <w:rPr>
          <w:rFonts w:hint="eastAsia" w:ascii="黑体" w:hAnsi="宋体" w:eastAsia="黑体" w:cs="黑体"/>
          <w:b/>
          <w:color w:val="000000"/>
          <w:sz w:val="30"/>
          <w:szCs w:val="30"/>
          <w:lang w:val="en-US" w:eastAsia="zh-CN" w:bidi="ar"/>
        </w:rPr>
        <w:t>部门预算项目支出绩效自评表（2023年度）</w:t>
      </w:r>
    </w:p>
    <w:tbl>
      <w:tblPr>
        <w:tblStyle w:val="9"/>
        <w:tblW w:w="141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5"/>
        <w:gridCol w:w="1976"/>
        <w:gridCol w:w="1718"/>
        <w:gridCol w:w="2213"/>
        <w:gridCol w:w="949"/>
        <w:gridCol w:w="1197"/>
        <w:gridCol w:w="816"/>
        <w:gridCol w:w="1085"/>
        <w:gridCol w:w="516"/>
        <w:gridCol w:w="516"/>
        <w:gridCol w:w="2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项目名称</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51080023T000009018678-土地保障工作中介服务费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主管部门</w:t>
            </w:r>
          </w:p>
        </w:tc>
        <w:tc>
          <w:tcPr>
            <w:tcW w:w="39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广元市自然资源局部门</w:t>
            </w:r>
          </w:p>
        </w:tc>
        <w:tc>
          <w:tcPr>
            <w:tcW w:w="2146" w:type="dxa"/>
            <w:gridSpan w:val="2"/>
            <w:tcBorders>
              <w:top w:val="nil"/>
              <w:left w:val="nil"/>
              <w:bottom w:val="nil"/>
              <w:right w:val="nil"/>
              <w:tl2br w:val="nil"/>
              <w:tr2bl w:val="nil"/>
            </w:tcBorders>
            <w:noWrap w:val="0"/>
            <w:vAlign w:val="center"/>
          </w:tcPr>
          <w:p>
            <w:pPr>
              <w:widowControl/>
              <w:spacing w:line="20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实施单位 （盖章）</w:t>
            </w:r>
          </w:p>
        </w:tc>
        <w:tc>
          <w:tcPr>
            <w:tcW w:w="537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广元市自然资源局经济开发区事务中心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项目基本情况</w:t>
            </w:r>
          </w:p>
        </w:tc>
        <w:tc>
          <w:tcPr>
            <w:tcW w:w="197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1.项目年度目标完成情况</w:t>
            </w:r>
          </w:p>
        </w:tc>
        <w:tc>
          <w:tcPr>
            <w:tcW w:w="607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项目年度目标</w:t>
            </w:r>
          </w:p>
        </w:tc>
        <w:tc>
          <w:tcPr>
            <w:tcW w:w="537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00" w:lineRule="exact"/>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00" w:lineRule="exact"/>
              <w:rPr>
                <w:rFonts w:hint="default" w:ascii="宋体" w:hAnsi="宋体" w:cs="宋体"/>
                <w:color w:val="000000"/>
                <w:sz w:val="20"/>
                <w:szCs w:val="20"/>
              </w:rPr>
            </w:pPr>
          </w:p>
        </w:tc>
        <w:tc>
          <w:tcPr>
            <w:tcW w:w="607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完成广元市利州区2022年5个批次建设用地项目用地选址方案、规划指标落实方案编制、土地报征技术服务、项目用地土地报征地籍测绘，6个项目用地土地出让工作的宗地测绘，地价评估、土地出让公式公告，以及开发区范围的卫片执法、耕地保护问题排查技术服务费用</w:t>
            </w:r>
          </w:p>
        </w:tc>
        <w:tc>
          <w:tcPr>
            <w:tcW w:w="537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成广元市利州区2022年5个批次建设用地项目用地选址方案、规划指标落实方案编制、土地报征技术服务、项目用地土地报征地籍测绘，6个项目用地土地出让工作的宗地测绘，地价评估、土地出让公式公告，以及开发区范围的卫片执法、耕地保护问题排查技术服务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00" w:lineRule="exact"/>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2.项目实施内容及过程概述</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开发区范围实施2022年5个批次建设用地项目用地选址方案、规划指标落实方案编制、土地报征技术服务、项目用地土地报征地籍测绘，6个项目用地土地出让工作的宗地测绘，地价评估、土地出让公式公告，以及开发区范围的卫片执法、耕地保护问题排查技术服务费，中介服务费用按合同如期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预算执行情况（10分）</w:t>
            </w: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年度预算数（万元）</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年初预算</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调整后预算数</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预算执行数</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预算执行率</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权重</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得分</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00" w:lineRule="exact"/>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总额</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31.54</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31.54</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单位财政代管资金开发区财政拨工作经费，年初未预算，开发区财政下达预算后再调整的部门预算。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00" w:lineRule="exact"/>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其中：财政资金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00" w:lineRule="exact"/>
              <w:rPr>
                <w:rFonts w:hint="default"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00" w:lineRule="exact"/>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财政专户管理资金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00" w:lineRule="exact"/>
              <w:rPr>
                <w:rFonts w:hint="default"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00" w:lineRule="exact"/>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单位资金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31.54</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31.54</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00" w:lineRule="exact"/>
              <w:rPr>
                <w:rFonts w:hint="default"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00" w:lineRule="exact"/>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其他资金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00" w:lineRule="exact"/>
              <w:jc w:val="center"/>
              <w:rPr>
                <w:rFonts w:hint="default" w:ascii="宋体" w:hAnsi="宋体" w:cs="宋体"/>
                <w:i/>
                <w:color w:val="000000"/>
                <w:sz w:val="20"/>
                <w:szCs w:val="20"/>
              </w:rPr>
            </w:pP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00" w:lineRule="exact"/>
              <w:jc w:val="center"/>
              <w:rPr>
                <w:rFonts w:hint="default" w:ascii="宋体" w:hAnsi="宋体" w:cs="宋体"/>
                <w:i/>
                <w:color w:val="000000"/>
                <w:sz w:val="20"/>
                <w:szCs w:val="20"/>
              </w:rPr>
            </w:pP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00" w:lineRule="exact"/>
              <w:jc w:val="center"/>
              <w:rPr>
                <w:rFonts w:hint="default" w:ascii="宋体" w:hAnsi="宋体" w:cs="宋体"/>
                <w:i/>
                <w:color w:val="000000"/>
                <w:sz w:val="20"/>
                <w:szCs w:val="20"/>
              </w:rPr>
            </w:pP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00" w:lineRule="exact"/>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00" w:lineRule="exact"/>
              <w:rPr>
                <w:rFonts w:hint="default"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绩效指标（90分）</w:t>
            </w: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一级指标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二级指标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三级指标</w:t>
            </w:r>
          </w:p>
        </w:tc>
        <w:tc>
          <w:tcPr>
            <w:tcW w:w="9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lang w:val="en-US" w:eastAsia="zh-CN" w:bidi="ar"/>
              </w:rPr>
            </w:pPr>
            <w:r>
              <w:rPr>
                <w:rFonts w:hint="default" w:ascii="宋体" w:hAnsi="宋体" w:cs="宋体"/>
                <w:color w:val="000000"/>
                <w:sz w:val="20"/>
                <w:szCs w:val="20"/>
                <w:lang w:val="en-US" w:eastAsia="zh-CN" w:bidi="ar"/>
              </w:rPr>
              <w:t>指标</w:t>
            </w:r>
          </w:p>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性质</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指标值</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lang w:val="en-US" w:eastAsia="zh-CN" w:bidi="ar"/>
              </w:rPr>
            </w:pPr>
            <w:r>
              <w:rPr>
                <w:rFonts w:hint="default" w:ascii="宋体" w:hAnsi="宋体" w:cs="宋体"/>
                <w:color w:val="000000"/>
                <w:sz w:val="20"/>
                <w:szCs w:val="20"/>
                <w:lang w:val="en-US" w:eastAsia="zh-CN" w:bidi="ar"/>
              </w:rPr>
              <w:t>度量</w:t>
            </w:r>
          </w:p>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单位</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完成值</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权重</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得分</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00" w:lineRule="exact"/>
              <w:jc w:val="center"/>
              <w:rPr>
                <w:rFonts w:hint="default" w:ascii="宋体" w:hAnsi="宋体" w:cs="宋体"/>
                <w:color w:val="000000"/>
                <w:sz w:val="20"/>
                <w:szCs w:val="20"/>
              </w:rPr>
            </w:pPr>
          </w:p>
        </w:tc>
        <w:tc>
          <w:tcPr>
            <w:tcW w:w="197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产出指标</w:t>
            </w:r>
          </w:p>
        </w:tc>
        <w:tc>
          <w:tcPr>
            <w:tcW w:w="171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数量指标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项目用地土地报征批次</w:t>
            </w:r>
          </w:p>
        </w:tc>
        <w:tc>
          <w:tcPr>
            <w:tcW w:w="9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个（套）</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00" w:lineRule="exact"/>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00" w:lineRule="exact"/>
              <w:jc w:val="cente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00" w:lineRule="exact"/>
              <w:jc w:val="center"/>
              <w:rPr>
                <w:rFonts w:hint="default" w:ascii="宋体" w:hAnsi="宋体" w:cs="宋体"/>
                <w:color w:val="000000"/>
                <w:sz w:val="20"/>
                <w:szCs w:val="20"/>
              </w:rPr>
            </w:pPr>
          </w:p>
        </w:tc>
        <w:tc>
          <w:tcPr>
            <w:tcW w:w="17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00" w:lineRule="exact"/>
              <w:jc w:val="center"/>
              <w:rPr>
                <w:rFonts w:hint="default" w:ascii="宋体" w:hAnsi="宋体" w:cs="宋体"/>
                <w:color w:val="000000"/>
                <w:sz w:val="20"/>
                <w:szCs w:val="20"/>
              </w:rPr>
            </w:pP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项目用地宗地测绘、地价评估</w:t>
            </w:r>
          </w:p>
        </w:tc>
        <w:tc>
          <w:tcPr>
            <w:tcW w:w="9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套</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00" w:lineRule="exact"/>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00" w:lineRule="exact"/>
              <w:jc w:val="cente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00" w:lineRule="exact"/>
              <w:jc w:val="center"/>
              <w:rPr>
                <w:rFonts w:hint="default"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质量指标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符合相关政策要求</w:t>
            </w:r>
          </w:p>
        </w:tc>
        <w:tc>
          <w:tcPr>
            <w:tcW w:w="9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90</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00" w:lineRule="exact"/>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00" w:lineRule="exact"/>
              <w:jc w:val="cente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00" w:lineRule="exact"/>
              <w:jc w:val="center"/>
              <w:rPr>
                <w:rFonts w:hint="default"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时效指标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完成时间</w:t>
            </w:r>
          </w:p>
        </w:tc>
        <w:tc>
          <w:tcPr>
            <w:tcW w:w="9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12</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月</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00" w:lineRule="exact"/>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00" w:lineRule="exact"/>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效益指标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经济效益指标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促进开发区经济发展</w:t>
            </w:r>
          </w:p>
        </w:tc>
        <w:tc>
          <w:tcPr>
            <w:tcW w:w="9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定性</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开发区经济有所提升</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级</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00" w:lineRule="exact"/>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00" w:lineRule="exact"/>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满意度指标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服务对象满意度指标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项目用地业主满意度</w:t>
            </w:r>
          </w:p>
        </w:tc>
        <w:tc>
          <w:tcPr>
            <w:tcW w:w="9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90</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00" w:lineRule="exact"/>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00" w:lineRule="exact"/>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成本指标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经济成本指标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土地出让成本</w:t>
            </w:r>
          </w:p>
        </w:tc>
        <w:tc>
          <w:tcPr>
            <w:tcW w:w="9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19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98000</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元/平方米</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00" w:lineRule="exact"/>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0639"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合计</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righ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00" w:lineRule="exact"/>
              <w:rPr>
                <w:rFonts w:hint="default"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评价结论</w:t>
            </w:r>
          </w:p>
        </w:tc>
        <w:tc>
          <w:tcPr>
            <w:tcW w:w="1343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结合自评情况，自评得分100，项目取得的主要成效：2022年5个批次建设用地项目用地选址方案、规划指标落实方案编制、土地报征技术服务、项目用地土地报征地籍测绘，6个项目用地土地出让工作的宗地测绘，地价评估、土地出让公式公告，以及开发区范围的卫片执法、耕地保护问题排查技术服务费，中介服务费用按合同如期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存在问题</w:t>
            </w:r>
          </w:p>
        </w:tc>
        <w:tc>
          <w:tcPr>
            <w:tcW w:w="1343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改进措施</w:t>
            </w:r>
          </w:p>
        </w:tc>
        <w:tc>
          <w:tcPr>
            <w:tcW w:w="1343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754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项目负责人：杨岫奇</w:t>
            </w:r>
          </w:p>
        </w:tc>
        <w:tc>
          <w:tcPr>
            <w:tcW w:w="657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0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财务负责人：宋鑫</w:t>
            </w:r>
          </w:p>
        </w:tc>
      </w:tr>
    </w:tbl>
    <w:p>
      <w:pPr>
        <w:jc w:val="center"/>
        <w:rPr>
          <w:rFonts w:hint="eastAsia" w:ascii="黑体" w:hAnsi="宋体" w:eastAsia="黑体" w:cs="黑体"/>
          <w:b/>
          <w:color w:val="000000"/>
          <w:sz w:val="30"/>
          <w:szCs w:val="30"/>
          <w:lang w:val="en-US" w:eastAsia="zh-CN" w:bidi="ar"/>
        </w:rPr>
      </w:pPr>
      <w:r>
        <w:rPr>
          <w:rFonts w:hint="eastAsia" w:ascii="黑体" w:hAnsi="宋体" w:eastAsia="黑体" w:cs="黑体"/>
          <w:b/>
          <w:color w:val="000000"/>
          <w:sz w:val="30"/>
          <w:szCs w:val="30"/>
          <w:lang w:val="en-US" w:eastAsia="zh-CN" w:bidi="ar"/>
        </w:rPr>
        <w:t>部门预算项目支出绩效自评表（2023年度）</w:t>
      </w:r>
    </w:p>
    <w:tbl>
      <w:tblPr>
        <w:tblStyle w:val="9"/>
        <w:tblW w:w="141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5"/>
        <w:gridCol w:w="1976"/>
        <w:gridCol w:w="1718"/>
        <w:gridCol w:w="2213"/>
        <w:gridCol w:w="716"/>
        <w:gridCol w:w="1430"/>
        <w:gridCol w:w="816"/>
        <w:gridCol w:w="1085"/>
        <w:gridCol w:w="516"/>
        <w:gridCol w:w="516"/>
        <w:gridCol w:w="2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项目名称</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51080023T000009019915-田长制公示牌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26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主管部门</w:t>
            </w:r>
          </w:p>
        </w:tc>
        <w:tc>
          <w:tcPr>
            <w:tcW w:w="39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广元市自然资源局部门</w:t>
            </w:r>
          </w:p>
        </w:tc>
        <w:tc>
          <w:tcPr>
            <w:tcW w:w="2962" w:type="dxa"/>
            <w:gridSpan w:val="3"/>
            <w:tcBorders>
              <w:top w:val="nil"/>
              <w:left w:val="nil"/>
              <w:bottom w:val="nil"/>
              <w:right w:val="nil"/>
              <w:tl2br w:val="nil"/>
              <w:tr2bl w:val="nil"/>
            </w:tcBorders>
            <w:noWrap w:val="0"/>
            <w:vAlign w:val="center"/>
          </w:tcPr>
          <w:p>
            <w:pPr>
              <w:widowControl/>
              <w:spacing w:line="22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实施单位 （盖章）</w:t>
            </w:r>
          </w:p>
        </w:tc>
        <w:tc>
          <w:tcPr>
            <w:tcW w:w="456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广元市自然资源局经济开发区事务中心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项目基本情况</w:t>
            </w:r>
          </w:p>
        </w:tc>
        <w:tc>
          <w:tcPr>
            <w:tcW w:w="197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1.项目年度目标完成情况</w:t>
            </w:r>
          </w:p>
        </w:tc>
        <w:tc>
          <w:tcPr>
            <w:tcW w:w="689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项目年度目标</w:t>
            </w:r>
          </w:p>
        </w:tc>
        <w:tc>
          <w:tcPr>
            <w:tcW w:w="456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rPr>
                <w:rFonts w:hint="default" w:ascii="宋体" w:hAnsi="宋体" w:cs="宋体"/>
                <w:color w:val="000000"/>
                <w:sz w:val="20"/>
                <w:szCs w:val="20"/>
              </w:rPr>
            </w:pPr>
          </w:p>
        </w:tc>
        <w:tc>
          <w:tcPr>
            <w:tcW w:w="689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通过设立田长制公式牌，确保全区耕地质量不降低，遏制“非农化”、严控”非粮化“</w:t>
            </w:r>
          </w:p>
        </w:tc>
        <w:tc>
          <w:tcPr>
            <w:tcW w:w="456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全区设立 34 个田长制公示牌，印发经开区田长制运行规则、田长巡田工作等 5 项制度，田长及网格员 115 人已累计 APP 巡田 5000 余次。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2.项目实施内容及过程概述</w:t>
            </w:r>
          </w:p>
        </w:tc>
        <w:tc>
          <w:tcPr>
            <w:tcW w:w="1145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全区设立 34 个田长制公示牌，印发经开区田长制运行规则、田长巡田工作等 5 项制度，田长及网格员 115 人已累计 APP 巡田 5000 余次。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预算执行情况（10分）</w:t>
            </w: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年度预算数（万元）</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年初预算</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调整后预算数</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预算执行数</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预算执行率</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权重</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得分</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总额</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6.13</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6.13</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单位财政代管资金开发区财政拨工作经费，年初未预算，开发区财政下达预算后再调整的部门预算。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其中：财政资金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rPr>
                <w:rFonts w:hint="default"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财政专户管理资金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rPr>
                <w:rFonts w:hint="default"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单位资金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0.00</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6.13</w:t>
            </w: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6.13</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rPr>
                <w:rFonts w:hint="default"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其他资金</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jc w:val="center"/>
              <w:rPr>
                <w:rFonts w:hint="default" w:ascii="宋体" w:hAnsi="宋体" w:cs="宋体"/>
                <w:i/>
                <w:color w:val="000000"/>
                <w:sz w:val="20"/>
                <w:szCs w:val="20"/>
              </w:rPr>
            </w:pP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jc w:val="center"/>
              <w:rPr>
                <w:rFonts w:hint="default" w:ascii="宋体" w:hAnsi="宋体" w:cs="宋体"/>
                <w:i/>
                <w:color w:val="000000"/>
                <w:sz w:val="20"/>
                <w:szCs w:val="20"/>
              </w:rPr>
            </w:pPr>
          </w:p>
        </w:tc>
        <w:tc>
          <w:tcPr>
            <w:tcW w:w="296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jc w:val="center"/>
              <w:rPr>
                <w:rFonts w:hint="default" w:ascii="宋体" w:hAnsi="宋体" w:cs="宋体"/>
                <w:i/>
                <w:color w:val="000000"/>
                <w:sz w:val="20"/>
                <w:szCs w:val="20"/>
              </w:rPr>
            </w:pP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244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rPr>
                <w:rFonts w:hint="default"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绩效指标（90分）</w:t>
            </w: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一级指标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二级指标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三级指标</w:t>
            </w:r>
          </w:p>
        </w:tc>
        <w:tc>
          <w:tcPr>
            <w:tcW w:w="7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指标性质</w:t>
            </w:r>
          </w:p>
        </w:tc>
        <w:tc>
          <w:tcPr>
            <w:tcW w:w="1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指标值</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lang w:val="en-US" w:eastAsia="zh-CN" w:bidi="ar"/>
              </w:rPr>
            </w:pPr>
            <w:r>
              <w:rPr>
                <w:rFonts w:hint="default" w:ascii="宋体" w:hAnsi="宋体" w:cs="宋体"/>
                <w:color w:val="000000"/>
                <w:sz w:val="20"/>
                <w:szCs w:val="20"/>
                <w:lang w:val="en-US" w:eastAsia="zh-CN" w:bidi="ar"/>
              </w:rPr>
              <w:t>度量</w:t>
            </w:r>
          </w:p>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单位</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完成值</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权重</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得分</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jc w:val="center"/>
              <w:rPr>
                <w:rFonts w:hint="default" w:ascii="宋体" w:hAnsi="宋体" w:cs="宋体"/>
                <w:color w:val="000000"/>
                <w:sz w:val="20"/>
                <w:szCs w:val="20"/>
              </w:rPr>
            </w:pPr>
          </w:p>
        </w:tc>
        <w:tc>
          <w:tcPr>
            <w:tcW w:w="197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产出指标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数量指标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田长制标识牌</w:t>
            </w:r>
          </w:p>
        </w:tc>
        <w:tc>
          <w:tcPr>
            <w:tcW w:w="7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18</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个</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jc w:val="cente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jc w:val="center"/>
              <w:rPr>
                <w:rFonts w:hint="default"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质量指标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按照经开区田长制实施方案进行督察检查合格率</w:t>
            </w:r>
          </w:p>
        </w:tc>
        <w:tc>
          <w:tcPr>
            <w:tcW w:w="7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定性</w:t>
            </w:r>
          </w:p>
        </w:tc>
        <w:tc>
          <w:tcPr>
            <w:tcW w:w="1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党政同责绩效考核表</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jc w:val="center"/>
              <w:rPr>
                <w:rFonts w:hint="default" w:ascii="宋体" w:hAnsi="宋体" w:cs="宋体"/>
                <w:color w:val="000000"/>
                <w:sz w:val="20"/>
                <w:szCs w:val="20"/>
              </w:rPr>
            </w:pP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jc w:val="cente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jc w:val="center"/>
              <w:rPr>
                <w:rFonts w:hint="default"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时效指标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完成时间</w:t>
            </w:r>
          </w:p>
        </w:tc>
        <w:tc>
          <w:tcPr>
            <w:tcW w:w="7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12</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月</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jc w:val="center"/>
              <w:rPr>
                <w:rFonts w:hint="default" w:ascii="宋体" w:hAnsi="宋体" w:cs="宋体"/>
                <w:color w:val="000000"/>
                <w:sz w:val="20"/>
                <w:szCs w:val="20"/>
              </w:rPr>
            </w:pPr>
          </w:p>
        </w:tc>
        <w:tc>
          <w:tcPr>
            <w:tcW w:w="197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效益指标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经济效益指标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促进开发区经济发展，耕地保护</w:t>
            </w:r>
          </w:p>
        </w:tc>
        <w:tc>
          <w:tcPr>
            <w:tcW w:w="7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定性</w:t>
            </w:r>
          </w:p>
        </w:tc>
        <w:tc>
          <w:tcPr>
            <w:tcW w:w="1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促进开发区经济发展、耕地保护</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jc w:val="center"/>
              <w:rPr>
                <w:rFonts w:hint="default" w:ascii="宋体" w:hAnsi="宋体" w:cs="宋体"/>
                <w:color w:val="000000"/>
                <w:sz w:val="20"/>
                <w:szCs w:val="20"/>
              </w:rPr>
            </w:pP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jc w:val="center"/>
              <w:rPr>
                <w:rFonts w:hint="default" w:ascii="宋体" w:hAnsi="宋体" w:cs="宋体"/>
                <w:color w:val="000000"/>
                <w:sz w:val="20"/>
                <w:szCs w:val="20"/>
              </w:rPr>
            </w:pPr>
          </w:p>
        </w:tc>
        <w:tc>
          <w:tcPr>
            <w:tcW w:w="19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jc w:val="center"/>
              <w:rPr>
                <w:rFonts w:hint="default" w:ascii="宋体" w:hAnsi="宋体" w:cs="宋体"/>
                <w:color w:val="000000"/>
                <w:sz w:val="20"/>
                <w:szCs w:val="20"/>
              </w:rPr>
            </w:pP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社会效益指标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严守耕地红线</w:t>
            </w:r>
          </w:p>
        </w:tc>
        <w:tc>
          <w:tcPr>
            <w:tcW w:w="7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定性</w:t>
            </w:r>
          </w:p>
        </w:tc>
        <w:tc>
          <w:tcPr>
            <w:tcW w:w="1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耕地面积不降低</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jc w:val="center"/>
              <w:rPr>
                <w:rFonts w:hint="default" w:ascii="宋体" w:hAnsi="宋体" w:cs="宋体"/>
                <w:color w:val="000000"/>
                <w:sz w:val="20"/>
                <w:szCs w:val="20"/>
              </w:rPr>
            </w:pP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20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满意度指标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服务对象满意度指标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群众满意度</w:t>
            </w:r>
          </w:p>
        </w:tc>
        <w:tc>
          <w:tcPr>
            <w:tcW w:w="7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jc w:val="center"/>
              <w:rPr>
                <w:rFonts w:hint="default" w:ascii="宋体" w:hAnsi="宋体" w:cs="宋体"/>
                <w:color w:val="000000"/>
                <w:sz w:val="20"/>
                <w:szCs w:val="20"/>
              </w:rPr>
            </w:pPr>
          </w:p>
        </w:tc>
        <w:tc>
          <w:tcPr>
            <w:tcW w:w="19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成本指标</w:t>
            </w:r>
          </w:p>
        </w:tc>
        <w:tc>
          <w:tcPr>
            <w:tcW w:w="17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经济成本指标</w:t>
            </w:r>
          </w:p>
        </w:tc>
        <w:tc>
          <w:tcPr>
            <w:tcW w:w="2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制作、安装费用</w:t>
            </w:r>
          </w:p>
        </w:tc>
        <w:tc>
          <w:tcPr>
            <w:tcW w:w="7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w:t>
            </w:r>
          </w:p>
        </w:tc>
        <w:tc>
          <w:tcPr>
            <w:tcW w:w="1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61900</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元</w:t>
            </w:r>
          </w:p>
        </w:tc>
        <w:tc>
          <w:tcPr>
            <w:tcW w:w="1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jc w:val="center"/>
              <w:rPr>
                <w:rFonts w:hint="default" w:ascii="宋体" w:hAnsi="宋体" w:cs="宋体"/>
                <w:i/>
                <w:color w:val="000000"/>
                <w:sz w:val="20"/>
                <w:szCs w:val="20"/>
              </w:rPr>
            </w:pP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0639"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合计</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righ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100</w:t>
            </w:r>
          </w:p>
        </w:tc>
        <w:tc>
          <w:tcPr>
            <w:tcW w:w="24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20" w:lineRule="exact"/>
              <w:rPr>
                <w:rFonts w:hint="default" w:ascii="宋体" w:hAnsi="宋体"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评价结论</w:t>
            </w:r>
          </w:p>
        </w:tc>
        <w:tc>
          <w:tcPr>
            <w:tcW w:w="1343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结合自评情况，自评得分100分，项目主要成效：一是全区设立 34 个田长制公示牌，印发经开区田长制运行规则、田长巡田工作等 5 项制度，田长及网格员 115 人已累计 APP 巡田 5000 余次。二是压实耕地保护责任，圆满完成 2022年度耕地保护党政同责考核任务。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存在问题</w:t>
            </w:r>
          </w:p>
        </w:tc>
        <w:tc>
          <w:tcPr>
            <w:tcW w:w="1343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结合自评情况，存在的问题经费严重不足，不能有效调动田长制网格员积极性。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center"/>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改进措施</w:t>
            </w:r>
          </w:p>
        </w:tc>
        <w:tc>
          <w:tcPr>
            <w:tcW w:w="13430"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建议：财政能增加相关预算经费。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730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项目负责人：杨岫奇</w:t>
            </w:r>
          </w:p>
        </w:tc>
        <w:tc>
          <w:tcPr>
            <w:tcW w:w="6807"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textAlignment w:val="center"/>
              <w:rPr>
                <w:rFonts w:hint="default" w:ascii="宋体" w:hAnsi="宋体" w:cs="宋体"/>
                <w:color w:val="000000"/>
                <w:sz w:val="20"/>
                <w:szCs w:val="20"/>
              </w:rPr>
            </w:pPr>
            <w:r>
              <w:rPr>
                <w:rFonts w:hint="default" w:ascii="宋体" w:hAnsi="宋体" w:cs="宋体"/>
                <w:color w:val="000000"/>
                <w:sz w:val="20"/>
                <w:szCs w:val="20"/>
                <w:lang w:val="en-US" w:eastAsia="zh-CN" w:bidi="ar"/>
              </w:rPr>
              <w:t>财务负责人：宋鑫</w:t>
            </w:r>
          </w:p>
        </w:tc>
      </w:tr>
    </w:tbl>
    <w:p>
      <w:pPr>
        <w:rPr>
          <w:rFonts w:hint="default"/>
          <w:sz w:val="24"/>
          <w:szCs w:val="24"/>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outlineLvl w:val="0"/>
        <w:rPr>
          <w:rFonts w:hint="eastAsia" w:ascii="方正小标宋_GBK" w:eastAsia="方正小标宋_GBK"/>
          <w:bCs/>
          <w:sz w:val="44"/>
          <w:szCs w:val="44"/>
          <w:highlight w:val="none"/>
        </w:rPr>
        <w:sectPr>
          <w:footerReference r:id="rId4" w:type="default"/>
          <w:pgSz w:w="15840" w:h="12240" w:orient="landscape"/>
          <w:pgMar w:top="1417" w:right="680" w:bottom="1417" w:left="680" w:header="720" w:footer="720" w:gutter="0"/>
          <w:lnNumType w:countBy="0" w:distance="360"/>
          <w:pgNumType w:fmt="decimal"/>
          <w:cols w:space="0" w:num="1"/>
          <w:rtlGutter w:val="0"/>
          <w:docGrid w:linePitch="0" w:charSpace="0"/>
        </w:sectPr>
      </w:pPr>
    </w:p>
    <w:bookmarkEnd w:id="19"/>
    <w:p>
      <w:pPr>
        <w:numPr>
          <w:ilvl w:val="0"/>
          <w:numId w:val="2"/>
        </w:numPr>
        <w:spacing w:beforeLines="0" w:afterLines="0" w:line="600" w:lineRule="exact"/>
        <w:jc w:val="center"/>
        <w:outlineLvl w:val="0"/>
        <w:rPr>
          <w:rFonts w:hint="eastAsia" w:ascii="黑体" w:hAnsi="黑体" w:eastAsia="黑体"/>
          <w:color w:val="auto"/>
          <w:kern w:val="44"/>
          <w:sz w:val="44"/>
          <w:szCs w:val="24"/>
          <w:highlight w:val="none"/>
          <w:lang w:val="en-US"/>
        </w:rPr>
      </w:pPr>
      <w:bookmarkStart w:id="20" w:name="_Toc22461"/>
      <w:r>
        <w:rPr>
          <w:rFonts w:hint="eastAsia" w:ascii="黑体" w:hAnsi="黑体" w:eastAsia="黑体"/>
          <w:color w:val="auto"/>
          <w:kern w:val="44"/>
          <w:sz w:val="44"/>
          <w:szCs w:val="24"/>
          <w:highlight w:val="none"/>
          <w:lang w:val="en-US"/>
        </w:rPr>
        <w:t>附表</w:t>
      </w:r>
      <w:bookmarkEnd w:id="20"/>
    </w:p>
    <w:p>
      <w:pPr>
        <w:numPr>
          <w:ilvl w:val="0"/>
          <w:numId w:val="0"/>
        </w:numPr>
        <w:spacing w:beforeLines="0" w:afterLines="0" w:line="600" w:lineRule="exact"/>
        <w:jc w:val="both"/>
        <w:rPr>
          <w:rFonts w:hint="eastAsia" w:ascii="仿宋" w:hAnsi="仿宋" w:eastAsia="仿宋"/>
          <w:b/>
          <w:color w:val="auto"/>
          <w:kern w:val="2"/>
          <w:sz w:val="32"/>
          <w:szCs w:val="24"/>
          <w:highlight w:val="none"/>
          <w:lang w:val="en-US"/>
        </w:rPr>
      </w:pPr>
      <w:r>
        <w:rPr>
          <w:rFonts w:hint="eastAsia" w:ascii="仿宋" w:hAnsi="仿宋" w:eastAsia="仿宋"/>
          <w:color w:val="auto"/>
          <w:kern w:val="2"/>
          <w:sz w:val="32"/>
          <w:szCs w:val="24"/>
          <w:highlight w:val="none"/>
          <w:lang w:val="en-US"/>
        </w:rPr>
        <w:t>一、收入支出决算总表</w:t>
      </w:r>
    </w:p>
    <w:p>
      <w:pPr>
        <w:pStyle w:val="3"/>
        <w:keepNext/>
        <w:keepLines/>
        <w:spacing w:before="260" w:beforeLines="0" w:after="260" w:afterLines="0" w:line="408" w:lineRule="auto"/>
        <w:jc w:val="both"/>
        <w:rPr>
          <w:rFonts w:hint="eastAsia" w:ascii="仿宋" w:hAnsi="仿宋" w:eastAsia="仿宋"/>
          <w:b/>
          <w:color w:val="auto"/>
          <w:kern w:val="2"/>
          <w:sz w:val="32"/>
          <w:szCs w:val="24"/>
          <w:highlight w:val="none"/>
          <w:lang w:val="en-US"/>
        </w:rPr>
      </w:pPr>
      <w:bookmarkStart w:id="21" w:name="_Toc31585"/>
      <w:r>
        <w:rPr>
          <w:rFonts w:hint="eastAsia" w:ascii="仿宋" w:hAnsi="仿宋" w:eastAsia="仿宋"/>
          <w:color w:val="auto"/>
          <w:kern w:val="2"/>
          <w:sz w:val="32"/>
          <w:szCs w:val="24"/>
          <w:highlight w:val="none"/>
          <w:lang w:val="en-US"/>
        </w:rPr>
        <w:t>二、收入决算表</w:t>
      </w:r>
      <w:bookmarkEnd w:id="21"/>
    </w:p>
    <w:p>
      <w:pPr>
        <w:pStyle w:val="3"/>
        <w:keepNext/>
        <w:keepLines/>
        <w:spacing w:before="260" w:beforeLines="0" w:after="260" w:afterLines="0" w:line="408" w:lineRule="auto"/>
        <w:jc w:val="both"/>
        <w:rPr>
          <w:rFonts w:hint="eastAsia" w:ascii="仿宋" w:hAnsi="仿宋" w:eastAsia="仿宋"/>
          <w:b/>
          <w:color w:val="auto"/>
          <w:kern w:val="2"/>
          <w:sz w:val="32"/>
          <w:szCs w:val="24"/>
          <w:highlight w:val="none"/>
          <w:lang w:val="en-US"/>
        </w:rPr>
      </w:pPr>
      <w:bookmarkStart w:id="22" w:name="_Toc18589"/>
      <w:r>
        <w:rPr>
          <w:rFonts w:hint="eastAsia" w:ascii="仿宋" w:hAnsi="仿宋" w:eastAsia="仿宋"/>
          <w:color w:val="auto"/>
          <w:kern w:val="2"/>
          <w:sz w:val="32"/>
          <w:szCs w:val="24"/>
          <w:highlight w:val="none"/>
          <w:lang w:val="en-US"/>
        </w:rPr>
        <w:t>三、支出决算表</w:t>
      </w:r>
      <w:bookmarkEnd w:id="22"/>
    </w:p>
    <w:p>
      <w:pPr>
        <w:pStyle w:val="3"/>
        <w:keepNext/>
        <w:keepLines/>
        <w:spacing w:before="260" w:beforeLines="0" w:after="260" w:afterLines="0" w:line="408" w:lineRule="auto"/>
        <w:jc w:val="both"/>
        <w:rPr>
          <w:rFonts w:hint="eastAsia" w:ascii="仿宋" w:hAnsi="仿宋" w:eastAsia="仿宋"/>
          <w:color w:val="auto"/>
          <w:kern w:val="2"/>
          <w:sz w:val="32"/>
          <w:szCs w:val="24"/>
          <w:highlight w:val="none"/>
          <w:lang w:val="en-US"/>
        </w:rPr>
      </w:pPr>
      <w:bookmarkStart w:id="23" w:name="_Toc5278"/>
      <w:r>
        <w:rPr>
          <w:rFonts w:hint="eastAsia" w:ascii="仿宋" w:hAnsi="仿宋" w:eastAsia="仿宋"/>
          <w:color w:val="auto"/>
          <w:kern w:val="2"/>
          <w:sz w:val="32"/>
          <w:szCs w:val="24"/>
          <w:highlight w:val="none"/>
          <w:lang w:val="en-US"/>
        </w:rPr>
        <w:t>四、财政拨款收入支出决算总表</w:t>
      </w:r>
      <w:bookmarkEnd w:id="23"/>
    </w:p>
    <w:p>
      <w:pPr>
        <w:pStyle w:val="3"/>
        <w:keepNext/>
        <w:keepLines/>
        <w:spacing w:before="260" w:beforeLines="0" w:after="260" w:afterLines="0" w:line="408" w:lineRule="auto"/>
        <w:jc w:val="both"/>
        <w:rPr>
          <w:rFonts w:hint="eastAsia" w:ascii="仿宋" w:hAnsi="仿宋" w:eastAsia="仿宋"/>
          <w:color w:val="auto"/>
          <w:kern w:val="2"/>
          <w:sz w:val="32"/>
          <w:szCs w:val="24"/>
          <w:highlight w:val="none"/>
          <w:lang w:val="en-US"/>
        </w:rPr>
      </w:pPr>
      <w:bookmarkStart w:id="24" w:name="_Toc16623"/>
      <w:r>
        <w:rPr>
          <w:rFonts w:hint="eastAsia" w:ascii="仿宋" w:hAnsi="仿宋" w:eastAsia="仿宋"/>
          <w:color w:val="auto"/>
          <w:kern w:val="2"/>
          <w:sz w:val="32"/>
          <w:szCs w:val="24"/>
          <w:highlight w:val="none"/>
          <w:lang w:val="en-US"/>
        </w:rPr>
        <w:t>五、财政拨款支出决算明细表</w:t>
      </w:r>
      <w:bookmarkEnd w:id="24"/>
    </w:p>
    <w:p>
      <w:pPr>
        <w:pStyle w:val="3"/>
        <w:keepNext/>
        <w:keepLines/>
        <w:spacing w:before="260" w:beforeLines="0" w:after="260" w:afterLines="0" w:line="408" w:lineRule="auto"/>
        <w:jc w:val="both"/>
        <w:rPr>
          <w:rFonts w:hint="eastAsia" w:ascii="仿宋" w:hAnsi="仿宋" w:eastAsia="仿宋"/>
          <w:b/>
          <w:color w:val="auto"/>
          <w:kern w:val="2"/>
          <w:sz w:val="32"/>
          <w:szCs w:val="24"/>
          <w:highlight w:val="none"/>
          <w:lang w:val="en-US"/>
        </w:rPr>
      </w:pPr>
      <w:bookmarkStart w:id="25" w:name="_Toc18608"/>
      <w:r>
        <w:rPr>
          <w:rFonts w:hint="eastAsia" w:ascii="仿宋" w:hAnsi="仿宋" w:eastAsia="仿宋"/>
          <w:color w:val="auto"/>
          <w:kern w:val="2"/>
          <w:sz w:val="32"/>
          <w:szCs w:val="24"/>
          <w:highlight w:val="none"/>
          <w:lang w:val="en-US"/>
        </w:rPr>
        <w:t>六、一般公共预算财政拨款支出决算表</w:t>
      </w:r>
      <w:bookmarkEnd w:id="25"/>
    </w:p>
    <w:p>
      <w:pPr>
        <w:pStyle w:val="3"/>
        <w:keepNext/>
        <w:keepLines/>
        <w:spacing w:before="260" w:beforeLines="0" w:after="260" w:afterLines="0" w:line="408" w:lineRule="auto"/>
        <w:jc w:val="both"/>
        <w:rPr>
          <w:rFonts w:hint="eastAsia" w:ascii="仿宋" w:hAnsi="仿宋" w:eastAsia="仿宋"/>
          <w:b/>
          <w:color w:val="auto"/>
          <w:kern w:val="2"/>
          <w:sz w:val="32"/>
          <w:szCs w:val="24"/>
          <w:highlight w:val="none"/>
          <w:lang w:val="en-US"/>
        </w:rPr>
      </w:pPr>
      <w:bookmarkStart w:id="26" w:name="_Toc4670"/>
      <w:r>
        <w:rPr>
          <w:rFonts w:hint="eastAsia" w:ascii="仿宋" w:hAnsi="仿宋" w:eastAsia="仿宋"/>
          <w:color w:val="auto"/>
          <w:kern w:val="2"/>
          <w:sz w:val="32"/>
          <w:szCs w:val="24"/>
          <w:highlight w:val="none"/>
          <w:lang w:val="en-US"/>
        </w:rPr>
        <w:t>七、一般公共预算财政拨款支出决算明细表</w:t>
      </w:r>
      <w:bookmarkEnd w:id="26"/>
    </w:p>
    <w:p>
      <w:pPr>
        <w:pStyle w:val="3"/>
        <w:keepNext/>
        <w:keepLines/>
        <w:spacing w:before="260" w:beforeLines="0" w:after="260" w:afterLines="0" w:line="408" w:lineRule="auto"/>
        <w:jc w:val="both"/>
        <w:rPr>
          <w:rFonts w:hint="eastAsia" w:ascii="仿宋" w:hAnsi="仿宋" w:eastAsia="仿宋"/>
          <w:b/>
          <w:color w:val="auto"/>
          <w:kern w:val="2"/>
          <w:sz w:val="32"/>
          <w:szCs w:val="24"/>
          <w:highlight w:val="none"/>
          <w:lang w:val="en-US"/>
        </w:rPr>
      </w:pPr>
      <w:bookmarkStart w:id="27" w:name="_Toc15953"/>
      <w:r>
        <w:rPr>
          <w:rFonts w:hint="eastAsia" w:ascii="仿宋" w:hAnsi="仿宋" w:eastAsia="仿宋"/>
          <w:color w:val="auto"/>
          <w:kern w:val="2"/>
          <w:sz w:val="32"/>
          <w:szCs w:val="24"/>
          <w:highlight w:val="none"/>
          <w:lang w:val="en-US"/>
        </w:rPr>
        <w:t>八、一般公共预算财政拨款基本支出决算表</w:t>
      </w:r>
      <w:bookmarkEnd w:id="27"/>
    </w:p>
    <w:p>
      <w:pPr>
        <w:pStyle w:val="3"/>
        <w:keepNext/>
        <w:keepLines/>
        <w:spacing w:before="260" w:beforeLines="0" w:after="260" w:afterLines="0" w:line="408" w:lineRule="auto"/>
        <w:jc w:val="both"/>
        <w:rPr>
          <w:rFonts w:hint="eastAsia" w:ascii="仿宋" w:hAnsi="仿宋" w:eastAsia="仿宋"/>
          <w:b/>
          <w:color w:val="auto"/>
          <w:kern w:val="2"/>
          <w:sz w:val="32"/>
          <w:szCs w:val="24"/>
          <w:highlight w:val="none"/>
          <w:lang w:val="en-US"/>
        </w:rPr>
      </w:pPr>
      <w:bookmarkStart w:id="28" w:name="_Toc24145"/>
      <w:r>
        <w:rPr>
          <w:rFonts w:hint="eastAsia" w:ascii="仿宋" w:hAnsi="仿宋" w:eastAsia="仿宋"/>
          <w:color w:val="auto"/>
          <w:kern w:val="2"/>
          <w:sz w:val="32"/>
          <w:szCs w:val="24"/>
          <w:highlight w:val="none"/>
          <w:lang w:val="en-US"/>
        </w:rPr>
        <w:t>九、一般公共预算财政拨款项目支出决算表</w:t>
      </w:r>
      <w:bookmarkEnd w:id="28"/>
    </w:p>
    <w:p>
      <w:pPr>
        <w:pStyle w:val="3"/>
        <w:keepNext/>
        <w:keepLines/>
        <w:spacing w:before="260" w:beforeLines="0" w:after="260" w:afterLines="0" w:line="408" w:lineRule="auto"/>
        <w:jc w:val="both"/>
        <w:rPr>
          <w:rFonts w:hint="eastAsia" w:ascii="仿宋" w:hAnsi="仿宋" w:eastAsia="仿宋"/>
          <w:b/>
          <w:color w:val="auto"/>
          <w:kern w:val="2"/>
          <w:sz w:val="32"/>
          <w:szCs w:val="24"/>
          <w:highlight w:val="none"/>
          <w:lang w:val="en-US"/>
        </w:rPr>
      </w:pPr>
      <w:bookmarkStart w:id="29" w:name="_Toc5716"/>
      <w:r>
        <w:rPr>
          <w:rFonts w:hint="eastAsia" w:ascii="仿宋" w:hAnsi="仿宋" w:eastAsia="仿宋"/>
          <w:color w:val="auto"/>
          <w:kern w:val="2"/>
          <w:sz w:val="32"/>
          <w:szCs w:val="24"/>
          <w:highlight w:val="none"/>
          <w:lang w:val="en-US"/>
        </w:rPr>
        <w:t>十、政府性基金预算财政拨款收入支出决算表</w:t>
      </w:r>
      <w:bookmarkEnd w:id="29"/>
    </w:p>
    <w:p>
      <w:pPr>
        <w:pStyle w:val="3"/>
        <w:keepNext/>
        <w:keepLines/>
        <w:spacing w:before="260" w:beforeLines="0" w:after="260" w:afterLines="0" w:line="408" w:lineRule="auto"/>
        <w:jc w:val="both"/>
        <w:rPr>
          <w:rFonts w:hint="eastAsia" w:ascii="仿宋" w:hAnsi="仿宋" w:eastAsia="仿宋"/>
          <w:b/>
          <w:color w:val="auto"/>
          <w:kern w:val="2"/>
          <w:sz w:val="32"/>
          <w:szCs w:val="24"/>
          <w:highlight w:val="none"/>
          <w:lang w:val="en-US"/>
        </w:rPr>
      </w:pPr>
      <w:bookmarkStart w:id="30" w:name="_Toc22577"/>
      <w:r>
        <w:rPr>
          <w:rFonts w:hint="eastAsia" w:ascii="仿宋" w:hAnsi="仿宋" w:eastAsia="仿宋"/>
          <w:color w:val="auto"/>
          <w:kern w:val="2"/>
          <w:sz w:val="32"/>
          <w:szCs w:val="24"/>
          <w:highlight w:val="none"/>
          <w:lang w:val="en-US"/>
        </w:rPr>
        <w:t>十一、国有资本经营预算财政拨款收入支出决算表</w:t>
      </w:r>
      <w:bookmarkEnd w:id="30"/>
    </w:p>
    <w:p>
      <w:pPr>
        <w:pStyle w:val="3"/>
        <w:keepNext/>
        <w:keepLines/>
        <w:spacing w:before="260" w:beforeLines="0" w:after="260" w:afterLines="0" w:line="408" w:lineRule="auto"/>
        <w:jc w:val="both"/>
        <w:rPr>
          <w:rFonts w:hint="eastAsia" w:ascii="仿宋" w:hAnsi="仿宋" w:eastAsia="仿宋"/>
          <w:b/>
          <w:color w:val="auto"/>
          <w:kern w:val="2"/>
          <w:sz w:val="32"/>
          <w:szCs w:val="24"/>
          <w:highlight w:val="none"/>
          <w:lang w:val="en-US"/>
        </w:rPr>
      </w:pPr>
      <w:bookmarkStart w:id="31" w:name="_Toc32541"/>
      <w:r>
        <w:rPr>
          <w:rFonts w:hint="eastAsia" w:ascii="仿宋" w:hAnsi="仿宋" w:eastAsia="仿宋"/>
          <w:color w:val="auto"/>
          <w:kern w:val="2"/>
          <w:sz w:val="32"/>
          <w:szCs w:val="24"/>
          <w:highlight w:val="none"/>
          <w:lang w:val="en-US"/>
        </w:rPr>
        <w:t>十二、国有资本经营预算财政拨款支出决算表</w:t>
      </w:r>
      <w:bookmarkEnd w:id="31"/>
    </w:p>
    <w:p>
      <w:pPr>
        <w:pStyle w:val="3"/>
        <w:keepNext/>
        <w:keepLines/>
        <w:spacing w:before="260" w:beforeLines="0" w:after="260" w:afterLines="0" w:line="408" w:lineRule="auto"/>
        <w:jc w:val="both"/>
        <w:rPr>
          <w:rFonts w:hint="eastAsia" w:ascii="华文中宋" w:hAnsi="华文中宋" w:eastAsia="华文中宋"/>
          <w:color w:val="auto"/>
          <w:kern w:val="2"/>
          <w:sz w:val="36"/>
          <w:szCs w:val="24"/>
          <w:highlight w:val="none"/>
          <w:lang w:val="en-US"/>
        </w:rPr>
      </w:pPr>
      <w:bookmarkStart w:id="32" w:name="_Toc1604"/>
      <w:r>
        <w:rPr>
          <w:rFonts w:hint="eastAsia" w:ascii="仿宋" w:hAnsi="仿宋" w:eastAsia="仿宋"/>
          <w:color w:val="auto"/>
          <w:kern w:val="2"/>
          <w:sz w:val="32"/>
          <w:szCs w:val="24"/>
          <w:highlight w:val="none"/>
          <w:lang w:val="en-US"/>
        </w:rPr>
        <w:t>十三、财政拨款“三公”经费支出决算表</w:t>
      </w:r>
      <w:bookmarkEnd w:id="32"/>
    </w:p>
    <w:sectPr>
      <w:footerReference r:id="rId5" w:type="default"/>
      <w:pgSz w:w="12240" w:h="15840"/>
      <w:pgMar w:top="1440" w:right="1800" w:bottom="1440" w:left="1800" w:header="720" w:footer="720" w:gutter="0"/>
      <w:lnNumType w:countBy="0" w:distance="36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mic Sans MS">
    <w:panose1 w:val="030F0702030302020204"/>
    <w:charset w:val="00"/>
    <w:family w:val="auto"/>
    <w:pitch w:val="default"/>
    <w:sig w:usb0="00000287" w:usb1="00000000" w:usb2="00000000" w:usb3="00000000" w:csb0="2000009F" w:csb1="00000000"/>
  </w:font>
  <w:font w:name="Lucida Sans">
    <w:panose1 w:val="020B0602030504020204"/>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3F018F"/>
    <w:multiLevelType w:val="singleLevel"/>
    <w:tmpl w:val="293F018F"/>
    <w:lvl w:ilvl="0" w:tentative="0">
      <w:start w:val="5"/>
      <w:numFmt w:val="chineseCounting"/>
      <w:suff w:val="space"/>
      <w:lvlText w:val="第%1部分"/>
      <w:lvlJc w:val="left"/>
      <w:rPr>
        <w:rFonts w:hint="eastAsia"/>
      </w:rPr>
    </w:lvl>
  </w:abstractNum>
  <w:abstractNum w:abstractNumId="1">
    <w:nsid w:val="33A5D187"/>
    <w:multiLevelType w:val="singleLevel"/>
    <w:tmpl w:val="33A5D187"/>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true"/>
  <w:drawingGridHorizontalOrigin w:val="1701"/>
  <w:drawingGridVerticalOrigin w:val="1984"/>
  <w:doNotShadeFormData w:val="true"/>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172A27"/>
    <w:rsid w:val="00133387"/>
    <w:rsid w:val="018B77BE"/>
    <w:rsid w:val="03016DB8"/>
    <w:rsid w:val="031767D7"/>
    <w:rsid w:val="045C7FB1"/>
    <w:rsid w:val="04675A50"/>
    <w:rsid w:val="05816FE5"/>
    <w:rsid w:val="066A7A79"/>
    <w:rsid w:val="066D3BEE"/>
    <w:rsid w:val="08E43B13"/>
    <w:rsid w:val="0A5151D8"/>
    <w:rsid w:val="0AEC0740"/>
    <w:rsid w:val="0BF30B06"/>
    <w:rsid w:val="0CAE1065"/>
    <w:rsid w:val="0FD221C4"/>
    <w:rsid w:val="0FD363DA"/>
    <w:rsid w:val="1031775B"/>
    <w:rsid w:val="10594DE6"/>
    <w:rsid w:val="10780AB3"/>
    <w:rsid w:val="131E7BAC"/>
    <w:rsid w:val="1322106F"/>
    <w:rsid w:val="13AA7707"/>
    <w:rsid w:val="14B82002"/>
    <w:rsid w:val="15DF5D8E"/>
    <w:rsid w:val="15FA088E"/>
    <w:rsid w:val="16117D86"/>
    <w:rsid w:val="17BF0ADE"/>
    <w:rsid w:val="181B6E25"/>
    <w:rsid w:val="1ACA5F2D"/>
    <w:rsid w:val="1BC33A5C"/>
    <w:rsid w:val="1E012619"/>
    <w:rsid w:val="1E164317"/>
    <w:rsid w:val="1EAF2075"/>
    <w:rsid w:val="20020FF7"/>
    <w:rsid w:val="21D40CC9"/>
    <w:rsid w:val="22CE1B47"/>
    <w:rsid w:val="233A2855"/>
    <w:rsid w:val="24771887"/>
    <w:rsid w:val="27027B2E"/>
    <w:rsid w:val="275C189F"/>
    <w:rsid w:val="277A3B68"/>
    <w:rsid w:val="280D0539"/>
    <w:rsid w:val="2AE34015"/>
    <w:rsid w:val="2BF13CCD"/>
    <w:rsid w:val="2D144117"/>
    <w:rsid w:val="2D5704A8"/>
    <w:rsid w:val="2DBD030B"/>
    <w:rsid w:val="2E7E481A"/>
    <w:rsid w:val="2F06773C"/>
    <w:rsid w:val="2FDE27BA"/>
    <w:rsid w:val="304A60A2"/>
    <w:rsid w:val="31D64091"/>
    <w:rsid w:val="323837E9"/>
    <w:rsid w:val="3245592E"/>
    <w:rsid w:val="32891103"/>
    <w:rsid w:val="32935DC3"/>
    <w:rsid w:val="3404729C"/>
    <w:rsid w:val="347E29C5"/>
    <w:rsid w:val="35DC154A"/>
    <w:rsid w:val="36B349A1"/>
    <w:rsid w:val="37CA01F4"/>
    <w:rsid w:val="39773D15"/>
    <w:rsid w:val="3A9E7428"/>
    <w:rsid w:val="3AC70A1B"/>
    <w:rsid w:val="3B351E28"/>
    <w:rsid w:val="3CBD0327"/>
    <w:rsid w:val="3CF77DCF"/>
    <w:rsid w:val="3F3643C1"/>
    <w:rsid w:val="3F3E5024"/>
    <w:rsid w:val="3F4958B4"/>
    <w:rsid w:val="40532D51"/>
    <w:rsid w:val="4163055F"/>
    <w:rsid w:val="41C51A2C"/>
    <w:rsid w:val="42DF267A"/>
    <w:rsid w:val="42F02AD9"/>
    <w:rsid w:val="43981248"/>
    <w:rsid w:val="43CC0E50"/>
    <w:rsid w:val="44627A06"/>
    <w:rsid w:val="46236324"/>
    <w:rsid w:val="4DF7189C"/>
    <w:rsid w:val="4E515EA4"/>
    <w:rsid w:val="4EA2737D"/>
    <w:rsid w:val="4F950C90"/>
    <w:rsid w:val="50ED3CDB"/>
    <w:rsid w:val="51453FF0"/>
    <w:rsid w:val="52251F91"/>
    <w:rsid w:val="53220A8C"/>
    <w:rsid w:val="550E1529"/>
    <w:rsid w:val="55FA7A9F"/>
    <w:rsid w:val="58150403"/>
    <w:rsid w:val="59487DD0"/>
    <w:rsid w:val="59B20112"/>
    <w:rsid w:val="5AE91E90"/>
    <w:rsid w:val="5B4A5024"/>
    <w:rsid w:val="5B834092"/>
    <w:rsid w:val="5C2238AB"/>
    <w:rsid w:val="5C41066B"/>
    <w:rsid w:val="5CFF1D17"/>
    <w:rsid w:val="5D6F2B20"/>
    <w:rsid w:val="5DE07B6A"/>
    <w:rsid w:val="5F096FA4"/>
    <w:rsid w:val="5F9918FE"/>
    <w:rsid w:val="602D281F"/>
    <w:rsid w:val="60897B85"/>
    <w:rsid w:val="61AF3699"/>
    <w:rsid w:val="639A641D"/>
    <w:rsid w:val="63D04A97"/>
    <w:rsid w:val="664D6018"/>
    <w:rsid w:val="66BE2423"/>
    <w:rsid w:val="66C37A39"/>
    <w:rsid w:val="672B4C36"/>
    <w:rsid w:val="69F36887"/>
    <w:rsid w:val="6B6F4633"/>
    <w:rsid w:val="6B8C0D41"/>
    <w:rsid w:val="6D1014FE"/>
    <w:rsid w:val="6E423939"/>
    <w:rsid w:val="6F3516F0"/>
    <w:rsid w:val="6FA8452B"/>
    <w:rsid w:val="705067E1"/>
    <w:rsid w:val="71804EA4"/>
    <w:rsid w:val="72600832"/>
    <w:rsid w:val="72DD1E82"/>
    <w:rsid w:val="72FFB631"/>
    <w:rsid w:val="755328D0"/>
    <w:rsid w:val="75DF4163"/>
    <w:rsid w:val="788A485A"/>
    <w:rsid w:val="7A2D7B93"/>
    <w:rsid w:val="7C5A2916"/>
    <w:rsid w:val="7E61543E"/>
    <w:rsid w:val="7E8F4979"/>
    <w:rsid w:val="B7BD3D76"/>
    <w:rsid w:val="C3FF06E0"/>
    <w:rsid w:val="FBDF0694"/>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iPriority="99" w:semiHidden="0" w:name="heading 1"/>
    <w:lsdException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2">
    <w:name w:val="heading 1"/>
    <w:next w:val="1"/>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3">
    <w:name w:val="heading 2"/>
    <w:next w:val="1"/>
    <w:unhideWhenUsed/>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character" w:default="1" w:styleId="10">
    <w:name w:val="Default Paragraph Font"/>
    <w:unhideWhenUsed/>
    <w:qFormat/>
    <w:uiPriority w:val="99"/>
    <w:rPr>
      <w:rFonts w:hint="default"/>
      <w:sz w:val="24"/>
      <w:szCs w:val="24"/>
    </w:rPr>
  </w:style>
  <w:style w:type="table" w:default="1" w:styleId="9">
    <w:name w:val="Normal Table"/>
    <w:qFormat/>
    <w:uiPriority w:val="99"/>
    <w:tblPr>
      <w:tblCellMar>
        <w:top w:w="0" w:type="dxa"/>
        <w:left w:w="108" w:type="dxa"/>
        <w:bottom w:w="0" w:type="dxa"/>
        <w:right w:w="108" w:type="dxa"/>
      </w:tblCellMar>
    </w:tblPr>
  </w:style>
  <w:style w:type="paragraph" w:styleId="4">
    <w:name w:val="Normal Indent"/>
    <w:basedOn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5">
    <w:name w:val="Body Text"/>
    <w:basedOn w:val="1"/>
    <w:unhideWhenUsed/>
    <w:qFormat/>
    <w:uiPriority w:val="99"/>
    <w:pPr>
      <w:spacing w:beforeLines="30" w:afterLines="0"/>
    </w:pPr>
    <w:rPr>
      <w:rFonts w:hint="eastAsia" w:ascii="仿宋_GB2312" w:hAnsi="Times New Roman" w:eastAsia="仿宋_GB2312"/>
      <w:sz w:val="30"/>
      <w:szCs w:val="24"/>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1">
    <w:name w:val="page number"/>
    <w:basedOn w:val="10"/>
    <w:qFormat/>
    <w:uiPriority w:val="0"/>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character" w:customStyle="1" w:styleId="14">
    <w:name w:val="font61"/>
    <w:basedOn w:val="10"/>
    <w:qFormat/>
    <w:uiPriority w:val="0"/>
    <w:rPr>
      <w:rFonts w:hint="eastAsia" w:ascii="微软雅黑" w:hAnsi="微软雅黑" w:eastAsia="微软雅黑" w:cs="微软雅黑"/>
      <w:color w:val="000000"/>
      <w:sz w:val="16"/>
      <w:szCs w:val="16"/>
      <w:u w:val="none"/>
    </w:rPr>
  </w:style>
  <w:style w:type="character" w:customStyle="1" w:styleId="15">
    <w:name w:val="font51"/>
    <w:basedOn w:val="10"/>
    <w:qFormat/>
    <w:uiPriority w:val="0"/>
    <w:rPr>
      <w:rFonts w:hint="eastAsia" w:ascii="微软雅黑" w:hAnsi="微软雅黑" w:eastAsia="微软雅黑" w:cs="微软雅黑"/>
      <w:i/>
      <w:i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2023</a:t>
            </a:r>
            <a:r>
              <a:rPr altLang="en-US"/>
              <a:t>年、</a:t>
            </a:r>
            <a:r>
              <a:rPr lang="en-US" altLang="zh-CN"/>
              <a:t>2022</a:t>
            </a:r>
            <a:r>
              <a:rPr altLang="en-US"/>
              <a:t>年收支总计变动图</a:t>
            </a:r>
            <a:endParaRPr altLang="en-US"/>
          </a:p>
        </c:rich>
      </c:tx>
      <c:layout/>
      <c:overlay val="false"/>
      <c:spPr>
        <a:noFill/>
        <a:ln>
          <a:noFill/>
        </a:ln>
        <a:effectLst/>
      </c:spPr>
    </c:title>
    <c:autoTitleDeleted val="false"/>
    <c:plotArea>
      <c:layout>
        <c:manualLayout>
          <c:layoutTarget val="inner"/>
          <c:xMode val="edge"/>
          <c:yMode val="edge"/>
          <c:x val="0.0650640251268422"/>
          <c:y val="0.156183595410115"/>
          <c:w val="0.908359507127325"/>
          <c:h val="0.638419039524012"/>
        </c:manualLayout>
      </c:layout>
      <c:barChart>
        <c:barDir val="col"/>
        <c:grouping val="clustered"/>
        <c:varyColors val="false"/>
        <c:ser>
          <c:idx val="0"/>
          <c:order val="0"/>
          <c:tx>
            <c:strRef>
              <c:f>Sheet1!$B$1</c:f>
              <c:strCache>
                <c:ptCount val="1"/>
                <c:pt idx="0">
                  <c:v>2023年</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收支</c:v>
                </c:pt>
              </c:strCache>
            </c:strRef>
          </c:cat>
          <c:val>
            <c:numRef>
              <c:f>Sheet1!$B$2</c:f>
              <c:numCache>
                <c:formatCode>General</c:formatCode>
                <c:ptCount val="1"/>
                <c:pt idx="0">
                  <c:v>478.69</c:v>
                </c:pt>
              </c:numCache>
            </c:numRef>
          </c:val>
        </c:ser>
        <c:ser>
          <c:idx val="1"/>
          <c:order val="1"/>
          <c:tx>
            <c:strRef>
              <c:f>Sheet1!$C$1</c:f>
              <c:strCache>
                <c:ptCount val="1"/>
                <c:pt idx="0">
                  <c:v>2022年</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收支</c:v>
                </c:pt>
              </c:strCache>
            </c:strRef>
          </c:cat>
          <c:val>
            <c:numRef>
              <c:f>Sheet1!$C$2</c:f>
              <c:numCache>
                <c:formatCode>General</c:formatCode>
                <c:ptCount val="1"/>
                <c:pt idx="0">
                  <c:v>747.62</c:v>
                </c:pt>
              </c:numCache>
            </c:numRef>
          </c:val>
        </c:ser>
        <c:ser>
          <c:idx val="2"/>
          <c:order val="2"/>
          <c:tx>
            <c:strRef>
              <c:f>Sheet1!#REF!</c:f>
              <c:strCache>
                <c:ptCount val="1"/>
                <c:pt idx="0">
                  <c:v/>
                </c:pt>
              </c:strCache>
            </c:strRef>
          </c:tx>
          <c:spPr>
            <a:solidFill>
              <a:schemeClr val="accent3"/>
            </a:solidFill>
            <a:ln>
              <a:noFill/>
            </a:ln>
            <a:effectLst/>
          </c:spPr>
          <c:invertIfNegative val="false"/>
          <c:dLbls>
            <c:dLbl>
              <c:idx val="0"/>
              <c:delete val="true"/>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收支</c:v>
                </c:pt>
              </c:strCache>
            </c:strRef>
          </c:cat>
          <c:val>
            <c:numRef>
              <c:f>Sheet1!#REF!</c:f>
              <c:numCache>
                <c:formatCode>General</c:formatCode>
                <c:ptCount val="1"/>
                <c:pt idx="0">
                  <c:v>1</c:v>
                </c:pt>
              </c:numCache>
            </c:numRef>
          </c:val>
        </c:ser>
        <c:dLbls>
          <c:showLegendKey val="false"/>
          <c:showVal val="true"/>
          <c:showCatName val="false"/>
          <c:showSerName val="false"/>
          <c:showPercent val="false"/>
          <c:showBubbleSize val="false"/>
        </c:dLbls>
        <c:gapWidth val="246"/>
        <c:overlap val="-28"/>
        <c:axId val="388752508"/>
        <c:axId val="839951047"/>
      </c:barChart>
      <c:catAx>
        <c:axId val="388752508"/>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39951047"/>
        <c:crosses val="autoZero"/>
        <c:auto val="true"/>
        <c:lblAlgn val="ctr"/>
        <c:lblOffset val="100"/>
        <c:noMultiLvlLbl val="false"/>
      </c:catAx>
      <c:valAx>
        <c:axId val="839951047"/>
        <c:scaling>
          <c:orientation val="minMax"/>
        </c:scaling>
        <c:delete val="false"/>
        <c:axPos val="l"/>
        <c:majorGridlines>
          <c:spPr>
            <a:ln w="9525" cap="flat" cmpd="sng" algn="ctr">
              <a:solidFill>
                <a:schemeClr val="lt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88752508"/>
        <c:crosses val="autoZero"/>
        <c:crossBetween val="between"/>
      </c:valAx>
      <c:spPr>
        <a:noFill/>
        <a:ln>
          <a:noFill/>
        </a:ln>
        <a:effectLst/>
      </c:spPr>
    </c:plotArea>
    <c:legend>
      <c:legendPos val="b"/>
      <c:legendEntry>
        <c:idx val="2"/>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dk1">
                    <a:lumMod val="75000"/>
                    <a:lumOff val="25000"/>
                  </a:schemeClr>
                </a:solidFill>
                <a:latin typeface="+mn-lt"/>
                <a:ea typeface="+mn-ea"/>
                <a:cs typeface="+mn-cs"/>
              </a:defRPr>
            </a:pPr>
            <a:r>
              <a:t>202</a:t>
            </a:r>
            <a:r>
              <a:rPr lang="en-US" altLang="zh-CN"/>
              <a:t>3</a:t>
            </a:r>
            <a:r>
              <a:t>年收入决算结构图</a:t>
            </a:r>
          </a:p>
        </c:rich>
      </c:tx>
      <c:layout/>
      <c:overlay val="false"/>
      <c:spPr>
        <a:noFill/>
        <a:ln>
          <a:noFill/>
        </a:ln>
        <a:effectLst/>
      </c:spPr>
    </c:title>
    <c:autoTitleDeleted val="false"/>
    <c:plotArea>
      <c:layout/>
      <c:pieChart>
        <c:varyColors val="true"/>
        <c:ser>
          <c:idx val="0"/>
          <c:order val="0"/>
          <c:tx>
            <c:strRef>
              <c:f>Sheet1!$B$1</c:f>
              <c:strCache>
                <c:ptCount val="1"/>
                <c:pt idx="0">
                  <c:v>2023年收入来源</c:v>
                </c:pt>
              </c:strCache>
            </c:strRef>
          </c:tx>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Lbls>
            <c:dLbl>
              <c:idx val="0"/>
              <c:layout>
                <c:manualLayout>
                  <c:x val="-0.0657191777546684"/>
                  <c:y val="-0.183457756044072"/>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lumMod val="75000"/>
                            <a:lumOff val="25000"/>
                          </a:schemeClr>
                        </a:solidFill>
                        <a:latin typeface="+mn-lt"/>
                        <a:ea typeface="+mn-ea"/>
                        <a:cs typeface="+mn-cs"/>
                      </a:defRPr>
                    </a:pPr>
                    <a:r>
                      <a:t>347.54</a:t>
                    </a:r>
                    <a:r>
                      <a:rPr lang="en-US" altLang="zh-CN"/>
                      <a:t>  72.6%</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manualLayout>
                      <c:w val="0.10195256191849"/>
                      <c:h val="0.198015336039693"/>
                    </c:manualLayout>
                  </c15:layout>
                </c:ext>
              </c:extLst>
            </c:dLbl>
            <c:dLbl>
              <c:idx val="1"/>
              <c:layout>
                <c:manualLayout>
                  <c:x val="0.0676848370502252"/>
                  <c:y val="0.146245316543772"/>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lumMod val="75000"/>
                            <a:lumOff val="25000"/>
                          </a:schemeClr>
                        </a:solidFill>
                        <a:latin typeface="+mn-lt"/>
                        <a:ea typeface="+mn-ea"/>
                        <a:cs typeface="+mn-cs"/>
                      </a:defRPr>
                    </a:pPr>
                    <a:r>
                      <a:t>131.14</a:t>
                    </a:r>
                    <a:r>
                      <a:rPr lang="en-US" altLang="zh-CN"/>
                      <a:t>  27.4%</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manualLayout>
                      <c:w val="0.122002358799633"/>
                      <c:h val="0.175913396481732"/>
                    </c:manualLayout>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其他预算收入</c:v>
                </c:pt>
              </c:strCache>
            </c:strRef>
          </c:cat>
          <c:val>
            <c:numRef>
              <c:f>Sheet1!$B$2:$B$3</c:f>
              <c:numCache>
                <c:formatCode>General</c:formatCode>
                <c:ptCount val="2"/>
                <c:pt idx="0">
                  <c:v>347.54</c:v>
                </c:pt>
                <c:pt idx="1">
                  <c:v>131.14</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1" i="0" u="none" strike="noStrike" kern="1200" baseline="0">
              <a:solidFill>
                <a:schemeClr val="dk1">
                  <a:lumMod val="75000"/>
                  <a:lumOff val="25000"/>
                </a:schemeClr>
              </a:solidFill>
              <a:latin typeface="+mn-lt"/>
              <a:ea typeface="+mn-ea"/>
              <a:cs typeface="+mn-cs"/>
            </a:defRPr>
          </a:pPr>
        </a:p>
      </c:txPr>
    </c:title>
    <c:autoTitleDeleted val="false"/>
    <c:plotArea>
      <c:layout/>
      <c:pieChart>
        <c:varyColors val="true"/>
        <c:ser>
          <c:idx val="0"/>
          <c:order val="0"/>
          <c:tx>
            <c:strRef>
              <c:f>Sheet1!$B$1</c:f>
              <c:strCache>
                <c:ptCount val="1"/>
                <c:pt idx="0">
                  <c:v>2023年决算支出分类</c:v>
                </c:pt>
              </c:strCache>
            </c:strRef>
          </c:tx>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Lbls>
            <c:dLbl>
              <c:idx val="0"/>
              <c:layout>
                <c:manualLayout>
                  <c:x val="-0.0818325722909558"/>
                  <c:y val="-0.252376360070097"/>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lumMod val="75000"/>
                            <a:lumOff val="25000"/>
                          </a:schemeClr>
                        </a:solidFill>
                        <a:latin typeface="+mn-lt"/>
                        <a:ea typeface="+mn-ea"/>
                        <a:cs typeface="+mn-cs"/>
                      </a:defRPr>
                    </a:pPr>
                    <a:r>
                      <a:t>343.6</a:t>
                    </a:r>
                    <a:r>
                      <a:rPr lang="en-US" altLang="zh-CN"/>
                      <a:t>  71.8%</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manualLayout>
                      <c:w val="0.141400323342868"/>
                      <c:h val="0.183996278204234"/>
                    </c:manualLayout>
                  </c15:layout>
                </c:ext>
              </c:extLst>
            </c:dLbl>
            <c:dLbl>
              <c:idx val="1"/>
              <c:layout>
                <c:manualLayout>
                  <c:x val="0.0666117156796821"/>
                  <c:y val="0.167394904472873"/>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lumMod val="75000"/>
                            <a:lumOff val="25000"/>
                          </a:schemeClr>
                        </a:solidFill>
                        <a:latin typeface="+mn-lt"/>
                        <a:ea typeface="+mn-ea"/>
                        <a:cs typeface="+mn-cs"/>
                      </a:defRPr>
                    </a:pPr>
                    <a:r>
                      <a:t>135.09</a:t>
                    </a:r>
                    <a:r>
                      <a:rPr lang="en-US" altLang="zh-CN"/>
                      <a:t>   28.2%</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manualLayout>
                      <c:w val="0.100111926377316"/>
                      <c:h val="0.147708769481275"/>
                    </c:manualLayout>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343.6</c:v>
                </c:pt>
                <c:pt idx="1">
                  <c:v>135.09</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dk1">
                    <a:lumMod val="75000"/>
                    <a:lumOff val="25000"/>
                  </a:schemeClr>
                </a:solidFill>
                <a:latin typeface="+mn-lt"/>
                <a:ea typeface="+mn-ea"/>
                <a:cs typeface="+mn-cs"/>
              </a:defRPr>
            </a:pPr>
            <a:r>
              <a:t>202</a:t>
            </a:r>
            <a:r>
              <a:rPr lang="en-US" altLang="zh-CN"/>
              <a:t>3</a:t>
            </a:r>
            <a:r>
              <a:t>年、202</a:t>
            </a:r>
            <a:r>
              <a:rPr lang="en-US" altLang="zh-CN"/>
              <a:t>2</a:t>
            </a:r>
            <a:r>
              <a:t>年财政收支总计变动图</a:t>
            </a: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2022年财政拨款收入支出</c:v>
                </c:pt>
              </c:strCache>
            </c:strRef>
          </c:tx>
          <c:spPr>
            <a:solidFill>
              <a:schemeClr val="accent1"/>
            </a:solidFill>
            <a:ln>
              <a:noFill/>
            </a:ln>
            <a:effectLst/>
          </c:spPr>
          <c:invertIfNegative val="false"/>
          <c:dLbls>
            <c:dLbl>
              <c:idx val="0"/>
              <c:layout/>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财政拨款收入、支出</c:v>
                </c:pt>
              </c:strCache>
            </c:strRef>
          </c:cat>
          <c:val>
            <c:numRef>
              <c:f>Sheet1!$B$2</c:f>
              <c:numCache>
                <c:formatCode>General</c:formatCode>
                <c:ptCount val="1"/>
                <c:pt idx="0">
                  <c:v>343.43</c:v>
                </c:pt>
              </c:numCache>
            </c:numRef>
          </c:val>
        </c:ser>
        <c:ser>
          <c:idx val="1"/>
          <c:order val="1"/>
          <c:tx>
            <c:strRef>
              <c:f>Sheet1!$C$1</c:f>
              <c:strCache>
                <c:ptCount val="1"/>
                <c:pt idx="0">
                  <c:v>2023年财政拨款收入支出</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财政拨款收入、支出</c:v>
                </c:pt>
              </c:strCache>
            </c:strRef>
          </c:cat>
          <c:val>
            <c:numRef>
              <c:f>Sheet1!$C$2</c:f>
              <c:numCache>
                <c:formatCode>General</c:formatCode>
                <c:ptCount val="1"/>
                <c:pt idx="0">
                  <c:v>347.54</c:v>
                </c:pt>
              </c:numCache>
            </c:numRef>
          </c:val>
        </c:ser>
        <c:ser>
          <c:idx val="2"/>
          <c:order val="2"/>
          <c:tx>
            <c:strRef>
              <c:f>Sheet1!#REF!</c:f>
              <c:strCache>
                <c:ptCount val="1"/>
                <c:pt idx="0">
                  <c:v/>
                </c:pt>
              </c:strCache>
            </c:strRef>
          </c:tx>
          <c:spPr>
            <a:solidFill>
              <a:schemeClr val="accent3"/>
            </a:solidFill>
            <a:ln>
              <a:noFill/>
            </a:ln>
            <a:effectLst/>
          </c:spPr>
          <c:invertIfNegative val="false"/>
          <c:dLbls>
            <c:delete val="true"/>
          </c:dLbls>
          <c:cat>
            <c:strRef>
              <c:f>Sheet1!$A$2</c:f>
              <c:strCache>
                <c:ptCount val="1"/>
                <c:pt idx="0">
                  <c:v>财政拨款收入、支出</c:v>
                </c:pt>
              </c:strCache>
            </c:strRef>
          </c:cat>
          <c:val>
            <c:numRef>
              <c:f>Sheet1!#REF!</c:f>
              <c:numCache>
                <c:formatCode>General</c:formatCode>
                <c:ptCount val="1"/>
                <c:pt idx="0">
                  <c:v>1</c:v>
                </c:pt>
              </c:numCache>
            </c:numRef>
          </c:val>
        </c:ser>
        <c:dLbls>
          <c:showLegendKey val="false"/>
          <c:showVal val="false"/>
          <c:showCatName val="false"/>
          <c:showSerName val="false"/>
          <c:showPercent val="false"/>
          <c:showBubbleSize val="false"/>
        </c:dLbls>
        <c:gapWidth val="246"/>
        <c:overlap val="-28"/>
        <c:axId val="523760600"/>
        <c:axId val="185096395"/>
      </c:barChart>
      <c:catAx>
        <c:axId val="523760600"/>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85096395"/>
        <c:crosses val="autoZero"/>
        <c:auto val="true"/>
        <c:lblAlgn val="ctr"/>
        <c:lblOffset val="100"/>
        <c:noMultiLvlLbl val="false"/>
      </c:catAx>
      <c:valAx>
        <c:axId val="185096395"/>
        <c:scaling>
          <c:orientation val="minMax"/>
        </c:scaling>
        <c:delete val="false"/>
        <c:axPos val="l"/>
        <c:majorGridlines>
          <c:spPr>
            <a:ln w="9525" cap="flat" cmpd="sng" algn="ctr">
              <a:solidFill>
                <a:schemeClr val="bg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23760600"/>
        <c:crosses val="autoZero"/>
        <c:crossBetween val="between"/>
      </c:valAx>
      <c:spPr>
        <a:noFill/>
        <a:ln>
          <a:noFill/>
        </a:ln>
        <a:effectLst/>
      </c:spPr>
    </c:plotArea>
    <c:legend>
      <c:legendPos val="b"/>
      <c:legendEntry>
        <c:idx val="2"/>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dk1">
                    <a:lumMod val="75000"/>
                    <a:lumOff val="25000"/>
                  </a:schemeClr>
                </a:solidFill>
                <a:latin typeface="+mn-lt"/>
                <a:ea typeface="+mn-ea"/>
                <a:cs typeface="+mn-cs"/>
              </a:defRPr>
            </a:pPr>
            <a:r>
              <a:t>202</a:t>
            </a:r>
            <a:r>
              <a:rPr lang="en-US" altLang="zh-CN"/>
              <a:t>3</a:t>
            </a:r>
            <a:r>
              <a:t>、202</a:t>
            </a:r>
            <a:r>
              <a:rPr lang="en-US" altLang="zh-CN"/>
              <a:t>2</a:t>
            </a:r>
            <a:r>
              <a:t>年一般公共预算财政拨款支出决算变动图</a:t>
            </a:r>
          </a:p>
        </c:rich>
      </c:tx>
      <c:layout/>
      <c:overlay val="false"/>
      <c:spPr>
        <a:noFill/>
        <a:ln>
          <a:noFill/>
        </a:ln>
        <a:effectLst/>
      </c:spPr>
    </c:title>
    <c:autoTitleDeleted val="false"/>
    <c:plotArea>
      <c:layout>
        <c:manualLayout>
          <c:layoutTarget val="inner"/>
          <c:xMode val="edge"/>
          <c:yMode val="edge"/>
          <c:x val="0.0658757338551859"/>
          <c:y val="0.181156490093004"/>
          <c:w val="0.907216242661448"/>
          <c:h val="0.629073999191266"/>
        </c:manualLayout>
      </c:layout>
      <c:barChart>
        <c:barDir val="col"/>
        <c:grouping val="clustered"/>
        <c:varyColors val="false"/>
        <c:ser>
          <c:idx val="0"/>
          <c:order val="0"/>
          <c:tx>
            <c:strRef>
              <c:f>Sheet1!$B$1</c:f>
              <c:strCache>
                <c:ptCount val="1"/>
                <c:pt idx="0">
                  <c:v>2022年一般公共预算财政拨款支出</c:v>
                </c:pt>
              </c:strCache>
            </c:strRef>
          </c:tx>
          <c:spPr>
            <a:solidFill>
              <a:schemeClr val="accent1"/>
            </a:solidFill>
            <a:ln>
              <a:noFill/>
            </a:ln>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一般公共预算财政拨款支出决算           单位：万元</c:v>
                </c:pt>
              </c:strCache>
            </c:strRef>
          </c:cat>
          <c:val>
            <c:numRef>
              <c:f>Sheet1!$B$2</c:f>
              <c:numCache>
                <c:formatCode>General</c:formatCode>
                <c:ptCount val="1"/>
                <c:pt idx="0">
                  <c:v>343.43</c:v>
                </c:pt>
              </c:numCache>
            </c:numRef>
          </c:val>
        </c:ser>
        <c:ser>
          <c:idx val="1"/>
          <c:order val="1"/>
          <c:tx>
            <c:strRef>
              <c:f>Sheet1!$C$1</c:f>
              <c:strCache>
                <c:ptCount val="1"/>
                <c:pt idx="0">
                  <c:v>2023年一般公共预算财政拨款支出</c:v>
                </c:pt>
              </c:strCache>
            </c:strRef>
          </c:tx>
          <c:spPr>
            <a:solidFill>
              <a:schemeClr val="accent2"/>
            </a:solidFill>
            <a:ln>
              <a:noFill/>
            </a:ln>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一般公共预算财政拨款支出决算           单位：万元</c:v>
                </c:pt>
              </c:strCache>
            </c:strRef>
          </c:cat>
          <c:val>
            <c:numRef>
              <c:f>Sheet1!$C$2</c:f>
              <c:numCache>
                <c:formatCode>General</c:formatCode>
                <c:ptCount val="1"/>
                <c:pt idx="0">
                  <c:v>347.54</c:v>
                </c:pt>
              </c:numCache>
            </c:numRef>
          </c:val>
        </c:ser>
        <c:dLbls>
          <c:showLegendKey val="false"/>
          <c:showVal val="true"/>
          <c:showCatName val="false"/>
          <c:showSerName val="false"/>
          <c:showPercent val="false"/>
          <c:showBubbleSize val="false"/>
        </c:dLbls>
        <c:gapWidth val="246"/>
        <c:overlap val="-28"/>
        <c:axId val="564212342"/>
        <c:axId val="613036544"/>
      </c:barChart>
      <c:catAx>
        <c:axId val="564212342"/>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13036544"/>
        <c:crosses val="autoZero"/>
        <c:auto val="true"/>
        <c:lblAlgn val="ctr"/>
        <c:lblOffset val="100"/>
        <c:noMultiLvlLbl val="false"/>
      </c:catAx>
      <c:valAx>
        <c:axId val="613036544"/>
        <c:scaling>
          <c:orientation val="minMax"/>
        </c:scaling>
        <c:delete val="false"/>
        <c:axPos val="l"/>
        <c:majorGridlines>
          <c:spPr>
            <a:ln w="9525" cap="flat" cmpd="sng" algn="ctr">
              <a:solidFill>
                <a:schemeClr val="bg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64212342"/>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1" i="0" u="none" strike="noStrike" kern="1200" baseline="0">
              <a:solidFill>
                <a:schemeClr val="dk1">
                  <a:lumMod val="75000"/>
                  <a:lumOff val="25000"/>
                </a:schemeClr>
              </a:solidFill>
              <a:latin typeface="+mn-lt"/>
              <a:ea typeface="+mn-ea"/>
              <a:cs typeface="+mn-cs"/>
            </a:defRPr>
          </a:pPr>
        </a:p>
      </c:txPr>
    </c:title>
    <c:autoTitleDeleted val="false"/>
    <c:plotArea>
      <c:layout/>
      <c:pieChart>
        <c:varyColors val="true"/>
        <c:ser>
          <c:idx val="0"/>
          <c:order val="0"/>
          <c:tx>
            <c:strRef>
              <c:f>Sheet1!$B$1</c:f>
              <c:strCache>
                <c:ptCount val="1"/>
                <c:pt idx="0">
                  <c:v>2023年一般公共预算财政拨款支出决算</c:v>
                </c:pt>
              </c:strCache>
            </c:strRef>
          </c:tx>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Pt>
            <c:idx val="2"/>
            <c:bubble3D val="false"/>
            <c:spPr>
              <a:solidFill>
                <a:schemeClr val="accent3"/>
              </a:solidFill>
              <a:ln>
                <a:solidFill>
                  <a:schemeClr val="bg1"/>
                </a:solidFill>
              </a:ln>
              <a:effectLst/>
            </c:spPr>
          </c:dPt>
          <c:dPt>
            <c:idx val="3"/>
            <c:bubble3D val="false"/>
            <c:spPr>
              <a:solidFill>
                <a:schemeClr val="accent4"/>
              </a:solidFill>
              <a:ln>
                <a:solidFill>
                  <a:schemeClr val="bg1"/>
                </a:solidFill>
              </a:ln>
              <a:effectLst/>
            </c:spPr>
          </c:dPt>
          <c:dLbls>
            <c:dLbl>
              <c:idx val="0"/>
              <c:layout>
                <c:manualLayout>
                  <c:x val="0.0148397809810757"/>
                  <c:y val="0.0941327503136611"/>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lumMod val="75000"/>
                            <a:lumOff val="25000"/>
                          </a:schemeClr>
                        </a:solidFill>
                        <a:latin typeface="+mn-lt"/>
                        <a:ea typeface="+mn-ea"/>
                        <a:cs typeface="+mn-cs"/>
                      </a:defRPr>
                    </a:pPr>
                    <a:r>
                      <a:t>61.5</a:t>
                    </a:r>
                    <a:r>
                      <a:rPr lang="en-US" altLang="zh-CN"/>
                      <a:t>  17.7%</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manualLayout>
                      <c:w val="0.143295561850803"/>
                      <c:h val="0.224709549447436"/>
                    </c:manualLayout>
                  </c15:layout>
                </c:ext>
              </c:extLst>
            </c:dLbl>
            <c:dLbl>
              <c:idx val="1"/>
              <c:layout>
                <c:manualLayout>
                  <c:x val="-0.0850832179055466"/>
                  <c:y val="0.0736052569521243"/>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17.11     </a:t>
                    </a:r>
                    <a:r>
                      <a:t>        </a:t>
                    </a:r>
                    <a:r>
                      <a:rPr lang="en-US" altLang="zh-CN"/>
                      <a:t>4.9</a:t>
                    </a:r>
                    <a:r>
                      <a:t>%</a:t>
                    </a:r>
                  </a:p>
                </c:rich>
              </c:tx>
              <c:dLblPos val="bestFit"/>
              <c:showLegendKey val="false"/>
              <c:showVal val="false"/>
              <c:showCatName val="false"/>
              <c:showSerName val="false"/>
              <c:showPercent val="true"/>
              <c:showBubbleSize val="false"/>
              <c:extLst>
                <c:ext xmlns:c15="http://schemas.microsoft.com/office/drawing/2012/chart" uri="{CE6537A1-D6FC-4f65-9D91-7224C49458BB}">
                  <c15:layout>
                    <c:manualLayout>
                      <c:w val="0.106114258734655"/>
                      <c:h val="0.124681212808161"/>
                    </c:manualLayout>
                  </c15:layout>
                </c:ext>
              </c:extLst>
            </c:dLbl>
            <c:dLbl>
              <c:idx val="2"/>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lumMod val="75000"/>
                            <a:lumOff val="25000"/>
                          </a:schemeClr>
                        </a:solidFill>
                        <a:latin typeface="+mn-lt"/>
                        <a:ea typeface="+mn-ea"/>
                        <a:cs typeface="+mn-cs"/>
                      </a:defRPr>
                    </a:pPr>
                    <a:r>
                      <a:t>    </a:t>
                    </a:r>
                    <a:r>
                      <a:rPr lang="en-US" altLang="zh-CN"/>
                      <a:t>242.93</a:t>
                    </a:r>
                    <a:r>
                      <a:t>   </a:t>
                    </a:r>
                    <a:r>
                      <a:rPr lang="en-US" altLang="zh-CN"/>
                      <a:t>69.9</a:t>
                    </a:r>
                    <a:r>
                      <a:t>%</a:t>
                    </a:r>
                  </a:p>
                </c:rich>
              </c:tx>
              <c:dLblPos val="inEnd"/>
              <c:showLegendKey val="false"/>
              <c:showVal val="false"/>
              <c:showCatName val="false"/>
              <c:showSerName val="false"/>
              <c:showPercent val="true"/>
              <c:showBubbleSize val="false"/>
              <c:extLst>
                <c:ext xmlns:c15="http://schemas.microsoft.com/office/drawing/2012/chart" uri="{CE6537A1-D6FC-4f65-9D91-7224C49458BB}"/>
              </c:extLst>
            </c:dLbl>
            <c:dLbl>
              <c:idx val="3"/>
              <c:layout>
                <c:manualLayout>
                  <c:x val="0.0187028733993344"/>
                  <c:y val="0.129049350508268"/>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lumMod val="75000"/>
                            <a:lumOff val="25000"/>
                          </a:schemeClr>
                        </a:solidFill>
                        <a:latin typeface="+mn-lt"/>
                        <a:ea typeface="+mn-ea"/>
                        <a:cs typeface="+mn-cs"/>
                      </a:defRPr>
                    </a:pPr>
                    <a:r>
                      <a:t>26</a:t>
                    </a:r>
                    <a:r>
                      <a:rPr lang="en-US" altLang="zh-CN"/>
                      <a:t> 7.5%</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社会保障和就业支出</c:v>
                </c:pt>
                <c:pt idx="1">
                  <c:v>卫生健康支出</c:v>
                </c:pt>
                <c:pt idx="2">
                  <c:v>自然资源海洋气象等支出</c:v>
                </c:pt>
                <c:pt idx="3">
                  <c:v>住房保障支出</c:v>
                </c:pt>
              </c:strCache>
            </c:strRef>
          </c:cat>
          <c:val>
            <c:numRef>
              <c:f>Sheet1!$B$2:$B$5</c:f>
              <c:numCache>
                <c:formatCode>General</c:formatCode>
                <c:ptCount val="4"/>
                <c:pt idx="0">
                  <c:v>61.5</c:v>
                </c:pt>
                <c:pt idx="1">
                  <c:v>17.11</c:v>
                </c:pt>
                <c:pt idx="2">
                  <c:v>242.93</c:v>
                </c:pt>
                <c:pt idx="3">
                  <c:v>26</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1" i="0" u="none" strike="noStrike" kern="1200" baseline="0">
              <a:solidFill>
                <a:schemeClr val="dk1">
                  <a:lumMod val="75000"/>
                  <a:lumOff val="25000"/>
                </a:schemeClr>
              </a:solidFill>
              <a:latin typeface="+mn-lt"/>
              <a:ea typeface="+mn-ea"/>
              <a:cs typeface="+mn-cs"/>
            </a:defRPr>
          </a:pPr>
        </a:p>
      </c:txPr>
    </c:title>
    <c:autoTitleDeleted val="false"/>
    <c:plotArea>
      <c:layout/>
      <c:pieChart>
        <c:varyColors val="true"/>
        <c:ser>
          <c:idx val="0"/>
          <c:order val="0"/>
          <c:tx>
            <c:strRef>
              <c:f>Sheet1!$B$1</c:f>
              <c:strCache>
                <c:ptCount val="1"/>
                <c:pt idx="0">
                  <c:v>“三公”经费支出决算结构图</c:v>
                </c:pt>
              </c:strCache>
            </c:strRef>
          </c:tx>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Pt>
            <c:idx val="2"/>
            <c:bubble3D val="false"/>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无因公出国（境）费支出</c:v>
                </c:pt>
                <c:pt idx="1">
                  <c:v>公务用车购置及运行维护费支出</c:v>
                </c:pt>
                <c:pt idx="2">
                  <c:v>公务接待</c:v>
                </c:pt>
              </c:strCache>
            </c:strRef>
          </c:cat>
          <c:val>
            <c:numRef>
              <c:f>Sheet1!$B$2:$B$4</c:f>
              <c:numCache>
                <c:formatCode>General</c:formatCode>
                <c:ptCount val="3"/>
                <c:pt idx="0">
                  <c:v>0</c:v>
                </c:pt>
                <c:pt idx="1">
                  <c:v>0</c:v>
                </c:pt>
                <c:pt idx="2">
                  <c:v>0.3</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39</Pages>
  <Words>14203</Words>
  <Characters>16043</Characters>
  <TotalTime>5</TotalTime>
  <ScaleCrop>false</ScaleCrop>
  <LinksUpToDate>false</LinksUpToDate>
  <CharactersWithSpaces>16484</CharactersWithSpaces>
  <Application>WPS Office_11.8.2.9980_F1E327BC-269C-435d-A152-05C5408002CA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2023-10-16T18:32:00Z</dcterms:created>
  <dc:creator>Administrator</dc:creator>
  <cp:lastModifiedBy> </cp:lastModifiedBy>
  <cp:lastPrinted>2023-10-19T15:01:00Z</cp:lastPrinted>
  <dcterms:modified xsi:type="dcterms:W3CDTF">2024-10-12T14:55:16Z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01252412042E40E0BF833C0B7F5BF756_13</vt:lpwstr>
  </property>
</Properties>
</file>