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C406B">
      <w:pPr>
        <w:spacing w:line="600" w:lineRule="exact"/>
        <w:jc w:val="left"/>
        <w:outlineLvl w:val="9"/>
        <w:rPr>
          <w:rFonts w:ascii="方正小标宋简体" w:hAnsi="宋体" w:eastAsia="方正小标宋简体"/>
          <w:color w:val="auto"/>
          <w:sz w:val="21"/>
          <w:szCs w:val="21"/>
          <w:highlight w:val="none"/>
        </w:rPr>
      </w:pPr>
      <w:bookmarkStart w:id="0" w:name="_Toc15306267"/>
    </w:p>
    <w:p w14:paraId="3B8E90B3">
      <w:pPr>
        <w:spacing w:line="600" w:lineRule="exact"/>
        <w:jc w:val="center"/>
        <w:outlineLvl w:val="9"/>
        <w:rPr>
          <w:rFonts w:ascii="方正小标宋简体" w:hAnsi="宋体" w:eastAsia="方正小标宋简体"/>
          <w:color w:val="auto"/>
          <w:sz w:val="72"/>
          <w:szCs w:val="72"/>
          <w:highlight w:val="none"/>
        </w:rPr>
      </w:pPr>
    </w:p>
    <w:p w14:paraId="626F6103">
      <w:pPr>
        <w:spacing w:line="600" w:lineRule="exact"/>
        <w:jc w:val="center"/>
        <w:outlineLvl w:val="9"/>
        <w:rPr>
          <w:rFonts w:ascii="方正小标宋简体" w:hAnsi="宋体" w:eastAsia="方正小标宋简体"/>
          <w:color w:val="auto"/>
          <w:sz w:val="72"/>
          <w:szCs w:val="72"/>
          <w:highlight w:val="none"/>
        </w:rPr>
      </w:pPr>
    </w:p>
    <w:p w14:paraId="5148DAA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96475"/>
      <w:bookmarkStart w:id="3" w:name="_Toc15377193"/>
      <w:bookmarkStart w:id="4" w:name="_Toc13902"/>
      <w:bookmarkStart w:id="5" w:name="_Toc31653"/>
      <w:bookmarkStart w:id="6" w:name="_Toc15396597"/>
      <w:bookmarkStart w:id="7"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14:paraId="50547D1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8" w:name="_Toc15377194"/>
      <w:bookmarkStart w:id="9" w:name="_Toc15378442"/>
      <w:bookmarkStart w:id="10" w:name="_Toc15377426"/>
      <w:bookmarkStart w:id="11" w:name="_Toc15396476"/>
      <w:bookmarkStart w:id="12" w:name="_Toc15396598"/>
      <w:bookmarkStart w:id="13" w:name="_Toc27609"/>
      <w:bookmarkStart w:id="14" w:name="_Toc19297"/>
      <w:r>
        <w:rPr>
          <w:rFonts w:hint="eastAsia" w:ascii="方正小标宋简体" w:hAnsi="方正小标宋简体" w:eastAsia="方正小标宋简体" w:cs="方正小标宋简体"/>
          <w:color w:val="auto"/>
          <w:sz w:val="72"/>
          <w:szCs w:val="72"/>
          <w:highlight w:val="none"/>
          <w:lang w:eastAsia="zh-CN"/>
        </w:rPr>
        <w:t>广元市</w:t>
      </w:r>
      <w:bookmarkEnd w:id="0"/>
      <w:bookmarkStart w:id="15" w:name="_Toc15306268"/>
      <w:r>
        <w:rPr>
          <w:rFonts w:hint="eastAsia" w:ascii="方正小标宋简体" w:hAnsi="方正小标宋简体" w:eastAsia="方正小标宋简体" w:cs="方正小标宋简体"/>
          <w:color w:val="auto"/>
          <w:sz w:val="72"/>
          <w:szCs w:val="72"/>
          <w:highlight w:val="none"/>
        </w:rPr>
        <w:t>测绘地理信息中心（广元市遥感影像统筹和应急测绘保障中心）</w:t>
      </w:r>
    </w:p>
    <w:p w14:paraId="61BB797D">
      <w:pPr>
        <w:adjustRightInd w:val="0"/>
        <w:snapToGrid w:val="0"/>
        <w:spacing w:line="360" w:lineRule="auto"/>
        <w:jc w:val="center"/>
        <w:outlineLvl w:val="0"/>
        <w:rPr>
          <w:rFonts w:ascii="黑体" w:hAnsi="黑体" w:eastAsia="黑体"/>
          <w:color w:val="auto"/>
          <w:sz w:val="48"/>
          <w:szCs w:val="48"/>
          <w:highlight w:val="none"/>
        </w:rPr>
      </w:pPr>
      <w:bookmarkStart w:id="138" w:name="_GoBack"/>
      <w:bookmarkEnd w:id="138"/>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5"/>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bookmarkEnd w:id="13"/>
      <w:bookmarkEnd w:id="14"/>
    </w:p>
    <w:p w14:paraId="3D375212">
      <w:pPr>
        <w:pStyle w:val="10"/>
        <w:rPr>
          <w:rFonts w:hint="eastAsia"/>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62314"/>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047BB96D">
          <w:pPr>
            <w:spacing w:before="0" w:beforeLines="0" w:after="0" w:afterLines="0" w:line="240" w:lineRule="auto"/>
            <w:ind w:left="0" w:leftChars="0" w:right="0" w:rightChars="0" w:firstLine="0" w:firstLineChars="0"/>
            <w:jc w:val="center"/>
            <w:rPr>
              <w:b/>
            </w:rPr>
          </w:pPr>
          <w:bookmarkStart w:id="16" w:name="_Toc29442"/>
          <w:r>
            <w:fldChar w:fldCharType="begin"/>
          </w:r>
          <w:r>
            <w:instrText xml:space="preserve">TOC \o "1-2" \h \u </w:instrText>
          </w:r>
          <w:r>
            <w:fldChar w:fldCharType="separate"/>
          </w:r>
        </w:p>
        <w:p w14:paraId="754D8458">
          <w:pPr>
            <w:pStyle w:val="30"/>
            <w:tabs>
              <w:tab w:val="right" w:leader="dot" w:pos="8306"/>
            </w:tabs>
            <w:rPr>
              <w:b/>
            </w:rPr>
          </w:pPr>
          <w:r>
            <w:rPr>
              <w:b/>
            </w:rPr>
            <w:fldChar w:fldCharType="begin"/>
          </w:r>
          <w:r>
            <w:rPr>
              <w:b/>
            </w:rPr>
            <w:instrText xml:space="preserve"> HYPERLINK \l _Toc12100 </w:instrText>
          </w:r>
          <w:r>
            <w:rPr>
              <w:b/>
            </w:rPr>
            <w:fldChar w:fldCharType="separate"/>
          </w:r>
          <w:r>
            <w:rPr>
              <w:rFonts w:hint="eastAsia" w:ascii="黑体" w:hAnsi="黑体" w:eastAsia="黑体"/>
              <w:b/>
              <w:highlight w:val="none"/>
            </w:rPr>
            <w:t xml:space="preserve">第一部分 </w:t>
          </w:r>
          <w:r>
            <w:rPr>
              <w:rFonts w:hint="eastAsia" w:ascii="黑体" w:hAnsi="黑体" w:eastAsia="黑体"/>
              <w:b/>
              <w:highlight w:val="none"/>
              <w:lang w:eastAsia="zh-CN"/>
            </w:rPr>
            <w:t>单位</w:t>
          </w:r>
          <w:r>
            <w:rPr>
              <w:rFonts w:hint="eastAsia" w:ascii="黑体" w:hAnsi="黑体" w:eastAsia="黑体"/>
              <w:b/>
              <w:bCs w:val="0"/>
              <w:highlight w:val="none"/>
            </w:rPr>
            <w:t>概况</w:t>
          </w:r>
          <w:r>
            <w:rPr>
              <w:b/>
            </w:rPr>
            <w:tab/>
          </w:r>
          <w:r>
            <w:rPr>
              <w:b/>
            </w:rPr>
            <w:fldChar w:fldCharType="begin"/>
          </w:r>
          <w:r>
            <w:rPr>
              <w:b/>
            </w:rPr>
            <w:instrText xml:space="preserve"> PAGEREF _Toc12100 \h </w:instrText>
          </w:r>
          <w:r>
            <w:rPr>
              <w:b/>
            </w:rPr>
            <w:fldChar w:fldCharType="separate"/>
          </w:r>
          <w:r>
            <w:rPr>
              <w:b/>
            </w:rPr>
            <w:t>1</w:t>
          </w:r>
          <w:r>
            <w:rPr>
              <w:b/>
            </w:rPr>
            <w:fldChar w:fldCharType="end"/>
          </w:r>
          <w:r>
            <w:rPr>
              <w:b/>
            </w:rPr>
            <w:fldChar w:fldCharType="end"/>
          </w:r>
        </w:p>
        <w:p w14:paraId="78E3DA45">
          <w:pPr>
            <w:pStyle w:val="31"/>
            <w:tabs>
              <w:tab w:val="right" w:leader="dot" w:pos="8306"/>
            </w:tabs>
          </w:pPr>
          <w:r>
            <w:fldChar w:fldCharType="begin"/>
          </w:r>
          <w:r>
            <w:instrText xml:space="preserve"> HYPERLINK \l _Toc32578 </w:instrText>
          </w:r>
          <w:r>
            <w:fldChar w:fldCharType="separate"/>
          </w:r>
          <w:r>
            <w:rPr>
              <w:rFonts w:hint="eastAsia" w:ascii="黑体" w:hAnsi="黑体" w:eastAsia="黑体" w:cstheme="majorBidi"/>
              <w:bCs w:val="0"/>
              <w:kern w:val="2"/>
              <w:szCs w:val="32"/>
              <w:lang w:val="en-US" w:eastAsia="zh-CN" w:bidi="ar-SA"/>
            </w:rPr>
            <w:t>一、</w:t>
          </w:r>
          <w:r>
            <w:rPr>
              <w:rFonts w:hint="eastAsia" w:ascii="黑体" w:hAnsi="黑体" w:eastAsia="黑体"/>
              <w:bCs w:val="0"/>
              <w:highlight w:val="none"/>
              <w:lang w:eastAsia="zh-CN"/>
            </w:rPr>
            <w:t>主要职责</w:t>
          </w:r>
          <w:r>
            <w:tab/>
          </w:r>
          <w:r>
            <w:fldChar w:fldCharType="begin"/>
          </w:r>
          <w:r>
            <w:instrText xml:space="preserve"> PAGEREF _Toc32578 \h </w:instrText>
          </w:r>
          <w:r>
            <w:fldChar w:fldCharType="separate"/>
          </w:r>
          <w:r>
            <w:t>1</w:t>
          </w:r>
          <w:r>
            <w:fldChar w:fldCharType="end"/>
          </w:r>
          <w:r>
            <w:fldChar w:fldCharType="end"/>
          </w:r>
        </w:p>
        <w:p w14:paraId="54AAB446">
          <w:pPr>
            <w:pStyle w:val="31"/>
            <w:tabs>
              <w:tab w:val="right" w:leader="dot" w:pos="8306"/>
            </w:tabs>
          </w:pPr>
          <w:r>
            <w:fldChar w:fldCharType="begin"/>
          </w:r>
          <w:r>
            <w:instrText xml:space="preserve"> HYPERLINK \l _Toc32132 </w:instrText>
          </w:r>
          <w:r>
            <w:fldChar w:fldCharType="separate"/>
          </w:r>
          <w:r>
            <w:rPr>
              <w:rFonts w:hint="eastAsia" w:ascii="黑体" w:hAnsi="黑体" w:eastAsia="黑体"/>
              <w:highlight w:val="none"/>
              <w:lang w:val="en-US" w:eastAsia="zh-CN"/>
            </w:rPr>
            <w:t>二、机构设置</w:t>
          </w:r>
          <w:r>
            <w:tab/>
          </w:r>
          <w:r>
            <w:fldChar w:fldCharType="begin"/>
          </w:r>
          <w:r>
            <w:instrText xml:space="preserve"> PAGEREF _Toc32132 \h </w:instrText>
          </w:r>
          <w:r>
            <w:fldChar w:fldCharType="separate"/>
          </w:r>
          <w:r>
            <w:t>1</w:t>
          </w:r>
          <w:r>
            <w:fldChar w:fldCharType="end"/>
          </w:r>
          <w:r>
            <w:fldChar w:fldCharType="end"/>
          </w:r>
        </w:p>
        <w:p w14:paraId="3C372BC0">
          <w:pPr>
            <w:pStyle w:val="30"/>
            <w:tabs>
              <w:tab w:val="right" w:leader="dot" w:pos="8306"/>
            </w:tabs>
            <w:rPr>
              <w:b/>
            </w:rPr>
          </w:pPr>
          <w:r>
            <w:rPr>
              <w:b/>
            </w:rPr>
            <w:fldChar w:fldCharType="begin"/>
          </w:r>
          <w:r>
            <w:rPr>
              <w:b/>
            </w:rPr>
            <w:instrText xml:space="preserve"> HYPERLINK \l _Toc21626 </w:instrText>
          </w:r>
          <w:r>
            <w:rPr>
              <w:b/>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lang w:eastAsia="zh-CN"/>
            </w:rPr>
            <w:t>单位</w:t>
          </w:r>
          <w:r>
            <w:rPr>
              <w:rFonts w:hint="eastAsia" w:ascii="黑体" w:hAnsi="黑体" w:eastAsia="黑体"/>
              <w:b/>
              <w:bCs/>
              <w:highlight w:val="none"/>
            </w:rPr>
            <w:t>决算情况说明</w:t>
          </w:r>
          <w:r>
            <w:rPr>
              <w:b/>
            </w:rPr>
            <w:tab/>
          </w:r>
          <w:r>
            <w:rPr>
              <w:b/>
            </w:rPr>
            <w:fldChar w:fldCharType="begin"/>
          </w:r>
          <w:r>
            <w:rPr>
              <w:b/>
            </w:rPr>
            <w:instrText xml:space="preserve"> PAGEREF _Toc21626 \h </w:instrText>
          </w:r>
          <w:r>
            <w:rPr>
              <w:b/>
            </w:rPr>
            <w:fldChar w:fldCharType="separate"/>
          </w:r>
          <w:r>
            <w:rPr>
              <w:b/>
            </w:rPr>
            <w:t>2</w:t>
          </w:r>
          <w:r>
            <w:rPr>
              <w:b/>
            </w:rPr>
            <w:fldChar w:fldCharType="end"/>
          </w:r>
          <w:r>
            <w:rPr>
              <w:b/>
            </w:rPr>
            <w:fldChar w:fldCharType="end"/>
          </w:r>
        </w:p>
        <w:p w14:paraId="1758225A">
          <w:pPr>
            <w:pStyle w:val="31"/>
            <w:tabs>
              <w:tab w:val="right" w:leader="dot" w:pos="8306"/>
            </w:tabs>
          </w:pPr>
          <w:r>
            <w:fldChar w:fldCharType="begin"/>
          </w:r>
          <w:r>
            <w:instrText xml:space="preserve"> HYPERLINK \l _Toc17686 </w:instrText>
          </w:r>
          <w:r>
            <w:fldChar w:fldCharType="separate"/>
          </w:r>
          <w:r>
            <w:rPr>
              <w:rFonts w:hint="default" w:ascii="黑体" w:hAnsi="黑体" w:eastAsia="黑体" w:cstheme="majorBidi"/>
              <w:bCs/>
              <w:kern w:val="2"/>
              <w:szCs w:val="32"/>
              <w:lang w:val="en-US" w:eastAsia="zh-CN" w:bidi="ar-SA"/>
            </w:rPr>
            <w:t>一、</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_Toc17686 \h </w:instrText>
          </w:r>
          <w:r>
            <w:fldChar w:fldCharType="separate"/>
          </w:r>
          <w:r>
            <w:t>2</w:t>
          </w:r>
          <w:r>
            <w:fldChar w:fldCharType="end"/>
          </w:r>
          <w:r>
            <w:fldChar w:fldCharType="end"/>
          </w:r>
        </w:p>
        <w:p w14:paraId="3821D306">
          <w:pPr>
            <w:pStyle w:val="31"/>
            <w:tabs>
              <w:tab w:val="right" w:leader="dot" w:pos="8306"/>
            </w:tabs>
          </w:pPr>
          <w:r>
            <w:fldChar w:fldCharType="begin"/>
          </w:r>
          <w:r>
            <w:instrText xml:space="preserve"> HYPERLINK \l _Toc4789 </w:instrText>
          </w:r>
          <w:r>
            <w:fldChar w:fldCharType="separate"/>
          </w:r>
          <w:r>
            <w:rPr>
              <w:rFonts w:hint="default" w:ascii="黑体" w:hAnsi="黑体" w:eastAsia="黑体" w:cstheme="majorBidi"/>
              <w:bCs/>
              <w:kern w:val="2"/>
              <w:szCs w:val="32"/>
              <w:lang w:val="en-US" w:eastAsia="zh-CN" w:bidi="ar-SA"/>
            </w:rPr>
            <w:t>二、</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_Toc4789 \h </w:instrText>
          </w:r>
          <w:r>
            <w:fldChar w:fldCharType="separate"/>
          </w:r>
          <w:r>
            <w:t>2</w:t>
          </w:r>
          <w:r>
            <w:fldChar w:fldCharType="end"/>
          </w:r>
          <w:r>
            <w:fldChar w:fldCharType="end"/>
          </w:r>
        </w:p>
        <w:p w14:paraId="1A7F8348">
          <w:pPr>
            <w:pStyle w:val="31"/>
            <w:tabs>
              <w:tab w:val="right" w:leader="dot" w:pos="8306"/>
            </w:tabs>
          </w:pPr>
          <w:r>
            <w:fldChar w:fldCharType="begin"/>
          </w:r>
          <w:r>
            <w:instrText xml:space="preserve"> HYPERLINK \l _Toc31394 </w:instrText>
          </w:r>
          <w:r>
            <w:fldChar w:fldCharType="separate"/>
          </w:r>
          <w:r>
            <w:rPr>
              <w:rFonts w:hint="default" w:ascii="黑体" w:hAnsi="黑体" w:eastAsia="黑体" w:cstheme="majorBidi"/>
              <w:bCs/>
              <w:kern w:val="2"/>
              <w:szCs w:val="32"/>
              <w:lang w:val="en-US" w:eastAsia="zh-CN" w:bidi="ar-SA"/>
            </w:rPr>
            <w:t>三、</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_Toc31394 \h </w:instrText>
          </w:r>
          <w:r>
            <w:fldChar w:fldCharType="separate"/>
          </w:r>
          <w:r>
            <w:t>3</w:t>
          </w:r>
          <w:r>
            <w:fldChar w:fldCharType="end"/>
          </w:r>
          <w:r>
            <w:fldChar w:fldCharType="end"/>
          </w:r>
        </w:p>
        <w:p w14:paraId="0BEE411E">
          <w:pPr>
            <w:pStyle w:val="31"/>
            <w:tabs>
              <w:tab w:val="right" w:leader="dot" w:pos="8306"/>
            </w:tabs>
          </w:pPr>
          <w:r>
            <w:fldChar w:fldCharType="begin"/>
          </w:r>
          <w:r>
            <w:instrText xml:space="preserve"> HYPERLINK \l _Toc2860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_Toc2860 \h </w:instrText>
          </w:r>
          <w:r>
            <w:fldChar w:fldCharType="separate"/>
          </w:r>
          <w:r>
            <w:t>4</w:t>
          </w:r>
          <w:r>
            <w:fldChar w:fldCharType="end"/>
          </w:r>
          <w:r>
            <w:fldChar w:fldCharType="end"/>
          </w:r>
        </w:p>
        <w:p w14:paraId="223FE178">
          <w:pPr>
            <w:pStyle w:val="31"/>
            <w:tabs>
              <w:tab w:val="right" w:leader="dot" w:pos="8306"/>
            </w:tabs>
          </w:pPr>
          <w:r>
            <w:fldChar w:fldCharType="begin"/>
          </w:r>
          <w:r>
            <w:instrText xml:space="preserve"> HYPERLINK \l _Toc16782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_Toc16782 \h </w:instrText>
          </w:r>
          <w:r>
            <w:fldChar w:fldCharType="separate"/>
          </w:r>
          <w:r>
            <w:t>4</w:t>
          </w:r>
          <w:r>
            <w:fldChar w:fldCharType="end"/>
          </w:r>
          <w:r>
            <w:fldChar w:fldCharType="end"/>
          </w:r>
        </w:p>
        <w:p w14:paraId="6D119A2D">
          <w:pPr>
            <w:pStyle w:val="31"/>
            <w:tabs>
              <w:tab w:val="right" w:leader="dot" w:pos="8306"/>
            </w:tabs>
          </w:pPr>
          <w:r>
            <w:fldChar w:fldCharType="begin"/>
          </w:r>
          <w:r>
            <w:instrText xml:space="preserve"> HYPERLINK \l _Toc10497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_Toc10497 \h </w:instrText>
          </w:r>
          <w:r>
            <w:fldChar w:fldCharType="separate"/>
          </w:r>
          <w:r>
            <w:t>6</w:t>
          </w:r>
          <w:r>
            <w:fldChar w:fldCharType="end"/>
          </w:r>
          <w:r>
            <w:fldChar w:fldCharType="end"/>
          </w:r>
        </w:p>
        <w:p w14:paraId="2FCE9FA9">
          <w:pPr>
            <w:pStyle w:val="31"/>
            <w:tabs>
              <w:tab w:val="right" w:leader="dot" w:pos="8306"/>
            </w:tabs>
          </w:pPr>
          <w:r>
            <w:fldChar w:fldCharType="begin"/>
          </w:r>
          <w:r>
            <w:instrText xml:space="preserve"> HYPERLINK \l _Toc23128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_Toc23128 \h </w:instrText>
          </w:r>
          <w:r>
            <w:fldChar w:fldCharType="separate"/>
          </w:r>
          <w:r>
            <w:t>7</w:t>
          </w:r>
          <w:r>
            <w:fldChar w:fldCharType="end"/>
          </w:r>
          <w:r>
            <w:fldChar w:fldCharType="end"/>
          </w:r>
        </w:p>
        <w:p w14:paraId="37A404ED">
          <w:pPr>
            <w:pStyle w:val="31"/>
            <w:tabs>
              <w:tab w:val="right" w:leader="dot" w:pos="8306"/>
            </w:tabs>
          </w:pPr>
          <w:r>
            <w:fldChar w:fldCharType="begin"/>
          </w:r>
          <w:r>
            <w:instrText xml:space="preserve"> HYPERLINK \l _Toc29979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_Toc29979 \h </w:instrText>
          </w:r>
          <w:r>
            <w:fldChar w:fldCharType="separate"/>
          </w:r>
          <w:r>
            <w:t>9</w:t>
          </w:r>
          <w:r>
            <w:fldChar w:fldCharType="end"/>
          </w:r>
          <w:r>
            <w:fldChar w:fldCharType="end"/>
          </w:r>
        </w:p>
        <w:p w14:paraId="156AC420">
          <w:pPr>
            <w:pStyle w:val="31"/>
            <w:tabs>
              <w:tab w:val="right" w:leader="dot" w:pos="8306"/>
            </w:tabs>
          </w:pPr>
          <w:r>
            <w:fldChar w:fldCharType="begin"/>
          </w:r>
          <w:r>
            <w:instrText xml:space="preserve"> HYPERLINK \l _Toc11757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_Toc11757 \h </w:instrText>
          </w:r>
          <w:r>
            <w:fldChar w:fldCharType="separate"/>
          </w:r>
          <w:r>
            <w:t>9</w:t>
          </w:r>
          <w:r>
            <w:fldChar w:fldCharType="end"/>
          </w:r>
          <w:r>
            <w:fldChar w:fldCharType="end"/>
          </w:r>
        </w:p>
        <w:p w14:paraId="76790D20">
          <w:pPr>
            <w:pStyle w:val="31"/>
            <w:tabs>
              <w:tab w:val="right" w:leader="dot" w:pos="8306"/>
            </w:tabs>
          </w:pPr>
          <w:r>
            <w:fldChar w:fldCharType="begin"/>
          </w:r>
          <w:r>
            <w:instrText xml:space="preserve"> HYPERLINK \l _Toc26579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_Toc26579 \h </w:instrText>
          </w:r>
          <w:r>
            <w:fldChar w:fldCharType="separate"/>
          </w:r>
          <w:r>
            <w:t>9</w:t>
          </w:r>
          <w:r>
            <w:fldChar w:fldCharType="end"/>
          </w:r>
          <w:r>
            <w:fldChar w:fldCharType="end"/>
          </w:r>
        </w:p>
        <w:p w14:paraId="69390A10">
          <w:pPr>
            <w:pStyle w:val="30"/>
            <w:tabs>
              <w:tab w:val="right" w:leader="dot" w:pos="8306"/>
            </w:tabs>
            <w:rPr>
              <w:b/>
            </w:rPr>
          </w:pPr>
          <w:r>
            <w:rPr>
              <w:b/>
            </w:rPr>
            <w:fldChar w:fldCharType="begin"/>
          </w:r>
          <w:r>
            <w:rPr>
              <w:b/>
            </w:rPr>
            <w:instrText xml:space="preserve"> HYPERLINK \l _Toc19968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_Toc19968 \h </w:instrText>
          </w:r>
          <w:r>
            <w:rPr>
              <w:b/>
            </w:rPr>
            <w:fldChar w:fldCharType="separate"/>
          </w:r>
          <w:r>
            <w:rPr>
              <w:b/>
            </w:rPr>
            <w:t>11</w:t>
          </w:r>
          <w:r>
            <w:rPr>
              <w:b/>
            </w:rPr>
            <w:fldChar w:fldCharType="end"/>
          </w:r>
          <w:r>
            <w:rPr>
              <w:b/>
            </w:rPr>
            <w:fldChar w:fldCharType="end"/>
          </w:r>
        </w:p>
        <w:p w14:paraId="566DE358">
          <w:pPr>
            <w:pStyle w:val="30"/>
            <w:tabs>
              <w:tab w:val="right" w:leader="dot" w:pos="8306"/>
            </w:tabs>
            <w:rPr>
              <w:b/>
            </w:rPr>
          </w:pPr>
          <w:r>
            <w:rPr>
              <w:b/>
            </w:rPr>
            <w:fldChar w:fldCharType="begin"/>
          </w:r>
          <w:r>
            <w:rPr>
              <w:b/>
            </w:rPr>
            <w:instrText xml:space="preserve"> HYPERLINK \l _Toc13196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_Toc13196 \h </w:instrText>
          </w:r>
          <w:r>
            <w:rPr>
              <w:b/>
            </w:rPr>
            <w:fldChar w:fldCharType="separate"/>
          </w:r>
          <w:r>
            <w:rPr>
              <w:b/>
            </w:rPr>
            <w:t>13</w:t>
          </w:r>
          <w:r>
            <w:rPr>
              <w:b/>
            </w:rPr>
            <w:fldChar w:fldCharType="end"/>
          </w:r>
          <w:r>
            <w:rPr>
              <w:b/>
            </w:rPr>
            <w:fldChar w:fldCharType="end"/>
          </w:r>
        </w:p>
        <w:p w14:paraId="29EFF877">
          <w:pPr>
            <w:pStyle w:val="30"/>
            <w:tabs>
              <w:tab w:val="right" w:leader="dot" w:pos="8306"/>
            </w:tabs>
            <w:rPr>
              <w:b/>
            </w:rPr>
          </w:pPr>
          <w:r>
            <w:rPr>
              <w:b/>
            </w:rPr>
            <w:fldChar w:fldCharType="begin"/>
          </w:r>
          <w:r>
            <w:rPr>
              <w:b/>
            </w:rPr>
            <w:instrText xml:space="preserve"> HYPERLINK \l _Toc23848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_Toc23848 \h </w:instrText>
          </w:r>
          <w:r>
            <w:rPr>
              <w:b/>
            </w:rPr>
            <w:fldChar w:fldCharType="separate"/>
          </w:r>
          <w:r>
            <w:rPr>
              <w:b/>
            </w:rPr>
            <w:t>14</w:t>
          </w:r>
          <w:r>
            <w:rPr>
              <w:b/>
            </w:rPr>
            <w:fldChar w:fldCharType="end"/>
          </w:r>
          <w:r>
            <w:rPr>
              <w:b/>
            </w:rPr>
            <w:fldChar w:fldCharType="end"/>
          </w:r>
        </w:p>
        <w:p w14:paraId="1A0E4916">
          <w:pPr>
            <w:pStyle w:val="31"/>
            <w:tabs>
              <w:tab w:val="right" w:leader="dot" w:pos="8306"/>
            </w:tabs>
          </w:pPr>
          <w:r>
            <w:fldChar w:fldCharType="begin"/>
          </w:r>
          <w:r>
            <w:instrText xml:space="preserve"> HYPERLINK \l _Toc4086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_Toc4086 \h </w:instrText>
          </w:r>
          <w:r>
            <w:fldChar w:fldCharType="separate"/>
          </w:r>
          <w:r>
            <w:t>14</w:t>
          </w:r>
          <w:r>
            <w:fldChar w:fldCharType="end"/>
          </w:r>
          <w:r>
            <w:fldChar w:fldCharType="end"/>
          </w:r>
        </w:p>
        <w:p w14:paraId="2F18DCF3">
          <w:pPr>
            <w:pStyle w:val="31"/>
            <w:tabs>
              <w:tab w:val="right" w:leader="dot" w:pos="8306"/>
            </w:tabs>
          </w:pPr>
          <w:r>
            <w:fldChar w:fldCharType="begin"/>
          </w:r>
          <w:r>
            <w:instrText xml:space="preserve"> HYPERLINK \l _Toc29105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_Toc29105 \h </w:instrText>
          </w:r>
          <w:r>
            <w:fldChar w:fldCharType="separate"/>
          </w:r>
          <w:r>
            <w:t>14</w:t>
          </w:r>
          <w:r>
            <w:fldChar w:fldCharType="end"/>
          </w:r>
          <w:r>
            <w:fldChar w:fldCharType="end"/>
          </w:r>
        </w:p>
        <w:p w14:paraId="4068EB29">
          <w:pPr>
            <w:pStyle w:val="31"/>
            <w:tabs>
              <w:tab w:val="right" w:leader="dot" w:pos="8306"/>
            </w:tabs>
          </w:pPr>
          <w:r>
            <w:fldChar w:fldCharType="begin"/>
          </w:r>
          <w:r>
            <w:instrText xml:space="preserve"> HYPERLINK \l _Toc9472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_Toc9472 \h </w:instrText>
          </w:r>
          <w:r>
            <w:fldChar w:fldCharType="separate"/>
          </w:r>
          <w:r>
            <w:t>14</w:t>
          </w:r>
          <w:r>
            <w:fldChar w:fldCharType="end"/>
          </w:r>
          <w:r>
            <w:fldChar w:fldCharType="end"/>
          </w:r>
        </w:p>
        <w:p w14:paraId="15A7A814">
          <w:pPr>
            <w:pStyle w:val="31"/>
            <w:tabs>
              <w:tab w:val="right" w:leader="dot" w:pos="8306"/>
            </w:tabs>
          </w:pPr>
          <w:r>
            <w:fldChar w:fldCharType="begin"/>
          </w:r>
          <w:r>
            <w:instrText xml:space="preserve"> HYPERLINK \l _Toc27839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_Toc27839 \h </w:instrText>
          </w:r>
          <w:r>
            <w:fldChar w:fldCharType="separate"/>
          </w:r>
          <w:r>
            <w:t>14</w:t>
          </w:r>
          <w:r>
            <w:fldChar w:fldCharType="end"/>
          </w:r>
          <w:r>
            <w:fldChar w:fldCharType="end"/>
          </w:r>
        </w:p>
        <w:p w14:paraId="29AED562">
          <w:pPr>
            <w:pStyle w:val="31"/>
            <w:tabs>
              <w:tab w:val="right" w:leader="dot" w:pos="8306"/>
            </w:tabs>
          </w:pPr>
          <w:r>
            <w:fldChar w:fldCharType="begin"/>
          </w:r>
          <w:r>
            <w:instrText xml:space="preserve"> HYPERLINK \l _Toc28396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_Toc28396 \h </w:instrText>
          </w:r>
          <w:r>
            <w:fldChar w:fldCharType="separate"/>
          </w:r>
          <w:r>
            <w:t>14</w:t>
          </w:r>
          <w:r>
            <w:fldChar w:fldCharType="end"/>
          </w:r>
          <w:r>
            <w:fldChar w:fldCharType="end"/>
          </w:r>
        </w:p>
        <w:p w14:paraId="7F6ABD37">
          <w:pPr>
            <w:pStyle w:val="31"/>
            <w:tabs>
              <w:tab w:val="right" w:leader="dot" w:pos="8306"/>
            </w:tabs>
          </w:pPr>
          <w:r>
            <w:fldChar w:fldCharType="begin"/>
          </w:r>
          <w:r>
            <w:instrText xml:space="preserve"> HYPERLINK \l _Toc8407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_Toc8407 \h </w:instrText>
          </w:r>
          <w:r>
            <w:fldChar w:fldCharType="separate"/>
          </w:r>
          <w:r>
            <w:t>14</w:t>
          </w:r>
          <w:r>
            <w:fldChar w:fldCharType="end"/>
          </w:r>
          <w:r>
            <w:fldChar w:fldCharType="end"/>
          </w:r>
        </w:p>
        <w:p w14:paraId="5583E815">
          <w:pPr>
            <w:pStyle w:val="31"/>
            <w:tabs>
              <w:tab w:val="right" w:leader="dot" w:pos="8306"/>
            </w:tabs>
          </w:pPr>
          <w:r>
            <w:fldChar w:fldCharType="begin"/>
          </w:r>
          <w:r>
            <w:instrText xml:space="preserve"> HYPERLINK \l _Toc21420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_Toc21420 \h </w:instrText>
          </w:r>
          <w:r>
            <w:fldChar w:fldCharType="separate"/>
          </w:r>
          <w:r>
            <w:t>14</w:t>
          </w:r>
          <w:r>
            <w:fldChar w:fldCharType="end"/>
          </w:r>
          <w:r>
            <w:fldChar w:fldCharType="end"/>
          </w:r>
        </w:p>
        <w:p w14:paraId="68A220F6">
          <w:pPr>
            <w:pStyle w:val="31"/>
            <w:tabs>
              <w:tab w:val="right" w:leader="dot" w:pos="8306"/>
            </w:tabs>
          </w:pPr>
          <w:r>
            <w:fldChar w:fldCharType="begin"/>
          </w:r>
          <w:r>
            <w:instrText xml:space="preserve"> HYPERLINK \l _Toc19359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_Toc19359 \h </w:instrText>
          </w:r>
          <w:r>
            <w:fldChar w:fldCharType="separate"/>
          </w:r>
          <w:r>
            <w:t>14</w:t>
          </w:r>
          <w:r>
            <w:fldChar w:fldCharType="end"/>
          </w:r>
          <w:r>
            <w:fldChar w:fldCharType="end"/>
          </w:r>
        </w:p>
        <w:p w14:paraId="6A0C2B66">
          <w:pPr>
            <w:pStyle w:val="31"/>
            <w:tabs>
              <w:tab w:val="right" w:leader="dot" w:pos="8306"/>
            </w:tabs>
          </w:pPr>
          <w:r>
            <w:fldChar w:fldCharType="begin"/>
          </w:r>
          <w:r>
            <w:instrText xml:space="preserve"> HYPERLINK \l _Toc13281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_Toc13281 \h </w:instrText>
          </w:r>
          <w:r>
            <w:fldChar w:fldCharType="separate"/>
          </w:r>
          <w:r>
            <w:t>14</w:t>
          </w:r>
          <w:r>
            <w:fldChar w:fldCharType="end"/>
          </w:r>
          <w:r>
            <w:fldChar w:fldCharType="end"/>
          </w:r>
        </w:p>
        <w:p w14:paraId="29670EE3">
          <w:pPr>
            <w:pStyle w:val="31"/>
            <w:tabs>
              <w:tab w:val="right" w:leader="dot" w:pos="8306"/>
            </w:tabs>
          </w:pPr>
          <w:r>
            <w:fldChar w:fldCharType="begin"/>
          </w:r>
          <w:r>
            <w:instrText xml:space="preserve"> HYPERLINK \l _Toc18042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_Toc18042 \h </w:instrText>
          </w:r>
          <w:r>
            <w:fldChar w:fldCharType="separate"/>
          </w:r>
          <w:r>
            <w:t>14</w:t>
          </w:r>
          <w:r>
            <w:fldChar w:fldCharType="end"/>
          </w:r>
          <w:r>
            <w:fldChar w:fldCharType="end"/>
          </w:r>
        </w:p>
        <w:p w14:paraId="7A04902B">
          <w:pPr>
            <w:pStyle w:val="31"/>
            <w:tabs>
              <w:tab w:val="right" w:leader="dot" w:pos="8306"/>
            </w:tabs>
          </w:pPr>
          <w:r>
            <w:fldChar w:fldCharType="begin"/>
          </w:r>
          <w:r>
            <w:instrText xml:space="preserve"> HYPERLINK \l _Toc14724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_Toc14724 \h </w:instrText>
          </w:r>
          <w:r>
            <w:fldChar w:fldCharType="separate"/>
          </w:r>
          <w:r>
            <w:t>14</w:t>
          </w:r>
          <w:r>
            <w:fldChar w:fldCharType="end"/>
          </w:r>
          <w:r>
            <w:fldChar w:fldCharType="end"/>
          </w:r>
        </w:p>
        <w:p w14:paraId="3A74D74B">
          <w:pPr>
            <w:pStyle w:val="31"/>
            <w:tabs>
              <w:tab w:val="right" w:leader="dot" w:pos="8306"/>
            </w:tabs>
          </w:pPr>
          <w:r>
            <w:fldChar w:fldCharType="begin"/>
          </w:r>
          <w:r>
            <w:instrText xml:space="preserve"> HYPERLINK \l _Toc30999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_Toc30999 \h </w:instrText>
          </w:r>
          <w:r>
            <w:fldChar w:fldCharType="separate"/>
          </w:r>
          <w:r>
            <w:t>14</w:t>
          </w:r>
          <w:r>
            <w:fldChar w:fldCharType="end"/>
          </w:r>
          <w:r>
            <w:fldChar w:fldCharType="end"/>
          </w:r>
        </w:p>
        <w:p w14:paraId="15226A6E">
          <w:pPr>
            <w:pStyle w:val="31"/>
            <w:tabs>
              <w:tab w:val="right" w:leader="dot" w:pos="8306"/>
            </w:tabs>
          </w:pPr>
          <w:r>
            <w:fldChar w:fldCharType="begin"/>
          </w:r>
          <w:r>
            <w:instrText xml:space="preserve"> HYPERLINK \l _Toc25783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_Toc25783 \h </w:instrText>
          </w:r>
          <w:r>
            <w:fldChar w:fldCharType="separate"/>
          </w:r>
          <w:r>
            <w:t>14</w:t>
          </w:r>
          <w:r>
            <w:fldChar w:fldCharType="end"/>
          </w:r>
          <w:r>
            <w:fldChar w:fldCharType="end"/>
          </w:r>
        </w:p>
        <w:p w14:paraId="5212C28F">
          <w:r>
            <w:rPr>
              <w:b/>
            </w:rPr>
            <w:fldChar w:fldCharType="end"/>
          </w:r>
        </w:p>
      </w:sdtContent>
    </w:sdt>
    <w:p w14:paraId="7A318EDA">
      <w:pPr>
        <w:pStyle w:val="3"/>
        <w:jc w:val="center"/>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17" w:name="_Toc12100"/>
    </w:p>
    <w:p w14:paraId="20E94561">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6"/>
          <w:rFonts w:hint="eastAsia" w:ascii="黑体" w:hAnsi="黑体" w:eastAsia="黑体"/>
          <w:b w:val="0"/>
          <w:bCs w:val="0"/>
          <w:color w:val="auto"/>
          <w:highlight w:val="none"/>
        </w:rPr>
        <w:t>概况</w:t>
      </w:r>
      <w:bookmarkEnd w:id="16"/>
      <w:bookmarkEnd w:id="17"/>
    </w:p>
    <w:p w14:paraId="42D43D47">
      <w:pPr>
        <w:pStyle w:val="4"/>
        <w:numPr>
          <w:ilvl w:val="0"/>
          <w:numId w:val="0"/>
        </w:numPr>
        <w:ind w:firstLine="640" w:firstLineChars="200"/>
        <w:rPr>
          <w:rStyle w:val="17"/>
          <w:rFonts w:hint="eastAsia" w:ascii="黑体" w:hAnsi="黑体" w:eastAsia="黑体"/>
          <w:b w:val="0"/>
          <w:bCs w:val="0"/>
          <w:color w:val="auto"/>
          <w:highlight w:val="none"/>
          <w:lang w:eastAsia="zh-CN"/>
        </w:rPr>
      </w:pPr>
      <w:bookmarkStart w:id="18" w:name="_Toc32578"/>
      <w:bookmarkStart w:id="19" w:name="_Toc282"/>
      <w:bookmarkStart w:id="20" w:name="_Toc15396600"/>
      <w:bookmarkStart w:id="21" w:name="_Toc15377197"/>
      <w:r>
        <w:rPr>
          <w:rFonts w:hint="eastAsia" w:ascii="黑体" w:hAnsi="黑体" w:eastAsia="黑体" w:cstheme="majorBidi"/>
          <w:b w:val="0"/>
          <w:bCs w:val="0"/>
          <w:color w:val="auto"/>
          <w:kern w:val="2"/>
          <w:sz w:val="32"/>
          <w:szCs w:val="32"/>
          <w:lang w:val="en-US" w:eastAsia="zh-CN" w:bidi="ar-SA"/>
        </w:rPr>
        <w:t>一、</w:t>
      </w:r>
      <w:r>
        <w:rPr>
          <w:rStyle w:val="17"/>
          <w:rFonts w:hint="eastAsia" w:ascii="黑体" w:hAnsi="黑体" w:eastAsia="黑体"/>
          <w:b w:val="0"/>
          <w:bCs w:val="0"/>
          <w:color w:val="auto"/>
          <w:highlight w:val="none"/>
          <w:lang w:eastAsia="zh-CN"/>
        </w:rPr>
        <w:t>主要职责</w:t>
      </w:r>
      <w:bookmarkEnd w:id="18"/>
      <w:bookmarkEnd w:id="19"/>
    </w:p>
    <w:p w14:paraId="2507F0B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负责实施市级基础测绘项目；组织全市测绘坐标系统建设、维护；承担全市基础地理信息数据库及地理信息公共服务平台建设、维护与应用。</w:t>
      </w:r>
    </w:p>
    <w:p w14:paraId="1D381AE2">
      <w:pPr>
        <w:pStyle w:val="4"/>
        <w:numPr>
          <w:ilvl w:val="0"/>
          <w:numId w:val="0"/>
        </w:numPr>
        <w:ind w:firstLine="640" w:firstLineChars="200"/>
        <w:rPr>
          <w:rFonts w:hint="eastAsia" w:ascii="黑体" w:hAnsi="黑体" w:eastAsia="黑体"/>
          <w:b w:val="0"/>
          <w:color w:val="auto"/>
          <w:highlight w:val="none"/>
          <w:lang w:val="en-US" w:eastAsia="zh-CN"/>
        </w:rPr>
      </w:pPr>
      <w:bookmarkStart w:id="22" w:name="_Toc23372"/>
      <w:bookmarkStart w:id="23" w:name="_Toc32132"/>
      <w:r>
        <w:rPr>
          <w:rFonts w:hint="eastAsia" w:ascii="黑体" w:hAnsi="黑体" w:eastAsia="黑体"/>
          <w:b w:val="0"/>
          <w:color w:val="auto"/>
          <w:highlight w:val="none"/>
          <w:lang w:val="en-US" w:eastAsia="zh-CN"/>
        </w:rPr>
        <w:t>二、机构设置</w:t>
      </w:r>
      <w:bookmarkEnd w:id="22"/>
      <w:bookmarkEnd w:id="23"/>
    </w:p>
    <w:p w14:paraId="5A4EA7C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广元市测绘地理信息中心属于</w:t>
      </w:r>
      <w:r>
        <w:rPr>
          <w:rFonts w:hint="default" w:ascii="仿宋" w:hAnsi="仿宋" w:eastAsia="仿宋" w:cs="仿宋"/>
          <w:sz w:val="32"/>
          <w:szCs w:val="32"/>
          <w:lang w:eastAsia="zh-CN"/>
        </w:rPr>
        <w:t>广元市自然资源局</w:t>
      </w:r>
      <w:r>
        <w:rPr>
          <w:rFonts w:hint="eastAsia" w:ascii="仿宋" w:hAnsi="仿宋" w:eastAsia="仿宋" w:cs="仿宋"/>
          <w:sz w:val="32"/>
          <w:szCs w:val="32"/>
          <w:lang w:val="en-US" w:eastAsia="zh-CN"/>
        </w:rPr>
        <w:t>二级预算单位，</w:t>
      </w:r>
      <w:r>
        <w:rPr>
          <w:rFonts w:hint="default" w:ascii="仿宋" w:hAnsi="仿宋" w:eastAsia="仿宋" w:cs="仿宋"/>
          <w:sz w:val="32"/>
          <w:szCs w:val="32"/>
          <w:lang w:eastAsia="zh-CN"/>
        </w:rPr>
        <w:t>为事业单位，</w:t>
      </w:r>
      <w:r>
        <w:rPr>
          <w:rFonts w:hint="eastAsia" w:ascii="仿宋" w:hAnsi="仿宋" w:eastAsia="仿宋" w:cs="仿宋"/>
          <w:sz w:val="32"/>
          <w:szCs w:val="32"/>
          <w:lang w:val="en-US" w:eastAsia="zh-CN"/>
        </w:rPr>
        <w:t>在编人数6人。</w:t>
      </w:r>
    </w:p>
    <w:bookmarkEnd w:id="20"/>
    <w:bookmarkEnd w:id="21"/>
    <w:p w14:paraId="493A189C">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3523B886">
      <w:pPr>
        <w:pStyle w:val="3"/>
        <w:ind w:right="440"/>
        <w:jc w:val="center"/>
        <w:rPr>
          <w:color w:val="auto"/>
          <w:highlight w:val="none"/>
        </w:rPr>
      </w:pPr>
      <w:bookmarkStart w:id="24" w:name="_Toc12727"/>
      <w:bookmarkStart w:id="25" w:name="_Toc15396602"/>
      <w:bookmarkStart w:id="26" w:name="_Toc21626"/>
      <w:bookmarkStart w:id="2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16"/>
          <w:rFonts w:hint="eastAsia" w:ascii="黑体" w:hAnsi="黑体" w:eastAsia="黑体"/>
          <w:b w:val="0"/>
          <w:bCs/>
          <w:color w:val="auto"/>
          <w:highlight w:val="none"/>
          <w:lang w:eastAsia="zh-CN"/>
        </w:rPr>
        <w:t>单位</w:t>
      </w:r>
      <w:r>
        <w:rPr>
          <w:rStyle w:val="16"/>
          <w:rFonts w:hint="eastAsia" w:ascii="黑体" w:hAnsi="黑体" w:eastAsia="黑体"/>
          <w:b w:val="0"/>
          <w:bCs/>
          <w:color w:val="auto"/>
          <w:highlight w:val="none"/>
        </w:rPr>
        <w:t>决算情况说明</w:t>
      </w:r>
      <w:bookmarkEnd w:id="24"/>
      <w:bookmarkEnd w:id="25"/>
      <w:bookmarkEnd w:id="26"/>
      <w:bookmarkEnd w:id="27"/>
    </w:p>
    <w:p w14:paraId="503854C2">
      <w:pPr>
        <w:pStyle w:val="26"/>
        <w:numPr>
          <w:ilvl w:val="0"/>
          <w:numId w:val="0"/>
        </w:numPr>
        <w:spacing w:line="600" w:lineRule="exact"/>
        <w:ind w:left="1360" w:leftChars="0" w:hanging="720" w:firstLineChars="0"/>
        <w:outlineLvl w:val="1"/>
        <w:rPr>
          <w:rStyle w:val="17"/>
          <w:rFonts w:ascii="黑体" w:hAnsi="黑体" w:eastAsia="黑体"/>
          <w:b w:val="0"/>
          <w:color w:val="auto"/>
          <w:highlight w:val="none"/>
        </w:rPr>
      </w:pPr>
      <w:bookmarkStart w:id="28" w:name="_Toc15377205"/>
      <w:bookmarkStart w:id="29" w:name="_Toc17686"/>
      <w:bookmarkStart w:id="30" w:name="_Toc15396603"/>
      <w:bookmarkStart w:id="31" w:name="_Toc26656"/>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17"/>
          <w:rFonts w:hint="eastAsia" w:ascii="黑体" w:hAnsi="黑体" w:eastAsia="黑体"/>
          <w:b w:val="0"/>
          <w:color w:val="auto"/>
          <w:highlight w:val="none"/>
        </w:rPr>
        <w:t>入支出决算总体情况说明</w:t>
      </w:r>
      <w:bookmarkEnd w:id="28"/>
      <w:bookmarkEnd w:id="29"/>
      <w:bookmarkEnd w:id="30"/>
      <w:bookmarkEnd w:id="31"/>
    </w:p>
    <w:p w14:paraId="7078B932">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2022年度收、支总计135.06万元。与2021年相比，收、支总计各减少22.05万元，下降14.03%。主要变动原因是人员减少。</w:t>
      </w:r>
    </w:p>
    <w:p w14:paraId="00E2AFE8">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0288" behindDoc="0" locked="0" layoutInCell="1" allowOverlap="0">
            <wp:simplePos x="0" y="0"/>
            <wp:positionH relativeFrom="column">
              <wp:posOffset>236220</wp:posOffset>
            </wp:positionH>
            <wp:positionV relativeFrom="page">
              <wp:posOffset>3175000</wp:posOffset>
            </wp:positionV>
            <wp:extent cx="4706620" cy="2924175"/>
            <wp:effectExtent l="4445" t="4445" r="13335"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52C0750A">
      <w:pPr>
        <w:pStyle w:val="26"/>
        <w:numPr>
          <w:ilvl w:val="0"/>
          <w:numId w:val="0"/>
        </w:numPr>
        <w:spacing w:line="600" w:lineRule="exact"/>
        <w:ind w:left="1360" w:leftChars="0" w:hanging="720" w:firstLineChars="0"/>
        <w:outlineLvl w:val="9"/>
        <w:rPr>
          <w:rFonts w:hint="default" w:ascii="黑体" w:hAnsi="黑体" w:eastAsia="黑体" w:cstheme="majorBidi"/>
          <w:b w:val="0"/>
          <w:bCs/>
          <w:color w:val="auto"/>
          <w:kern w:val="2"/>
          <w:sz w:val="32"/>
          <w:szCs w:val="32"/>
          <w:lang w:val="en-US" w:eastAsia="zh-CN" w:bidi="ar-SA"/>
        </w:rPr>
      </w:pPr>
      <w:bookmarkStart w:id="32" w:name="_Toc15377206"/>
      <w:bookmarkStart w:id="33" w:name="_Toc15396604"/>
    </w:p>
    <w:p w14:paraId="11E1235D">
      <w:pPr>
        <w:pStyle w:val="26"/>
        <w:numPr>
          <w:ilvl w:val="0"/>
          <w:numId w:val="0"/>
        </w:numPr>
        <w:spacing w:line="600" w:lineRule="exact"/>
        <w:ind w:left="1360" w:leftChars="0" w:hanging="720" w:firstLineChars="0"/>
        <w:outlineLvl w:val="1"/>
        <w:rPr>
          <w:rStyle w:val="17"/>
          <w:rFonts w:ascii="黑体" w:hAnsi="黑体" w:eastAsia="黑体"/>
          <w:b w:val="0"/>
          <w:color w:val="auto"/>
          <w:highlight w:val="none"/>
        </w:rPr>
      </w:pPr>
      <w:bookmarkStart w:id="34" w:name="_Toc4789"/>
      <w:bookmarkStart w:id="35" w:name="_Toc7642"/>
      <w:r>
        <w:rPr>
          <w:rFonts w:hint="default" w:ascii="黑体" w:hAnsi="黑体" w:eastAsia="黑体" w:cstheme="majorBidi"/>
          <w:b w:val="0"/>
          <w:bCs/>
          <w:color w:val="auto"/>
          <w:kern w:val="2"/>
          <w:sz w:val="32"/>
          <w:szCs w:val="32"/>
          <w:lang w:val="en-US" w:eastAsia="zh-CN" w:bidi="ar-SA"/>
        </w:rPr>
        <w:t>二、</w:t>
      </w:r>
      <w:r>
        <w:rPr>
          <w:rFonts w:hint="eastAsia" w:ascii="黑体" w:hAnsi="黑体" w:eastAsia="黑体"/>
          <w:color w:val="auto"/>
          <w:sz w:val="32"/>
          <w:szCs w:val="32"/>
          <w:highlight w:val="none"/>
        </w:rPr>
        <w:t>收</w:t>
      </w:r>
      <w:r>
        <w:rPr>
          <w:rStyle w:val="17"/>
          <w:rFonts w:hint="eastAsia" w:ascii="黑体" w:hAnsi="黑体" w:eastAsia="黑体"/>
          <w:b w:val="0"/>
          <w:color w:val="auto"/>
          <w:highlight w:val="none"/>
        </w:rPr>
        <w:t>入决算情况说明</w:t>
      </w:r>
      <w:bookmarkEnd w:id="32"/>
      <w:bookmarkEnd w:id="33"/>
      <w:bookmarkEnd w:id="34"/>
      <w:bookmarkEnd w:id="35"/>
    </w:p>
    <w:p w14:paraId="3913CB65">
      <w:pPr>
        <w:spacing w:line="600" w:lineRule="exact"/>
        <w:ind w:firstLine="640" w:firstLineChars="200"/>
        <w:outlineLvl w:val="1"/>
        <w:rPr>
          <w:rFonts w:hint="eastAsia" w:ascii="仿宋" w:hAnsi="仿宋" w:eastAsia="仿宋"/>
          <w:color w:val="auto"/>
          <w:sz w:val="32"/>
          <w:szCs w:val="32"/>
          <w:highlight w:val="none"/>
        </w:rPr>
      </w:pPr>
      <w:bookmarkStart w:id="36" w:name="_Toc2993"/>
      <w:bookmarkStart w:id="37" w:name="_Toc8187"/>
      <w:r>
        <w:rPr>
          <w:rFonts w:hint="eastAsia" w:ascii="仿宋" w:hAnsi="仿宋" w:eastAsia="仿宋"/>
          <w:color w:val="auto"/>
          <w:sz w:val="32"/>
          <w:szCs w:val="32"/>
          <w:highlight w:val="none"/>
        </w:rPr>
        <w:t>2022年本年收入合计133.43万元，其中：一般公共预算财政拨款收入133.39万元，占99.99%；其他收入0.04万元，占0.01%。</w:t>
      </w:r>
      <w:bookmarkEnd w:id="36"/>
      <w:bookmarkEnd w:id="37"/>
    </w:p>
    <w:p w14:paraId="4D9AE7E9">
      <w:pPr>
        <w:pStyle w:val="6"/>
        <w:rPr>
          <w:rFonts w:hint="eastAsia" w:ascii="仿宋" w:hAnsi="仿宋" w:eastAsia="仿宋"/>
          <w:color w:val="auto"/>
          <w:sz w:val="32"/>
          <w:szCs w:val="32"/>
          <w:highlight w:val="none"/>
        </w:rPr>
      </w:pPr>
      <w:r>
        <w:rPr>
          <w:rFonts w:hint="eastAsia" w:hAnsi="仿宋"/>
          <w:color w:val="auto"/>
          <w:sz w:val="32"/>
          <w:szCs w:val="32"/>
        </w:rPr>
        <w:drawing>
          <wp:inline distT="0" distB="0" distL="114300" distR="114300">
            <wp:extent cx="4547235" cy="2495550"/>
            <wp:effectExtent l="4445" t="4445" r="2032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262F11">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55098B77">
      <w:pPr>
        <w:spacing w:line="600" w:lineRule="exact"/>
        <w:ind w:firstLine="640" w:firstLineChars="200"/>
        <w:rPr>
          <w:rFonts w:ascii="仿宋_GB2312" w:eastAsia="仿宋_GB2312"/>
          <w:color w:val="auto"/>
          <w:sz w:val="32"/>
          <w:szCs w:val="32"/>
          <w:highlight w:val="none"/>
        </w:rPr>
      </w:pPr>
    </w:p>
    <w:p w14:paraId="120A493B">
      <w:pPr>
        <w:pStyle w:val="26"/>
        <w:numPr>
          <w:ilvl w:val="0"/>
          <w:numId w:val="0"/>
        </w:numPr>
        <w:spacing w:line="600" w:lineRule="exact"/>
        <w:ind w:left="1360" w:leftChars="0" w:hanging="720" w:firstLineChars="0"/>
        <w:outlineLvl w:val="1"/>
        <w:rPr>
          <w:rStyle w:val="17"/>
          <w:rFonts w:ascii="黑体" w:hAnsi="黑体" w:eastAsia="黑体"/>
          <w:b w:val="0"/>
          <w:color w:val="auto"/>
          <w:highlight w:val="none"/>
        </w:rPr>
      </w:pPr>
      <w:bookmarkStart w:id="38" w:name="_Toc15396605"/>
      <w:bookmarkStart w:id="39" w:name="_Toc31394"/>
      <w:bookmarkStart w:id="40" w:name="_Toc15377207"/>
      <w:bookmarkStart w:id="41" w:name="_Toc25884"/>
      <w:r>
        <w:rPr>
          <w:rFonts w:hint="default" w:ascii="黑体" w:hAnsi="黑体" w:eastAsia="黑体" w:cstheme="majorBidi"/>
          <w:b w:val="0"/>
          <w:bCs/>
          <w:color w:val="auto"/>
          <w:kern w:val="2"/>
          <w:sz w:val="32"/>
          <w:szCs w:val="32"/>
          <w:lang w:val="en-US" w:eastAsia="zh-CN" w:bidi="ar-SA"/>
        </w:rPr>
        <w:t>三、</w:t>
      </w:r>
      <w:r>
        <w:rPr>
          <w:rFonts w:hint="eastAsia" w:ascii="黑体" w:hAnsi="黑体" w:eastAsia="黑体"/>
          <w:color w:val="auto"/>
          <w:sz w:val="32"/>
          <w:szCs w:val="32"/>
          <w:highlight w:val="none"/>
        </w:rPr>
        <w:t>支</w:t>
      </w:r>
      <w:r>
        <w:rPr>
          <w:rStyle w:val="17"/>
          <w:rFonts w:hint="eastAsia" w:ascii="黑体" w:hAnsi="黑体" w:eastAsia="黑体"/>
          <w:b w:val="0"/>
          <w:color w:val="auto"/>
          <w:highlight w:val="none"/>
        </w:rPr>
        <w:t>出决算情况说明</w:t>
      </w:r>
      <w:bookmarkEnd w:id="38"/>
      <w:bookmarkEnd w:id="39"/>
      <w:bookmarkEnd w:id="40"/>
      <w:bookmarkEnd w:id="41"/>
    </w:p>
    <w:p w14:paraId="7501F303">
      <w:pPr>
        <w:spacing w:line="600" w:lineRule="exact"/>
        <w:ind w:firstLine="640" w:firstLineChars="200"/>
        <w:outlineLvl w:val="1"/>
        <w:rPr>
          <w:rFonts w:ascii="仿宋" w:hAnsi="仿宋" w:eastAsia="仿宋"/>
          <w:color w:val="auto"/>
          <w:sz w:val="32"/>
          <w:szCs w:val="32"/>
          <w:highlight w:val="none"/>
        </w:rPr>
      </w:pPr>
      <w:bookmarkStart w:id="42" w:name="_Toc25042"/>
      <w:bookmarkStart w:id="43" w:name="_Toc21211"/>
      <w:r>
        <w:rPr>
          <w:rFonts w:hint="eastAsia" w:ascii="仿宋" w:hAnsi="仿宋" w:eastAsia="仿宋"/>
          <w:color w:val="auto"/>
          <w:sz w:val="32"/>
          <w:szCs w:val="32"/>
          <w:highlight w:val="none"/>
        </w:rPr>
        <w:t>2022年本年支出合计135.06万元，其中：基本支出135.06万元，占100%；项目支出0万元，占0%。</w:t>
      </w:r>
      <w:bookmarkEnd w:id="42"/>
      <w:bookmarkEnd w:id="43"/>
    </w:p>
    <w:p w14:paraId="4F52A0E0">
      <w:pPr>
        <w:spacing w:line="600" w:lineRule="exact"/>
        <w:ind w:firstLine="640" w:firstLineChars="200"/>
        <w:outlineLvl w:val="9"/>
        <w:rPr>
          <w:rFonts w:ascii="仿宋" w:hAnsi="仿宋" w:eastAsia="仿宋"/>
          <w:color w:val="auto"/>
          <w:sz w:val="32"/>
          <w:szCs w:val="32"/>
          <w:highlight w:val="none"/>
          <w:shd w:val="pct10" w:color="auto" w:fill="FFFFFF"/>
        </w:rPr>
      </w:pPr>
      <w:r>
        <w:rPr>
          <w:rFonts w:hint="eastAsia" w:hAnsi="仿宋"/>
          <w:color w:val="auto"/>
          <w:sz w:val="32"/>
          <w:szCs w:val="32"/>
          <w:shd w:val="pct10" w:color="auto" w:fill="FFFFFF"/>
        </w:rPr>
        <w:drawing>
          <wp:anchor distT="0" distB="0" distL="114300" distR="114300" simplePos="0" relativeHeight="251661312" behindDoc="0" locked="0" layoutInCell="1" allowOverlap="1">
            <wp:simplePos x="0" y="0"/>
            <wp:positionH relativeFrom="column">
              <wp:posOffset>168910</wp:posOffset>
            </wp:positionH>
            <wp:positionV relativeFrom="paragraph">
              <wp:posOffset>54610</wp:posOffset>
            </wp:positionV>
            <wp:extent cx="4906645" cy="2644775"/>
            <wp:effectExtent l="4445" t="4445" r="22860" b="177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4C0FB9C">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580EB944">
      <w:pPr>
        <w:spacing w:line="600" w:lineRule="exact"/>
        <w:ind w:firstLine="640" w:firstLineChars="200"/>
        <w:rPr>
          <w:rFonts w:ascii="仿宋_GB2312" w:eastAsia="仿宋_GB2312"/>
          <w:color w:val="auto"/>
          <w:sz w:val="32"/>
          <w:szCs w:val="32"/>
          <w:highlight w:val="none"/>
        </w:rPr>
      </w:pPr>
    </w:p>
    <w:p w14:paraId="7273718E">
      <w:pPr>
        <w:spacing w:line="600" w:lineRule="exact"/>
        <w:ind w:firstLine="640" w:firstLineChars="200"/>
        <w:outlineLvl w:val="9"/>
        <w:rPr>
          <w:rFonts w:hint="eastAsia" w:ascii="黑体" w:hAnsi="黑体" w:eastAsia="黑体"/>
          <w:color w:val="auto"/>
          <w:sz w:val="32"/>
          <w:szCs w:val="32"/>
          <w:highlight w:val="none"/>
        </w:rPr>
      </w:pPr>
      <w:bookmarkStart w:id="44" w:name="_Toc15396606"/>
      <w:bookmarkStart w:id="45" w:name="_Toc15377208"/>
    </w:p>
    <w:p w14:paraId="14E8C901">
      <w:pPr>
        <w:spacing w:line="600" w:lineRule="exact"/>
        <w:ind w:firstLine="640" w:firstLineChars="200"/>
        <w:outlineLvl w:val="1"/>
        <w:rPr>
          <w:rStyle w:val="17"/>
          <w:rFonts w:ascii="黑体" w:hAnsi="黑体" w:eastAsia="黑体"/>
          <w:b w:val="0"/>
          <w:color w:val="auto"/>
          <w:highlight w:val="none"/>
        </w:rPr>
      </w:pPr>
      <w:bookmarkStart w:id="46" w:name="_Toc13093"/>
      <w:bookmarkStart w:id="47" w:name="_Toc2860"/>
      <w:r>
        <w:rPr>
          <w:rFonts w:hint="eastAsia" w:ascii="黑体" w:hAnsi="黑体" w:eastAsia="黑体"/>
          <w:color w:val="auto"/>
          <w:sz w:val="32"/>
          <w:szCs w:val="32"/>
          <w:highlight w:val="none"/>
        </w:rPr>
        <w:t>四、财</w:t>
      </w:r>
      <w:r>
        <w:rPr>
          <w:rStyle w:val="17"/>
          <w:rFonts w:hint="eastAsia" w:ascii="黑体" w:hAnsi="黑体" w:eastAsia="黑体"/>
          <w:b w:val="0"/>
          <w:color w:val="auto"/>
          <w:highlight w:val="none"/>
        </w:rPr>
        <w:t>政拨款收入支出决算总体情况说明</w:t>
      </w:r>
      <w:bookmarkEnd w:id="44"/>
      <w:bookmarkEnd w:id="45"/>
      <w:bookmarkEnd w:id="46"/>
      <w:bookmarkEnd w:id="47"/>
    </w:p>
    <w:p w14:paraId="531A7B48">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2022年财政拨款收、支总计135.0</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万元。与2021年相比，财政拨款收、支总计各减少22.0</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万元，下降14.0</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%。主要变动原因是人员减少。</w:t>
      </w:r>
    </w:p>
    <w:p w14:paraId="554193C8">
      <w:pPr>
        <w:pStyle w:val="6"/>
        <w:rPr>
          <w:rFonts w:hint="eastAsia" w:ascii="仿宋" w:hAnsi="仿宋" w:eastAsia="仿宋"/>
          <w:color w:val="auto"/>
          <w:sz w:val="32"/>
          <w:szCs w:val="32"/>
          <w:highlight w:val="none"/>
        </w:rPr>
      </w:pPr>
      <w:r>
        <w:rPr>
          <w:rFonts w:hint="eastAsia" w:hAnsi="仿宋"/>
          <w:color w:val="auto"/>
          <w:sz w:val="32"/>
          <w:szCs w:val="32"/>
        </w:rPr>
        <w:drawing>
          <wp:inline distT="0" distB="0" distL="114300" distR="114300">
            <wp:extent cx="5218430" cy="2578735"/>
            <wp:effectExtent l="4445" t="4445" r="1587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F69FD5">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7CF7EFC6">
      <w:pPr>
        <w:spacing w:line="600" w:lineRule="exact"/>
        <w:ind w:firstLine="640"/>
        <w:rPr>
          <w:rFonts w:ascii="仿宋" w:hAnsi="仿宋" w:eastAsia="仿宋"/>
          <w:b/>
          <w:color w:val="auto"/>
          <w:sz w:val="32"/>
          <w:szCs w:val="32"/>
          <w:highlight w:val="none"/>
        </w:rPr>
      </w:pPr>
    </w:p>
    <w:p w14:paraId="3D1FB518">
      <w:pPr>
        <w:spacing w:line="600" w:lineRule="exact"/>
        <w:ind w:firstLine="640" w:firstLineChars="200"/>
        <w:outlineLvl w:val="1"/>
        <w:rPr>
          <w:rStyle w:val="17"/>
          <w:rFonts w:ascii="黑体" w:hAnsi="黑体" w:eastAsia="黑体"/>
          <w:b w:val="0"/>
          <w:color w:val="auto"/>
          <w:highlight w:val="none"/>
        </w:rPr>
      </w:pPr>
      <w:bookmarkStart w:id="48" w:name="_Toc16782"/>
      <w:bookmarkStart w:id="49" w:name="_Toc15377209"/>
      <w:bookmarkStart w:id="50" w:name="_Toc13031"/>
      <w:bookmarkStart w:id="51"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7"/>
          <w:rFonts w:hint="eastAsia" w:ascii="黑体" w:hAnsi="黑体" w:eastAsia="黑体"/>
          <w:b w:val="0"/>
          <w:color w:val="auto"/>
          <w:highlight w:val="none"/>
        </w:rPr>
        <w:t>般公共预算财政拨款支出决算情况说明</w:t>
      </w:r>
      <w:bookmarkEnd w:id="48"/>
      <w:bookmarkEnd w:id="49"/>
      <w:bookmarkEnd w:id="50"/>
      <w:bookmarkEnd w:id="51"/>
    </w:p>
    <w:p w14:paraId="7DB8608E">
      <w:pPr>
        <w:spacing w:line="600" w:lineRule="exact"/>
        <w:ind w:firstLine="643" w:firstLineChars="200"/>
        <w:outlineLvl w:val="2"/>
        <w:rPr>
          <w:rFonts w:ascii="仿宋" w:hAnsi="仿宋" w:eastAsia="仿宋"/>
          <w:b/>
          <w:color w:val="auto"/>
          <w:sz w:val="32"/>
          <w:szCs w:val="32"/>
          <w:highlight w:val="none"/>
        </w:rPr>
      </w:pPr>
      <w:bookmarkStart w:id="52" w:name="_Toc15377210"/>
      <w:r>
        <w:rPr>
          <w:rFonts w:hint="eastAsia" w:ascii="仿宋" w:hAnsi="仿宋" w:eastAsia="仿宋"/>
          <w:b/>
          <w:color w:val="auto"/>
          <w:sz w:val="32"/>
          <w:szCs w:val="32"/>
          <w:highlight w:val="none"/>
        </w:rPr>
        <w:t>（一）一般公共预算财政拨款支出决算总体情况</w:t>
      </w:r>
      <w:bookmarkEnd w:id="52"/>
    </w:p>
    <w:p w14:paraId="55404069">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2022年一般公共预算财政拨款支出135.02万元，占本年支出合计的100%。与2020年相比，一般公共预算财政拨款支出减少10.35万元，下降7.12%。主要变动原因是人员减少。</w:t>
      </w:r>
    </w:p>
    <w:p w14:paraId="64B2F1BD">
      <w:pPr>
        <w:pStyle w:val="6"/>
        <w:rPr>
          <w:rFonts w:hint="eastAsia" w:ascii="仿宋" w:hAnsi="仿宋" w:eastAsia="仿宋"/>
          <w:color w:val="auto"/>
          <w:sz w:val="32"/>
          <w:szCs w:val="32"/>
          <w:highlight w:val="none"/>
        </w:rPr>
      </w:pPr>
      <w:r>
        <w:rPr>
          <w:rFonts w:hint="eastAsia" w:hAnsi="仿宋"/>
          <w:color w:val="auto"/>
          <w:sz w:val="32"/>
          <w:szCs w:val="32"/>
        </w:rPr>
        <w:drawing>
          <wp:inline distT="0" distB="0" distL="114300" distR="114300">
            <wp:extent cx="5501640" cy="2531110"/>
            <wp:effectExtent l="4445" t="4445" r="18415"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CFE8AA">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733CC246">
      <w:pPr>
        <w:spacing w:line="600" w:lineRule="exact"/>
        <w:ind w:firstLine="643" w:firstLineChars="200"/>
        <w:outlineLvl w:val="2"/>
        <w:rPr>
          <w:rFonts w:ascii="仿宋" w:hAnsi="仿宋" w:eastAsia="仿宋"/>
          <w:b/>
          <w:color w:val="auto"/>
          <w:sz w:val="32"/>
          <w:szCs w:val="32"/>
          <w:highlight w:val="none"/>
        </w:rPr>
      </w:pPr>
      <w:bookmarkStart w:id="53" w:name="_Toc15377211"/>
      <w:r>
        <w:rPr>
          <w:rFonts w:hint="eastAsia" w:ascii="仿宋" w:hAnsi="仿宋" w:eastAsia="仿宋"/>
          <w:b/>
          <w:color w:val="auto"/>
          <w:sz w:val="32"/>
          <w:szCs w:val="32"/>
          <w:highlight w:val="none"/>
        </w:rPr>
        <w:t>（二）一般公共预算财政拨款支出决算结构情况</w:t>
      </w:r>
      <w:bookmarkEnd w:id="53"/>
    </w:p>
    <w:p w14:paraId="329FB1DF">
      <w:pPr>
        <w:spacing w:line="600" w:lineRule="exact"/>
        <w:ind w:firstLine="64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2022年一般公共预算财政拨款支出135.02万元，主要用于以下方面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社</w:t>
      </w:r>
      <w:r>
        <w:rPr>
          <w:rFonts w:hint="eastAsia" w:ascii="仿宋" w:hAnsi="仿宋" w:eastAsia="仿宋"/>
          <w:color w:val="auto"/>
          <w:sz w:val="32"/>
          <w:szCs w:val="32"/>
          <w:highlight w:val="none"/>
        </w:rPr>
        <w:t>会保障和就业（类）支出11.22万元，占8.31%；卫生健康支出3.71万元，占2.75%；自然资源海洋气象等支出111.83万元，占82.82%；住房保障支出8.26万元，占6.12%；</w:t>
      </w:r>
    </w:p>
    <w:p w14:paraId="1761C2CE">
      <w:pPr>
        <w:spacing w:line="600" w:lineRule="exact"/>
        <w:ind w:firstLine="640"/>
        <w:rPr>
          <w:rFonts w:ascii="仿宋" w:hAnsi="仿宋" w:eastAsia="仿宋"/>
          <w:color w:val="auto"/>
          <w:sz w:val="32"/>
          <w:szCs w:val="32"/>
          <w:highlight w:val="none"/>
        </w:rPr>
      </w:pPr>
      <w:r>
        <w:rPr>
          <w:rFonts w:hint="eastAsia" w:hAnsi="仿宋"/>
          <w:color w:val="auto"/>
          <w:sz w:val="32"/>
          <w:szCs w:val="32"/>
        </w:rPr>
        <w:drawing>
          <wp:anchor distT="0" distB="0" distL="114300" distR="114300" simplePos="0" relativeHeight="251662336" behindDoc="0" locked="0" layoutInCell="1" allowOverlap="1">
            <wp:simplePos x="0" y="0"/>
            <wp:positionH relativeFrom="column">
              <wp:posOffset>237490</wp:posOffset>
            </wp:positionH>
            <wp:positionV relativeFrom="paragraph">
              <wp:posOffset>31750</wp:posOffset>
            </wp:positionV>
            <wp:extent cx="4741545" cy="2798445"/>
            <wp:effectExtent l="4445" t="4445" r="16510" b="1651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9931396">
      <w:pPr>
        <w:pStyle w:val="6"/>
      </w:pPr>
    </w:p>
    <w:p w14:paraId="799EB5D3">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3DC67153">
      <w:pPr>
        <w:spacing w:line="600" w:lineRule="exact"/>
        <w:ind w:firstLine="640" w:firstLineChars="200"/>
        <w:rPr>
          <w:rFonts w:ascii="仿宋" w:hAnsi="仿宋" w:eastAsia="仿宋"/>
          <w:color w:val="auto"/>
          <w:sz w:val="32"/>
          <w:szCs w:val="32"/>
          <w:highlight w:val="none"/>
        </w:rPr>
      </w:pPr>
    </w:p>
    <w:p w14:paraId="63EB4122">
      <w:pPr>
        <w:spacing w:line="600" w:lineRule="exact"/>
        <w:ind w:firstLine="643" w:firstLineChars="200"/>
        <w:outlineLvl w:val="2"/>
        <w:rPr>
          <w:rFonts w:ascii="仿宋" w:hAnsi="仿宋" w:eastAsia="仿宋"/>
          <w:b/>
          <w:color w:val="auto"/>
          <w:sz w:val="32"/>
          <w:szCs w:val="32"/>
          <w:highlight w:val="none"/>
        </w:rPr>
      </w:pPr>
      <w:bookmarkStart w:id="54" w:name="_Toc15377212"/>
      <w:r>
        <w:rPr>
          <w:rFonts w:hint="eastAsia" w:ascii="仿宋" w:hAnsi="仿宋" w:eastAsia="仿宋"/>
          <w:b/>
          <w:color w:val="auto"/>
          <w:sz w:val="32"/>
          <w:szCs w:val="32"/>
          <w:highlight w:val="none"/>
        </w:rPr>
        <w:t>（三）一般公共预算财政拨款支出决算具体情况</w:t>
      </w:r>
      <w:bookmarkEnd w:id="54"/>
    </w:p>
    <w:p w14:paraId="5F2E3EA2">
      <w:pPr>
        <w:spacing w:line="600" w:lineRule="exact"/>
        <w:ind w:firstLine="643" w:firstLineChars="200"/>
        <w:outlineLvl w:val="1"/>
        <w:rPr>
          <w:rFonts w:ascii="仿宋" w:hAnsi="仿宋" w:eastAsia="仿宋"/>
          <w:b/>
          <w:sz w:val="32"/>
          <w:szCs w:val="32"/>
        </w:rPr>
      </w:pPr>
      <w:bookmarkStart w:id="55" w:name="_Toc24372"/>
      <w:bookmarkStart w:id="56" w:name="_Toc15378460"/>
      <w:bookmarkStart w:id="57" w:name="_Toc15377444"/>
      <w:bookmarkStart w:id="58" w:name="_Toc15377213"/>
      <w:bookmarkStart w:id="59" w:name="_Toc14897"/>
      <w:bookmarkStart w:id="60" w:name="_Toc22916"/>
      <w:bookmarkStart w:id="61" w:name="_Toc15396608"/>
      <w:bookmarkStart w:id="62" w:name="_Toc15377214"/>
      <w:r>
        <w:rPr>
          <w:rFonts w:hint="eastAsia" w:ascii="仿宋" w:hAnsi="仿宋" w:eastAsia="仿宋"/>
          <w:b/>
          <w:sz w:val="32"/>
          <w:szCs w:val="32"/>
        </w:rPr>
        <w:t>202</w:t>
      </w:r>
      <w:r>
        <w:rPr>
          <w:rFonts w:hint="eastAsia" w:ascii="仿宋" w:hAnsi="仿宋" w:eastAsia="仿宋"/>
          <w:b/>
          <w:sz w:val="32"/>
          <w:szCs w:val="32"/>
          <w:lang w:val="en-US" w:eastAsia="zh-CN"/>
        </w:rPr>
        <w:t>2</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135.02</w:t>
      </w:r>
      <w:r>
        <w:rPr>
          <w:rFonts w:hint="eastAsia" w:ascii="仿宋" w:hAnsi="仿宋" w:eastAsia="仿宋"/>
          <w:b/>
          <w:sz w:val="32"/>
          <w:szCs w:val="32"/>
        </w:rPr>
        <w:t>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55"/>
      <w:bookmarkEnd w:id="56"/>
      <w:bookmarkEnd w:id="57"/>
      <w:bookmarkEnd w:id="58"/>
      <w:bookmarkEnd w:id="59"/>
      <w:bookmarkEnd w:id="60"/>
    </w:p>
    <w:p w14:paraId="65C4B60F">
      <w:pPr>
        <w:numPr>
          <w:ilvl w:val="0"/>
          <w:numId w:val="1"/>
        </w:numPr>
        <w:spacing w:line="600" w:lineRule="exact"/>
        <w:ind w:left="0" w:leftChars="0" w:firstLine="400" w:firstLineChars="0"/>
        <w:rPr>
          <w:rFonts w:ascii="仿宋" w:hAnsi="仿宋" w:eastAsia="仿宋"/>
          <w:b/>
          <w:sz w:val="32"/>
          <w:szCs w:val="32"/>
        </w:rPr>
      </w:pPr>
      <w:r>
        <w:rPr>
          <w:rFonts w:hint="eastAsia" w:ascii="仿宋_GB2312" w:hAnsi="仿宋_GB2312" w:eastAsia="仿宋_GB2312" w:cs="仿宋_GB2312"/>
          <w:b/>
          <w:bCs/>
          <w:color w:val="000000"/>
          <w:sz w:val="32"/>
          <w:szCs w:val="32"/>
        </w:rPr>
        <w:t>社会保障和就业（类）行政事业单位养老支出（款）机关事业单位基本养老保险缴费支出（项）</w:t>
      </w:r>
      <w:r>
        <w:rPr>
          <w:rStyle w:val="14"/>
          <w:rFonts w:hint="eastAsia" w:ascii="仿宋" w:hAnsi="仿宋" w:eastAsia="仿宋"/>
          <w:bCs/>
          <w:sz w:val="32"/>
          <w:szCs w:val="32"/>
          <w:lang w:eastAsia="zh-CN"/>
        </w:rPr>
        <w:t>：</w:t>
      </w:r>
      <w:r>
        <w:rPr>
          <w:rStyle w:val="14"/>
          <w:rFonts w:hint="eastAsia" w:ascii="仿宋" w:hAnsi="仿宋" w:eastAsia="仿宋" w:cstheme="minorBidi"/>
          <w:b w:val="0"/>
          <w:bCs/>
          <w:sz w:val="32"/>
          <w:szCs w:val="32"/>
          <w:lang w:val="en-US" w:eastAsia="zh-CN"/>
        </w:rPr>
        <w:t>支</w:t>
      </w:r>
      <w:r>
        <w:rPr>
          <w:rStyle w:val="14"/>
          <w:rFonts w:hint="eastAsia" w:ascii="仿宋" w:hAnsi="仿宋" w:eastAsia="仿宋"/>
          <w:b w:val="0"/>
          <w:bCs/>
          <w:sz w:val="32"/>
          <w:szCs w:val="32"/>
        </w:rPr>
        <w:t>出决算为</w:t>
      </w:r>
      <w:r>
        <w:rPr>
          <w:rStyle w:val="14"/>
          <w:rFonts w:hint="eastAsia" w:ascii="仿宋" w:hAnsi="仿宋" w:eastAsia="仿宋"/>
          <w:b w:val="0"/>
          <w:bCs/>
          <w:sz w:val="32"/>
          <w:szCs w:val="32"/>
          <w:lang w:val="en-US" w:eastAsia="zh-CN"/>
        </w:rPr>
        <w:t>7.42</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hAnsi="仿宋_GB2312" w:eastAsia="仿宋_GB2312" w:cs="仿宋_GB2312"/>
          <w:sz w:val="32"/>
          <w:szCs w:val="32"/>
        </w:rPr>
        <w:t>决算数与预算数基本持平</w:t>
      </w:r>
      <w:r>
        <w:rPr>
          <w:rStyle w:val="14"/>
          <w:rFonts w:hint="eastAsia" w:ascii="仿宋" w:hAnsi="仿宋" w:eastAsia="仿宋"/>
          <w:b w:val="0"/>
          <w:bCs/>
          <w:sz w:val="32"/>
          <w:szCs w:val="32"/>
        </w:rPr>
        <w:t>。</w:t>
      </w:r>
    </w:p>
    <w:p w14:paraId="42BE0480">
      <w:pPr>
        <w:pStyle w:val="2"/>
        <w:numPr>
          <w:ilvl w:val="0"/>
          <w:numId w:val="1"/>
        </w:numPr>
        <w:spacing w:line="600" w:lineRule="exact"/>
        <w:ind w:left="0" w:leftChars="0" w:firstLine="400" w:firstLineChars="0"/>
        <w:rPr>
          <w:rFonts w:hint="eastAsia" w:eastAsia="仿宋_GB2312"/>
          <w:lang w:val="en-US"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b/>
          <w:bCs/>
          <w:color w:val="000000"/>
          <w:sz w:val="32"/>
          <w:szCs w:val="32"/>
        </w:rPr>
        <w:t>社会保障和就业（类）行政事业单位养老支出（款）机关事业单位</w:t>
      </w:r>
      <w:r>
        <w:rPr>
          <w:rFonts w:hint="eastAsia" w:ascii="仿宋_GB2312" w:hAnsi="仿宋_GB2312" w:eastAsia="仿宋_GB2312" w:cs="仿宋_GB2312"/>
          <w:b/>
          <w:bCs/>
          <w:color w:val="000000"/>
          <w:sz w:val="32"/>
          <w:szCs w:val="32"/>
          <w:lang w:val="en-US" w:eastAsia="zh-CN"/>
        </w:rPr>
        <w:t>职业年金</w:t>
      </w:r>
      <w:r>
        <w:rPr>
          <w:rFonts w:hint="eastAsia" w:ascii="仿宋_GB2312" w:hAnsi="仿宋_GB2312" w:eastAsia="仿宋_GB2312" w:cs="仿宋_GB2312"/>
          <w:b/>
          <w:bCs/>
          <w:color w:val="000000"/>
          <w:sz w:val="32"/>
          <w:szCs w:val="32"/>
        </w:rPr>
        <w:t>缴费支出（项）</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万元，完成预算100%，决算数与预算数基本持平。</w:t>
      </w:r>
    </w:p>
    <w:p w14:paraId="7265C21C">
      <w:pPr>
        <w:numPr>
          <w:ilvl w:val="0"/>
          <w:numId w:val="1"/>
        </w:numPr>
        <w:spacing w:line="600" w:lineRule="exact"/>
        <w:ind w:left="0" w:leftChars="0" w:firstLine="400" w:firstLineChars="0"/>
        <w:rPr>
          <w:rFonts w:ascii="仿宋" w:hAnsi="仿宋" w:eastAsia="仿宋"/>
          <w:b/>
          <w:sz w:val="32"/>
          <w:szCs w:val="32"/>
        </w:rPr>
      </w:pPr>
      <w:r>
        <w:rPr>
          <w:rFonts w:hint="eastAsia" w:ascii="仿宋_GB2312" w:hAnsi="仿宋_GB2312" w:eastAsia="仿宋_GB2312" w:cs="仿宋_GB2312"/>
          <w:b/>
          <w:bCs/>
          <w:color w:val="000000"/>
          <w:sz w:val="32"/>
          <w:szCs w:val="32"/>
        </w:rPr>
        <w:t>卫生健康（类）行政事业单位医疗（款）事业单位医疗（项）</w:t>
      </w:r>
      <w:r>
        <w:rPr>
          <w:rStyle w:val="14"/>
          <w:rFonts w:hint="eastAsia" w:ascii="仿宋" w:hAnsi="仿宋" w:eastAsia="仿宋"/>
          <w:bCs/>
          <w:sz w:val="32"/>
          <w:szCs w:val="32"/>
          <w:lang w:eastAsia="zh-CN"/>
        </w:rPr>
        <w:t>：</w:t>
      </w:r>
      <w:r>
        <w:rPr>
          <w:rStyle w:val="14"/>
          <w:rFonts w:hint="eastAsia" w:ascii="仿宋" w:hAnsi="仿宋" w:eastAsia="仿宋" w:cstheme="minorBidi"/>
          <w:b w:val="0"/>
          <w:bCs/>
          <w:sz w:val="32"/>
          <w:szCs w:val="32"/>
          <w:lang w:val="en-US" w:eastAsia="zh-CN"/>
        </w:rPr>
        <w:t>支</w:t>
      </w:r>
      <w:r>
        <w:rPr>
          <w:rStyle w:val="14"/>
          <w:rFonts w:hint="eastAsia" w:ascii="仿宋" w:hAnsi="仿宋" w:eastAsia="仿宋" w:cstheme="minorBidi"/>
          <w:b w:val="0"/>
          <w:bCs/>
          <w:sz w:val="32"/>
          <w:szCs w:val="32"/>
        </w:rPr>
        <w:t>出</w:t>
      </w:r>
      <w:r>
        <w:rPr>
          <w:rStyle w:val="14"/>
          <w:rFonts w:hint="eastAsia" w:ascii="仿宋" w:hAnsi="仿宋" w:eastAsia="仿宋"/>
          <w:b w:val="0"/>
          <w:bCs/>
          <w:sz w:val="32"/>
          <w:szCs w:val="32"/>
        </w:rPr>
        <w:t>决算为</w:t>
      </w:r>
      <w:r>
        <w:rPr>
          <w:rStyle w:val="14"/>
          <w:rFonts w:hint="eastAsia" w:ascii="仿宋" w:hAnsi="仿宋" w:eastAsia="仿宋"/>
          <w:b w:val="0"/>
          <w:bCs/>
          <w:sz w:val="32"/>
          <w:szCs w:val="32"/>
          <w:lang w:val="en-US" w:eastAsia="zh-CN"/>
        </w:rPr>
        <w:t>3.71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4"/>
          <w:rFonts w:hint="eastAsia" w:ascii="仿宋" w:hAnsi="仿宋" w:eastAsia="仿宋"/>
          <w:b w:val="0"/>
          <w:bCs/>
          <w:sz w:val="32"/>
          <w:szCs w:val="32"/>
        </w:rPr>
        <w:t>。</w:t>
      </w:r>
    </w:p>
    <w:p w14:paraId="44C6DAD1">
      <w:pPr>
        <w:widowControl/>
        <w:numPr>
          <w:ilvl w:val="0"/>
          <w:numId w:val="1"/>
        </w:numPr>
        <w:spacing w:line="546" w:lineRule="exact"/>
        <w:ind w:left="0" w:leftChars="0" w:firstLine="400" w:firstLineChars="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自然资源海洋气象等支出（类）自然资源事务（款）事业运行</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项</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111.83</w:t>
      </w:r>
      <w:r>
        <w:rPr>
          <w:rFonts w:hint="eastAsia" w:ascii="仿宋_GB2312" w:hAnsi="仿宋_GB2312" w:eastAsia="仿宋_GB2312" w:cs="仿宋_GB2312"/>
          <w:color w:val="000000"/>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4"/>
          <w:rFonts w:hint="eastAsia" w:ascii="仿宋" w:hAnsi="仿宋" w:eastAsia="仿宋"/>
          <w:b w:val="0"/>
          <w:bCs/>
          <w:sz w:val="32"/>
          <w:szCs w:val="32"/>
        </w:rPr>
        <w:t>。</w:t>
      </w:r>
    </w:p>
    <w:p w14:paraId="5466D3BC">
      <w:pPr>
        <w:widowControl/>
        <w:numPr>
          <w:ilvl w:val="0"/>
          <w:numId w:val="1"/>
        </w:numPr>
        <w:spacing w:line="546" w:lineRule="exact"/>
        <w:ind w:left="0" w:leftChars="0" w:firstLine="40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住房保障（类）住房改革（款）住房公积金（项）</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支</w:t>
      </w:r>
      <w:r>
        <w:rPr>
          <w:rFonts w:hint="eastAsia" w:ascii="仿宋_GB2312" w:hAnsi="仿宋_GB2312" w:eastAsia="仿宋_GB2312" w:cs="仿宋_GB2312"/>
          <w:color w:val="000000"/>
          <w:sz w:val="32"/>
          <w:szCs w:val="32"/>
        </w:rPr>
        <w:t>出决算为</w:t>
      </w:r>
      <w:r>
        <w:rPr>
          <w:rFonts w:hint="eastAsia" w:ascii="仿宋_GB2312" w:hAnsi="仿宋_GB2312" w:eastAsia="仿宋_GB2312" w:cs="仿宋_GB2312"/>
          <w:color w:val="000000"/>
          <w:sz w:val="32"/>
          <w:szCs w:val="32"/>
          <w:lang w:val="en-US" w:eastAsia="zh-CN"/>
        </w:rPr>
        <w:t>8.26</w:t>
      </w:r>
      <w:r>
        <w:rPr>
          <w:rFonts w:hint="eastAsia" w:ascii="仿宋_GB2312" w:hAnsi="仿宋_GB2312" w:eastAsia="仿宋_GB2312" w:cs="仿宋_GB2312"/>
          <w:color w:val="000000"/>
          <w:sz w:val="32"/>
          <w:szCs w:val="32"/>
        </w:rPr>
        <w:t>万元，完成预算100%，决算数与预算数基本持平。</w:t>
      </w:r>
    </w:p>
    <w:p w14:paraId="146AA516">
      <w:pPr>
        <w:tabs>
          <w:tab w:val="right" w:pos="8306"/>
        </w:tabs>
        <w:spacing w:line="600" w:lineRule="exact"/>
        <w:ind w:firstLine="640"/>
        <w:outlineLvl w:val="1"/>
        <w:rPr>
          <w:rStyle w:val="17"/>
          <w:color w:val="auto"/>
          <w:highlight w:val="none"/>
        </w:rPr>
      </w:pPr>
      <w:bookmarkStart w:id="63" w:name="_Toc5966"/>
      <w:bookmarkStart w:id="64" w:name="_Toc10497"/>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7"/>
          <w:rFonts w:hint="eastAsia" w:ascii="黑体" w:hAnsi="黑体" w:eastAsia="黑体"/>
          <w:b w:val="0"/>
          <w:color w:val="auto"/>
          <w:highlight w:val="none"/>
        </w:rPr>
        <w:t>般公共预算财政拨款基本支出决算情况说明</w:t>
      </w:r>
      <w:bookmarkEnd w:id="61"/>
      <w:bookmarkEnd w:id="62"/>
      <w:bookmarkEnd w:id="63"/>
      <w:bookmarkEnd w:id="64"/>
      <w:r>
        <w:rPr>
          <w:rStyle w:val="17"/>
          <w:rFonts w:ascii="黑体" w:hAnsi="黑体" w:eastAsia="黑体"/>
          <w:b w:val="0"/>
          <w:color w:val="auto"/>
          <w:highlight w:val="none"/>
        </w:rPr>
        <w:tab/>
      </w:r>
    </w:p>
    <w:p w14:paraId="4E0398EC">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135.02</w:t>
      </w:r>
      <w:r>
        <w:rPr>
          <w:rFonts w:hint="eastAsia" w:ascii="仿宋" w:hAnsi="仿宋" w:eastAsia="仿宋"/>
          <w:sz w:val="32"/>
          <w:szCs w:val="32"/>
        </w:rPr>
        <w:t>万元，其中：</w:t>
      </w:r>
    </w:p>
    <w:p w14:paraId="480A8F58">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109.21</w:t>
      </w:r>
      <w:r>
        <w:rPr>
          <w:rFonts w:hint="eastAsia" w:ascii="仿宋" w:hAnsi="仿宋" w:eastAsia="仿宋"/>
          <w:sz w:val="32"/>
          <w:szCs w:val="32"/>
        </w:rPr>
        <w:t>万元，主要包括：基本工资、津贴补贴、奖金</w:t>
      </w:r>
      <w:r>
        <w:rPr>
          <w:rFonts w:hint="eastAsia" w:ascii="仿宋" w:hAnsi="仿宋" w:eastAsia="仿宋"/>
          <w:sz w:val="32"/>
          <w:szCs w:val="32"/>
          <w:lang w:eastAsia="zh-CN"/>
        </w:rPr>
        <w:t>、</w:t>
      </w:r>
      <w:r>
        <w:rPr>
          <w:rFonts w:hint="eastAsia" w:ascii="仿宋" w:hAnsi="仿宋" w:eastAsia="仿宋"/>
          <w:sz w:val="32"/>
          <w:szCs w:val="32"/>
        </w:rPr>
        <w:t>绩效工资、机关事业单位基本养老保险缴费、职业年金缴费</w:t>
      </w:r>
      <w:r>
        <w:rPr>
          <w:rFonts w:hint="eastAsia" w:ascii="仿宋" w:hAnsi="仿宋" w:eastAsia="仿宋"/>
          <w:sz w:val="32"/>
          <w:szCs w:val="32"/>
          <w:lang w:eastAsia="zh-CN"/>
        </w:rPr>
        <w:t>、</w:t>
      </w:r>
      <w:r>
        <w:rPr>
          <w:rFonts w:hint="eastAsia" w:ascii="仿宋" w:hAnsi="仿宋" w:eastAsia="仿宋"/>
          <w:sz w:val="32"/>
          <w:szCs w:val="32"/>
        </w:rPr>
        <w:t>职工基本医疗保险缴费、其他社会保障缴费、住房公积金、生活补助。</w:t>
      </w:r>
    </w:p>
    <w:p w14:paraId="2427B839">
      <w:pPr>
        <w:spacing w:line="600" w:lineRule="exact"/>
        <w:ind w:firstLine="645"/>
        <w:rPr>
          <w:rFonts w:ascii="仿宋" w:hAnsi="仿宋" w:eastAsia="仿宋"/>
          <w:b/>
          <w:color w:val="auto"/>
          <w:sz w:val="32"/>
          <w:szCs w:val="32"/>
          <w:highlight w:val="none"/>
        </w:rPr>
      </w:pPr>
      <w:r>
        <w:rPr>
          <w:rFonts w:hint="eastAsia" w:ascii="仿宋" w:hAnsi="仿宋" w:eastAsia="仿宋"/>
          <w:sz w:val="32"/>
          <w:szCs w:val="32"/>
        </w:rPr>
        <w:t>公用经费</w:t>
      </w:r>
      <w:r>
        <w:rPr>
          <w:rFonts w:hint="eastAsia" w:ascii="仿宋" w:hAnsi="仿宋" w:eastAsia="仿宋"/>
          <w:sz w:val="32"/>
          <w:szCs w:val="32"/>
          <w:lang w:val="en-US" w:eastAsia="zh-CN"/>
        </w:rPr>
        <w:t>25.81</w:t>
      </w:r>
      <w:r>
        <w:rPr>
          <w:rFonts w:hint="eastAsia" w:ascii="仿宋" w:hAnsi="仿宋" w:eastAsia="仿宋"/>
          <w:sz w:val="32"/>
          <w:szCs w:val="32"/>
        </w:rPr>
        <w:t>万元，主要包括：办公费、印刷费、咨询费</w:t>
      </w:r>
      <w:r>
        <w:rPr>
          <w:rFonts w:hint="eastAsia" w:ascii="仿宋" w:hAnsi="仿宋" w:eastAsia="仿宋"/>
          <w:sz w:val="32"/>
          <w:szCs w:val="32"/>
          <w:lang w:eastAsia="zh-CN"/>
        </w:rPr>
        <w:t>、</w:t>
      </w:r>
      <w:r>
        <w:rPr>
          <w:rFonts w:hint="eastAsia" w:ascii="仿宋" w:hAnsi="仿宋" w:eastAsia="仿宋"/>
          <w:sz w:val="32"/>
          <w:szCs w:val="32"/>
        </w:rPr>
        <w:t>电费、邮电费、物业管理费</w:t>
      </w:r>
      <w:r>
        <w:rPr>
          <w:rFonts w:hint="eastAsia" w:ascii="仿宋" w:hAnsi="仿宋" w:eastAsia="仿宋"/>
          <w:sz w:val="32"/>
          <w:szCs w:val="32"/>
          <w:lang w:eastAsia="zh-CN"/>
        </w:rPr>
        <w:t>、</w:t>
      </w:r>
      <w:r>
        <w:rPr>
          <w:rFonts w:hint="eastAsia" w:ascii="仿宋" w:hAnsi="仿宋" w:eastAsia="仿宋"/>
          <w:sz w:val="32"/>
          <w:szCs w:val="32"/>
        </w:rPr>
        <w:t>差旅费、维修（护）费、租赁费</w:t>
      </w:r>
      <w:r>
        <w:rPr>
          <w:rFonts w:hint="eastAsia" w:ascii="仿宋" w:hAnsi="仿宋" w:eastAsia="仿宋"/>
          <w:sz w:val="32"/>
          <w:szCs w:val="32"/>
          <w:lang w:eastAsia="zh-CN"/>
        </w:rPr>
        <w:t>、</w:t>
      </w:r>
      <w:r>
        <w:rPr>
          <w:rFonts w:hint="eastAsia" w:ascii="仿宋" w:hAnsi="仿宋" w:eastAsia="仿宋"/>
          <w:sz w:val="32"/>
          <w:szCs w:val="32"/>
        </w:rPr>
        <w:t>培训费、公务接待费、工会经费、其他商品和服务支出。</w:t>
      </w:r>
    </w:p>
    <w:p w14:paraId="7F057568">
      <w:pPr>
        <w:spacing w:line="600" w:lineRule="exact"/>
        <w:ind w:firstLine="640"/>
        <w:outlineLvl w:val="1"/>
        <w:rPr>
          <w:rStyle w:val="17"/>
          <w:rFonts w:ascii="黑体" w:hAnsi="黑体" w:eastAsia="黑体"/>
          <w:b w:val="0"/>
          <w:color w:val="auto"/>
          <w:highlight w:val="none"/>
        </w:rPr>
      </w:pPr>
      <w:bookmarkStart w:id="65" w:name="_Toc23128"/>
      <w:bookmarkStart w:id="66" w:name="_Toc15377215"/>
      <w:bookmarkStart w:id="67" w:name="_Toc21240"/>
      <w:bookmarkStart w:id="68" w:name="_Toc15396609"/>
      <w:r>
        <w:rPr>
          <w:rFonts w:hint="eastAsia" w:ascii="黑体" w:eastAsia="黑体"/>
          <w:color w:val="auto"/>
          <w:sz w:val="32"/>
          <w:szCs w:val="32"/>
          <w:highlight w:val="none"/>
        </w:rPr>
        <w:t>七、</w:t>
      </w:r>
      <w:r>
        <w:rPr>
          <w:rStyle w:val="17"/>
          <w:rFonts w:hint="eastAsia" w:ascii="黑体" w:hAnsi="黑体" w:eastAsia="黑体"/>
          <w:b w:val="0"/>
          <w:color w:val="auto"/>
          <w:highlight w:val="none"/>
        </w:rPr>
        <w:t>财政拨款</w:t>
      </w:r>
      <w:r>
        <w:rPr>
          <w:rStyle w:val="17"/>
          <w:rFonts w:hint="eastAsia" w:ascii="黑体" w:hAnsi="黑体" w:eastAsia="黑体"/>
          <w:color w:val="auto"/>
          <w:highlight w:val="none"/>
        </w:rPr>
        <w:t>“</w:t>
      </w:r>
      <w:r>
        <w:rPr>
          <w:rStyle w:val="17"/>
          <w:rFonts w:hint="eastAsia" w:ascii="黑体" w:hAnsi="黑体" w:eastAsia="黑体"/>
          <w:b w:val="0"/>
          <w:color w:val="auto"/>
          <w:highlight w:val="none"/>
        </w:rPr>
        <w:t>三公”经费支出决算情况说明</w:t>
      </w:r>
      <w:bookmarkEnd w:id="65"/>
      <w:bookmarkEnd w:id="66"/>
      <w:bookmarkEnd w:id="67"/>
      <w:bookmarkEnd w:id="68"/>
    </w:p>
    <w:p w14:paraId="750101D5">
      <w:pPr>
        <w:spacing w:line="600" w:lineRule="exact"/>
        <w:ind w:firstLine="640"/>
        <w:outlineLvl w:val="2"/>
        <w:rPr>
          <w:rFonts w:ascii="仿宋" w:hAnsi="仿宋" w:eastAsia="仿宋"/>
          <w:b/>
          <w:sz w:val="32"/>
          <w:szCs w:val="32"/>
        </w:rPr>
      </w:pPr>
      <w:bookmarkStart w:id="69" w:name="_Toc15377216"/>
      <w:r>
        <w:rPr>
          <w:rFonts w:hint="eastAsia" w:ascii="仿宋" w:hAnsi="仿宋" w:eastAsia="仿宋"/>
          <w:b/>
          <w:sz w:val="32"/>
          <w:szCs w:val="32"/>
        </w:rPr>
        <w:t>（一）“三公”经费财政拨款支出决算总体情况说明</w:t>
      </w:r>
      <w:bookmarkEnd w:id="69"/>
    </w:p>
    <w:p w14:paraId="7771D478">
      <w:pPr>
        <w:keepNext w:val="0"/>
        <w:keepLines w:val="0"/>
        <w:widowControl/>
        <w:suppressLineNumbers w:val="0"/>
        <w:spacing w:before="0" w:beforeAutospacing="0" w:after="0" w:afterAutospacing="0" w:line="600" w:lineRule="exact"/>
        <w:ind w:left="0" w:right="0" w:firstLine="0"/>
        <w:jc w:val="both"/>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年“三公”经费财政拨款支出决算为0.</w:t>
      </w:r>
      <w:r>
        <w:rPr>
          <w:rFonts w:hint="eastAsia" w:ascii="仿宋" w:hAnsi="仿宋" w:eastAsia="仿宋"/>
          <w:sz w:val="32"/>
          <w:szCs w:val="32"/>
          <w:lang w:val="en-US" w:eastAsia="zh-CN"/>
        </w:rPr>
        <w:t>11</w:t>
      </w:r>
      <w:r>
        <w:rPr>
          <w:rFonts w:hint="eastAsia" w:ascii="仿宋" w:hAnsi="仿宋" w:eastAsia="仿宋"/>
          <w:sz w:val="32"/>
          <w:szCs w:val="32"/>
        </w:rPr>
        <w:t>万元，完成预算</w:t>
      </w:r>
      <w:r>
        <w:rPr>
          <w:rFonts w:hint="default" w:ascii="仿宋" w:hAnsi="仿宋" w:eastAsia="仿宋"/>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较上年</w:t>
      </w:r>
      <w:r>
        <w:rPr>
          <w:rFonts w:hint="default" w:ascii="仿宋" w:hAnsi="仿宋" w:eastAsia="仿宋"/>
          <w:sz w:val="32"/>
          <w:szCs w:val="32"/>
          <w:lang w:val="en-US" w:eastAsia="zh-CN"/>
        </w:rPr>
        <w:t>减少</w:t>
      </w:r>
      <w:r>
        <w:rPr>
          <w:rFonts w:hint="eastAsia" w:ascii="仿宋" w:hAnsi="仿宋" w:eastAsia="仿宋"/>
          <w:sz w:val="32"/>
          <w:szCs w:val="32"/>
          <w:lang w:val="en-US" w:eastAsia="zh-CN"/>
        </w:rPr>
        <w:t>0.25</w:t>
      </w:r>
      <w:r>
        <w:rPr>
          <w:rFonts w:hint="default" w:ascii="仿宋" w:hAnsi="仿宋" w:eastAsia="仿宋"/>
          <w:sz w:val="32"/>
          <w:szCs w:val="32"/>
          <w:lang w:val="en-US" w:eastAsia="zh-CN"/>
        </w:rPr>
        <w:t>万元，下降</w:t>
      </w:r>
      <w:r>
        <w:rPr>
          <w:rFonts w:hint="eastAsia" w:ascii="仿宋" w:hAnsi="仿宋" w:eastAsia="仿宋"/>
          <w:sz w:val="32"/>
          <w:szCs w:val="32"/>
          <w:lang w:val="en-US" w:eastAsia="zh-CN"/>
        </w:rPr>
        <w:t>69.4</w:t>
      </w:r>
      <w:r>
        <w:rPr>
          <w:rFonts w:hint="default" w:ascii="仿宋" w:hAnsi="仿宋" w:eastAsia="仿宋"/>
          <w:sz w:val="32"/>
          <w:szCs w:val="32"/>
          <w:lang w:val="en-US" w:eastAsia="zh-CN"/>
        </w:rPr>
        <w:t>%。</w:t>
      </w:r>
      <w:r>
        <w:rPr>
          <w:rFonts w:hint="eastAsia" w:ascii="仿宋" w:hAnsi="仿宋" w:eastAsia="仿宋"/>
          <w:sz w:val="32"/>
          <w:szCs w:val="32"/>
          <w:lang w:val="en-US" w:eastAsia="zh-CN"/>
        </w:rPr>
        <w:t>厉行节约，压缩开支。</w:t>
      </w:r>
    </w:p>
    <w:p w14:paraId="4EFE53DF">
      <w:pPr>
        <w:spacing w:line="600" w:lineRule="exact"/>
        <w:ind w:firstLine="640"/>
        <w:outlineLvl w:val="2"/>
        <w:rPr>
          <w:rFonts w:ascii="仿宋" w:hAnsi="仿宋" w:eastAsia="仿宋"/>
          <w:b/>
          <w:sz w:val="32"/>
          <w:szCs w:val="32"/>
        </w:rPr>
      </w:pPr>
      <w:bookmarkStart w:id="70" w:name="_Toc15377217"/>
      <w:r>
        <w:rPr>
          <w:rFonts w:hint="eastAsia" w:ascii="仿宋" w:hAnsi="仿宋" w:eastAsia="仿宋"/>
          <w:b/>
          <w:sz w:val="32"/>
          <w:szCs w:val="32"/>
        </w:rPr>
        <w:t>（二）“三公”经费财政拨款支出决算具体情况说明</w:t>
      </w:r>
      <w:bookmarkEnd w:id="70"/>
    </w:p>
    <w:p w14:paraId="560C7A9A">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年“三公”经费财政拨款支出决算中，因公出国（境）费支出决算0万元，年初未安排预算；公务用车购置及运行维护费支出决算0万元，占0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w:t>
      </w:r>
      <w:r>
        <w:rPr>
          <w:rFonts w:hint="eastAsia" w:ascii="仿宋" w:hAnsi="仿宋" w:eastAsia="仿宋"/>
          <w:sz w:val="32"/>
          <w:szCs w:val="32"/>
          <w:lang w:val="en-US" w:eastAsia="zh-CN"/>
        </w:rPr>
        <w:t>11</w:t>
      </w:r>
      <w:r>
        <w:rPr>
          <w:rFonts w:hint="eastAsia" w:ascii="仿宋" w:hAnsi="仿宋" w:eastAsia="仿宋"/>
          <w:sz w:val="32"/>
          <w:szCs w:val="32"/>
        </w:rPr>
        <w:t>万元，占</w:t>
      </w:r>
      <w:r>
        <w:rPr>
          <w:rFonts w:hint="default" w:ascii="仿宋" w:hAnsi="仿宋" w:eastAsia="仿宋"/>
          <w:sz w:val="32"/>
          <w:szCs w:val="32"/>
        </w:rPr>
        <w:t>100</w:t>
      </w:r>
      <w:r>
        <w:rPr>
          <w:rFonts w:ascii="仿宋" w:hAnsi="仿宋" w:eastAsia="仿宋"/>
          <w:sz w:val="32"/>
          <w:szCs w:val="32"/>
        </w:rPr>
        <w:t>%</w:t>
      </w:r>
      <w:r>
        <w:rPr>
          <w:rFonts w:hint="eastAsia" w:ascii="仿宋" w:hAnsi="仿宋" w:eastAsia="仿宋"/>
          <w:sz w:val="32"/>
          <w:szCs w:val="32"/>
        </w:rPr>
        <w:t>。具体情况如下：</w:t>
      </w:r>
    </w:p>
    <w:p w14:paraId="4A0BE96E">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具体情况如下：</w:t>
      </w:r>
    </w:p>
    <w:p w14:paraId="6D6896B6">
      <w:pPr>
        <w:spacing w:line="600" w:lineRule="exact"/>
        <w:rPr>
          <w:rFonts w:hint="eastAsia" w:ascii="仿宋" w:hAnsi="仿宋" w:eastAsia="仿宋"/>
          <w:color w:val="auto"/>
          <w:sz w:val="32"/>
          <w:szCs w:val="32"/>
          <w:highlight w:val="none"/>
        </w:rPr>
      </w:pPr>
      <w:r>
        <w:rPr>
          <w:rFonts w:hint="eastAsia" w:hAnsi="仿宋"/>
          <w:color w:val="auto"/>
          <w:sz w:val="32"/>
          <w:szCs w:val="32"/>
        </w:rPr>
        <w:drawing>
          <wp:anchor distT="0" distB="0" distL="114300" distR="114300" simplePos="0" relativeHeight="251663360" behindDoc="0" locked="0" layoutInCell="1" allowOverlap="1">
            <wp:simplePos x="0" y="0"/>
            <wp:positionH relativeFrom="column">
              <wp:posOffset>419735</wp:posOffset>
            </wp:positionH>
            <wp:positionV relativeFrom="paragraph">
              <wp:posOffset>-17780</wp:posOffset>
            </wp:positionV>
            <wp:extent cx="4636770" cy="2771775"/>
            <wp:effectExtent l="4445" t="4445" r="6985" b="50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96B9319">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705972CD">
      <w:pPr>
        <w:spacing w:line="600" w:lineRule="exact"/>
        <w:ind w:firstLine="640"/>
        <w:rPr>
          <w:rFonts w:ascii="仿宋_GB2312" w:eastAsia="仿宋_GB2312"/>
          <w:sz w:val="32"/>
          <w:szCs w:val="32"/>
        </w:rPr>
      </w:pPr>
      <w:bookmarkStart w:id="71" w:name="_Toc15377218"/>
      <w:bookmarkStart w:id="72" w:name="_Toc15396610"/>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万元，年初未安排预算</w:t>
      </w:r>
      <w:r>
        <w:rPr>
          <w:rFonts w:hint="default" w:ascii="仿宋_GB2312" w:eastAsia="仿宋_GB2312"/>
          <w:sz w:val="32"/>
          <w:szCs w:val="32"/>
        </w:rPr>
        <w:t>，较上年无变化</w:t>
      </w:r>
      <w:r>
        <w:rPr>
          <w:rFonts w:hint="eastAsia" w:ascii="仿宋_GB2312" w:eastAsia="仿宋_GB2312"/>
          <w:sz w:val="32"/>
          <w:szCs w:val="32"/>
        </w:rPr>
        <w:t>。</w:t>
      </w:r>
    </w:p>
    <w:p w14:paraId="5D13A0BF">
      <w:pPr>
        <w:keepNext w:val="0"/>
        <w:keepLines w:val="0"/>
        <w:widowControl/>
        <w:suppressLineNumbers w:val="0"/>
        <w:spacing w:before="0" w:beforeAutospacing="0" w:after="0" w:afterAutospacing="0" w:line="546" w:lineRule="exact"/>
        <w:ind w:left="0" w:right="0" w:firstLine="643" w:firstLineChars="200"/>
        <w:jc w:val="both"/>
        <w:rPr>
          <w:rFonts w:hint="default" w:ascii="仿宋_GB2312" w:hAnsi="仿宋_GB2312" w:eastAsia="仿宋_GB2312" w:cs="仿宋_GB2312"/>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hAnsi="仿宋_GB2312" w:eastAsia="仿宋_GB2312" w:cs="仿宋_GB2312"/>
          <w:color w:val="000000"/>
          <w:sz w:val="32"/>
          <w:szCs w:val="32"/>
        </w:rPr>
        <w:t>年初未安排预算</w:t>
      </w:r>
      <w:r>
        <w:rPr>
          <w:rFonts w:hint="default" w:ascii="仿宋_GB2312" w:hAnsi="仿宋_GB2312" w:eastAsia="仿宋_GB2312" w:cs="仿宋_GB2312"/>
          <w:color w:val="000000"/>
          <w:sz w:val="32"/>
          <w:szCs w:val="32"/>
        </w:rPr>
        <w:t>，较上年无变化</w:t>
      </w:r>
      <w:r>
        <w:rPr>
          <w:rFonts w:hint="eastAsia" w:ascii="仿宋_GB2312" w:hAnsi="仿宋_GB2312" w:eastAsia="仿宋_GB2312" w:cs="仿宋_GB2312"/>
          <w:color w:val="000000"/>
          <w:sz w:val="32"/>
          <w:szCs w:val="32"/>
        </w:rPr>
        <w:t>。</w:t>
      </w:r>
      <w:r>
        <w:rPr>
          <w:rFonts w:ascii="仿宋_GB2312" w:hAnsi="Times New Roman" w:eastAsia="仿宋_GB2312" w:cs="仿宋_GB2312"/>
          <w:i w:val="0"/>
          <w:iCs w:val="0"/>
          <w:caps w:val="0"/>
          <w:color w:val="000000"/>
          <w:spacing w:val="0"/>
          <w:kern w:val="0"/>
          <w:sz w:val="32"/>
          <w:szCs w:val="32"/>
          <w:lang w:val="en-US" w:eastAsia="zh-CN" w:bidi="ar"/>
        </w:rPr>
        <w:t>截至</w:t>
      </w:r>
      <w:r>
        <w:rPr>
          <w:rFonts w:hint="default" w:ascii="仿宋_GB2312" w:hAnsi="Times New Roman" w:eastAsia="仿宋_GB2312" w:cs="仿宋_GB2312"/>
          <w:i w:val="0"/>
          <w:iCs w:val="0"/>
          <w:caps w:val="0"/>
          <w:color w:val="000000"/>
          <w:spacing w:val="0"/>
          <w:kern w:val="0"/>
          <w:sz w:val="32"/>
          <w:szCs w:val="32"/>
          <w:lang w:val="en-US" w:eastAsia="zh-CN" w:bidi="ar"/>
        </w:rPr>
        <w:t>2022年12月底，单位共有公务用车</w:t>
      </w:r>
      <w:r>
        <w:rPr>
          <w:rFonts w:hint="default" w:ascii="仿宋_GB2312" w:hAnsi="Times New Roman" w:eastAsia="仿宋_GB2312" w:cs="仿宋_GB2312"/>
          <w:i w:val="0"/>
          <w:iCs w:val="0"/>
          <w:caps w:val="0"/>
          <w:color w:val="000000"/>
          <w:spacing w:val="0"/>
          <w:kern w:val="0"/>
          <w:sz w:val="32"/>
          <w:szCs w:val="32"/>
          <w:lang w:eastAsia="zh-CN" w:bidi="ar"/>
        </w:rPr>
        <w:t>0</w:t>
      </w:r>
      <w:r>
        <w:rPr>
          <w:rFonts w:hint="default" w:ascii="仿宋_GB2312" w:hAnsi="Times New Roman" w:eastAsia="仿宋_GB2312" w:cs="仿宋_GB2312"/>
          <w:i w:val="0"/>
          <w:iCs w:val="0"/>
          <w:caps w:val="0"/>
          <w:color w:val="000000"/>
          <w:spacing w:val="0"/>
          <w:kern w:val="0"/>
          <w:sz w:val="32"/>
          <w:szCs w:val="32"/>
          <w:lang w:val="en-US" w:eastAsia="zh-CN" w:bidi="ar"/>
        </w:rPr>
        <w:t>辆</w:t>
      </w:r>
      <w:r>
        <w:rPr>
          <w:rFonts w:hint="default" w:ascii="仿宋_GB2312" w:hAnsi="Times New Roman" w:eastAsia="仿宋_GB2312" w:cs="仿宋_GB2312"/>
          <w:i w:val="0"/>
          <w:iCs w:val="0"/>
          <w:caps w:val="0"/>
          <w:color w:val="000000"/>
          <w:spacing w:val="0"/>
          <w:kern w:val="0"/>
          <w:sz w:val="32"/>
          <w:szCs w:val="32"/>
          <w:lang w:eastAsia="zh-CN" w:bidi="ar"/>
        </w:rPr>
        <w:t>。</w:t>
      </w:r>
    </w:p>
    <w:p w14:paraId="761E6D5A">
      <w:pPr>
        <w:widowControl/>
        <w:spacing w:line="546" w:lineRule="exact"/>
        <w:ind w:firstLine="643" w:firstLineChars="200"/>
        <w:jc w:val="left"/>
        <w:rPr>
          <w:rFonts w:ascii="仿宋_GB2312" w:hAnsi="仿宋_GB2312" w:eastAsia="仿宋_GB2312" w:cs="仿宋_GB2312"/>
          <w:color w:val="000000"/>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0万元。主要原因是</w:t>
      </w:r>
      <w:r>
        <w:rPr>
          <w:rFonts w:hint="eastAsia" w:ascii="仿宋_GB2312" w:hAnsi="仿宋_GB2312" w:eastAsia="仿宋_GB2312" w:cs="仿宋_GB2312"/>
          <w:color w:val="000000"/>
          <w:sz w:val="32"/>
          <w:szCs w:val="32"/>
        </w:rPr>
        <w:t>年初未安排预算。</w:t>
      </w:r>
    </w:p>
    <w:p w14:paraId="30789A80">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w:t>
      </w:r>
      <w:r>
        <w:rPr>
          <w:rFonts w:hint="eastAsia" w:ascii="仿宋_GB2312" w:eastAsia="仿宋_GB2312"/>
          <w:sz w:val="32"/>
          <w:szCs w:val="32"/>
          <w:lang w:val="en-US" w:eastAsia="zh-CN"/>
        </w:rPr>
        <w:t>11</w:t>
      </w:r>
      <w:r>
        <w:rPr>
          <w:rFonts w:hint="eastAsia" w:ascii="仿宋_GB2312" w:eastAsia="仿宋_GB2312"/>
          <w:sz w:val="32"/>
          <w:szCs w:val="32"/>
        </w:rPr>
        <w:t>万元，完成预算</w:t>
      </w: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减少0.25</w:t>
      </w:r>
      <w:r>
        <w:rPr>
          <w:rFonts w:hint="eastAsia" w:ascii="仿宋_GB2312" w:eastAsia="仿宋_GB2312"/>
          <w:sz w:val="32"/>
          <w:szCs w:val="32"/>
        </w:rPr>
        <w:t>万元，</w:t>
      </w:r>
      <w:r>
        <w:rPr>
          <w:rFonts w:hint="eastAsia" w:ascii="仿宋_GB2312" w:eastAsia="仿宋_GB2312"/>
          <w:sz w:val="32"/>
          <w:szCs w:val="32"/>
          <w:lang w:val="en-US" w:eastAsia="zh-CN"/>
        </w:rPr>
        <w:t>下降69.44</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严格控制经费，压缩各项开支。</w:t>
      </w:r>
      <w:r>
        <w:rPr>
          <w:rFonts w:hint="eastAsia" w:ascii="仿宋_GB2312" w:eastAsia="仿宋_GB2312"/>
          <w:sz w:val="32"/>
          <w:szCs w:val="32"/>
        </w:rPr>
        <w:t>其中：</w:t>
      </w:r>
    </w:p>
    <w:p w14:paraId="7D9E8098">
      <w:pPr>
        <w:spacing w:line="600" w:lineRule="exact"/>
        <w:ind w:firstLine="640"/>
        <w:rPr>
          <w:rFonts w:ascii="仿宋_GB2312" w:eastAsia="仿宋_GB2312"/>
          <w:color w:val="FF0000"/>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 w:hAnsi="仿宋" w:eastAsia="仿宋"/>
          <w:sz w:val="32"/>
          <w:szCs w:val="32"/>
          <w:lang w:val="en-US" w:eastAsia="zh-CN"/>
        </w:rPr>
        <w:t>11</w:t>
      </w:r>
      <w:r>
        <w:rPr>
          <w:rFonts w:hint="eastAsia" w:ascii="仿宋_GB2312" w:eastAsia="仿宋_GB2312"/>
          <w:sz w:val="32"/>
          <w:szCs w:val="32"/>
        </w:rPr>
        <w:t>万元，主要用于</w:t>
      </w:r>
      <w:r>
        <w:rPr>
          <w:rFonts w:hint="eastAsia" w:ascii="仿宋_GB2312" w:hAnsi="仿宋_GB2312" w:eastAsia="仿宋_GB2312" w:cs="仿宋_GB2312"/>
          <w:color w:val="000000"/>
          <w:sz w:val="32"/>
          <w:szCs w:val="32"/>
        </w:rPr>
        <w:t>执行公务、开展业务活动开支的用餐费等</w:t>
      </w:r>
      <w:r>
        <w:rPr>
          <w:rFonts w:hint="eastAsia" w:ascii="仿宋_GB2312" w:eastAsia="仿宋_GB2312"/>
          <w:sz w:val="32"/>
          <w:szCs w:val="32"/>
        </w:rPr>
        <w:t>。国内公务接待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10</w:t>
      </w:r>
      <w:r>
        <w:rPr>
          <w:rFonts w:hint="eastAsia" w:ascii="仿宋_GB2312" w:eastAsia="仿宋_GB2312"/>
          <w:sz w:val="32"/>
          <w:szCs w:val="32"/>
        </w:rPr>
        <w:t>人次（不包括陪同人员），共计支出0.</w:t>
      </w:r>
      <w:r>
        <w:rPr>
          <w:rFonts w:hint="eastAsia" w:ascii="仿宋_GB2312" w:eastAsia="仿宋_GB2312"/>
          <w:sz w:val="32"/>
          <w:szCs w:val="32"/>
          <w:lang w:val="en-US" w:eastAsia="zh-CN"/>
        </w:rPr>
        <w:t>11</w:t>
      </w:r>
      <w:r>
        <w:rPr>
          <w:rFonts w:hint="eastAsia" w:ascii="仿宋_GB2312" w:eastAsia="仿宋_GB2312"/>
          <w:sz w:val="32"/>
          <w:szCs w:val="32"/>
        </w:rPr>
        <w:t>万元，具体内容包括：接待县区对接工作</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rPr>
        <w:t>省厅</w:t>
      </w:r>
      <w:r>
        <w:rPr>
          <w:rFonts w:hint="eastAsia" w:ascii="仿宋_GB2312" w:hAnsi="仿宋_GB2312" w:eastAsia="仿宋_GB2312" w:cs="仿宋_GB2312"/>
          <w:sz w:val="32"/>
          <w:szCs w:val="32"/>
        </w:rPr>
        <w:t>指导业务工作接待0.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w:t>
      </w:r>
    </w:p>
    <w:p w14:paraId="6955A6DD">
      <w:pPr>
        <w:widowControl/>
        <w:spacing w:line="546" w:lineRule="exact"/>
        <w:ind w:firstLine="643" w:firstLineChars="200"/>
        <w:jc w:val="left"/>
        <w:rPr>
          <w:rFonts w:ascii="仿宋_GB2312" w:hAnsi="仿宋_GB2312" w:eastAsia="仿宋_GB2312" w:cs="仿宋_GB2312"/>
          <w:color w:val="000000"/>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万元。主要原因是</w:t>
      </w:r>
      <w:r>
        <w:rPr>
          <w:rFonts w:hint="eastAsia" w:ascii="仿宋_GB2312" w:hAnsi="仿宋_GB2312" w:eastAsia="仿宋_GB2312" w:cs="仿宋_GB2312"/>
          <w:color w:val="000000"/>
          <w:sz w:val="32"/>
          <w:szCs w:val="32"/>
        </w:rPr>
        <w:t>年初未安排预算。</w:t>
      </w:r>
    </w:p>
    <w:p w14:paraId="74FB74D7">
      <w:pPr>
        <w:spacing w:line="600" w:lineRule="exact"/>
        <w:ind w:firstLine="640"/>
        <w:outlineLvl w:val="1"/>
        <w:rPr>
          <w:rStyle w:val="17"/>
          <w:rFonts w:ascii="黑体" w:hAnsi="黑体" w:eastAsia="黑体"/>
          <w:color w:val="auto"/>
          <w:highlight w:val="none"/>
        </w:rPr>
      </w:pPr>
      <w:bookmarkStart w:id="73" w:name="_Toc25384"/>
      <w:bookmarkStart w:id="74" w:name="_Toc29979"/>
      <w:r>
        <w:rPr>
          <w:rFonts w:hint="eastAsia" w:ascii="黑体" w:eastAsia="黑体"/>
          <w:color w:val="auto"/>
          <w:sz w:val="32"/>
          <w:szCs w:val="32"/>
          <w:highlight w:val="none"/>
        </w:rPr>
        <w:t>八、</w:t>
      </w:r>
      <w:r>
        <w:rPr>
          <w:rStyle w:val="17"/>
          <w:rFonts w:hint="eastAsia" w:ascii="黑体" w:hAnsi="黑体" w:eastAsia="黑体"/>
          <w:b w:val="0"/>
          <w:color w:val="auto"/>
          <w:highlight w:val="none"/>
        </w:rPr>
        <w:t>政府性基金预算支出决算情况说明</w:t>
      </w:r>
      <w:bookmarkEnd w:id="71"/>
      <w:bookmarkEnd w:id="72"/>
      <w:bookmarkEnd w:id="73"/>
      <w:bookmarkEnd w:id="74"/>
    </w:p>
    <w:p w14:paraId="4BC597AA">
      <w:pPr>
        <w:spacing w:line="600" w:lineRule="exact"/>
        <w:ind w:firstLine="640"/>
        <w:rPr>
          <w:rFonts w:ascii="仿宋_GB2312" w:eastAsia="仿宋_GB2312"/>
          <w:b w:val="0"/>
          <w:bCs/>
          <w:color w:val="auto"/>
          <w:sz w:val="32"/>
          <w:szCs w:val="32"/>
          <w:highlight w:val="none"/>
        </w:rPr>
      </w:pPr>
      <w:r>
        <w:rPr>
          <w:rFonts w:hint="eastAsia" w:ascii="仿宋_GB2312" w:eastAsia="仿宋_GB2312"/>
          <w:b w:val="0"/>
          <w:bCs/>
          <w:sz w:val="32"/>
          <w:szCs w:val="32"/>
        </w:rPr>
        <w:t>2022年政府性基金预算财政拨款支出0万元。未在政府性基金预算拨款安排“三公经费”支出。</w:t>
      </w:r>
    </w:p>
    <w:p w14:paraId="55BC8C0B">
      <w:pPr>
        <w:numPr>
          <w:ilvl w:val="0"/>
          <w:numId w:val="2"/>
        </w:numPr>
        <w:spacing w:line="600" w:lineRule="exact"/>
        <w:ind w:firstLine="640"/>
        <w:outlineLvl w:val="1"/>
        <w:rPr>
          <w:rStyle w:val="17"/>
          <w:rFonts w:ascii="黑体" w:hAnsi="黑体" w:eastAsia="黑体"/>
          <w:b w:val="0"/>
          <w:color w:val="auto"/>
          <w:highlight w:val="none"/>
        </w:rPr>
      </w:pPr>
      <w:bookmarkStart w:id="75" w:name="_Toc11757"/>
      <w:bookmarkStart w:id="76" w:name="_Toc15377219"/>
      <w:bookmarkStart w:id="77" w:name="_Toc29827"/>
      <w:bookmarkStart w:id="78" w:name="_Toc15396611"/>
      <w:r>
        <w:rPr>
          <w:rStyle w:val="17"/>
          <w:rFonts w:hint="eastAsia" w:ascii="黑体" w:hAnsi="黑体" w:eastAsia="黑体"/>
          <w:b w:val="0"/>
          <w:color w:val="auto"/>
          <w:highlight w:val="none"/>
        </w:rPr>
        <w:t>国有资本经营预算支出决算情况说明</w:t>
      </w:r>
      <w:bookmarkEnd w:id="75"/>
      <w:bookmarkEnd w:id="76"/>
      <w:bookmarkEnd w:id="77"/>
      <w:bookmarkEnd w:id="78"/>
    </w:p>
    <w:p w14:paraId="6D619889">
      <w:pPr>
        <w:spacing w:line="580" w:lineRule="exact"/>
        <w:ind w:firstLine="640" w:firstLineChars="200"/>
        <w:jc w:val="both"/>
        <w:rPr>
          <w:rFonts w:ascii="方正小标宋简体" w:hAnsi="方正小标宋简体" w:eastAsia="方正小标宋简体" w:cs="方正小标宋简体"/>
          <w:color w:val="auto"/>
          <w:sz w:val="44"/>
          <w:szCs w:val="44"/>
          <w:highlight w:val="none"/>
        </w:rPr>
      </w:pPr>
      <w:r>
        <w:rPr>
          <w:rFonts w:hint="eastAsia" w:ascii="仿宋_GB2312" w:eastAsia="仿宋_GB2312"/>
          <w:sz w:val="32"/>
          <w:szCs w:val="32"/>
        </w:rPr>
        <w:t>2022年国有资本经营预算财政拨款支出0万元。主要原因是年初未安排预算。</w:t>
      </w:r>
    </w:p>
    <w:p w14:paraId="7A39A978">
      <w:pPr>
        <w:numPr>
          <w:ilvl w:val="0"/>
          <w:numId w:val="2"/>
        </w:numPr>
        <w:spacing w:line="600" w:lineRule="exact"/>
        <w:ind w:firstLine="640"/>
        <w:outlineLvl w:val="1"/>
        <w:rPr>
          <w:rStyle w:val="17"/>
          <w:rFonts w:hint="eastAsia" w:ascii="黑体" w:hAnsi="黑体" w:eastAsia="黑体"/>
          <w:b w:val="0"/>
          <w:color w:val="auto"/>
          <w:highlight w:val="none"/>
        </w:rPr>
      </w:pPr>
      <w:bookmarkStart w:id="79" w:name="_Toc15396612"/>
      <w:bookmarkStart w:id="80" w:name="_Toc6239"/>
      <w:bookmarkStart w:id="81" w:name="_Toc15377221"/>
      <w:bookmarkStart w:id="82" w:name="_Toc26579"/>
      <w:r>
        <w:rPr>
          <w:rStyle w:val="17"/>
          <w:rFonts w:hint="eastAsia" w:ascii="黑体" w:hAnsi="黑体" w:eastAsia="黑体"/>
          <w:b w:val="0"/>
          <w:color w:val="auto"/>
          <w:highlight w:val="none"/>
        </w:rPr>
        <w:t>其他重要事项的情况说明</w:t>
      </w:r>
      <w:bookmarkEnd w:id="79"/>
      <w:bookmarkEnd w:id="80"/>
      <w:bookmarkEnd w:id="81"/>
      <w:bookmarkEnd w:id="82"/>
    </w:p>
    <w:p w14:paraId="069FA0C2">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14:paraId="4714E134">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年，广元市测绘地理信息中心未发生机关运行经费，</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年无变化，年初未安排预算。</w:t>
      </w:r>
    </w:p>
    <w:p w14:paraId="4E9348A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14:paraId="26092EAD">
      <w:pPr>
        <w:widowControl/>
        <w:spacing w:line="546" w:lineRule="exact"/>
        <w:ind w:firstLine="640" w:firstLineChars="200"/>
        <w:jc w:val="left"/>
        <w:rPr>
          <w:rFonts w:ascii="仿宋_GB2312" w:hAnsi="仿宋_GB2312" w:eastAsia="仿宋_GB2312" w:cs="仿宋_GB2312"/>
          <w:color w:val="000000"/>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年，广元市测绘地理信息中心政府采购支出总额0万元，其中：政府采购货物支出0万元。主要原因是</w:t>
      </w:r>
      <w:r>
        <w:rPr>
          <w:rFonts w:hint="eastAsia" w:ascii="仿宋_GB2312" w:hAnsi="仿宋_GB2312" w:eastAsia="仿宋_GB2312" w:cs="仿宋_GB2312"/>
          <w:color w:val="000000"/>
          <w:sz w:val="32"/>
          <w:szCs w:val="32"/>
        </w:rPr>
        <w:t>年初未安排预算。</w:t>
      </w:r>
    </w:p>
    <w:p w14:paraId="462BF464">
      <w:pPr>
        <w:spacing w:line="600" w:lineRule="exact"/>
        <w:ind w:firstLine="643" w:firstLineChars="200"/>
        <w:rPr>
          <w:rFonts w:ascii="仿宋" w:hAnsi="仿宋" w:eastAsia="仿宋"/>
          <w:b/>
          <w:sz w:val="32"/>
          <w:szCs w:val="32"/>
        </w:rPr>
      </w:pPr>
      <w:r>
        <w:rPr>
          <w:rFonts w:hint="eastAsia" w:ascii="仿宋" w:hAnsi="仿宋" w:eastAsia="仿宋"/>
          <w:b/>
          <w:sz w:val="32"/>
          <w:szCs w:val="32"/>
        </w:rPr>
        <w:t>（三）国有资产占有使用情况</w:t>
      </w:r>
    </w:p>
    <w:p w14:paraId="538F45A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日，广元市测绘地理信息中心共有车辆0辆，其中：主要领导干部</w:t>
      </w:r>
      <w:r>
        <w:rPr>
          <w:rFonts w:hint="eastAsia" w:ascii="仿宋_GB2312" w:eastAsia="仿宋_GB2312"/>
          <w:sz w:val="32"/>
          <w:szCs w:val="32"/>
          <w:lang w:eastAsia="zh-CN"/>
        </w:rPr>
        <w:t>用车</w:t>
      </w:r>
      <w:r>
        <w:rPr>
          <w:rFonts w:hint="eastAsia" w:ascii="仿宋_GB2312" w:eastAsia="仿宋_GB2312"/>
          <w:sz w:val="32"/>
          <w:szCs w:val="32"/>
        </w:rPr>
        <w:t>0辆、机要通信用车0辆、应急保障用车0辆、其他用车0辆，其他用车主要是用于</w:t>
      </w:r>
      <w:r>
        <w:rPr>
          <w:rFonts w:hint="eastAsia" w:ascii="仿宋_GB2312" w:hAnsi="仿宋_GB2312" w:eastAsia="仿宋_GB2312" w:cs="仿宋_GB2312"/>
          <w:color w:val="000000"/>
          <w:sz w:val="32"/>
          <w:szCs w:val="32"/>
        </w:rPr>
        <w:t>一般公务、业务用车。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573DE75F">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0CE516B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根据预算绩效管理要求，本单位在202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预算编制阶段，组织对地理信息公共服务平台建设与运维、永久性测量标志巡查2个项目开展了预算事前绩效评估，对2个项目编制了绩效目标，预算执行过程中，选取2个项目开展绩效监控，年终执行完毕后，对2个项目开展了绩效自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年部门预算项目绩效目标自评表见附件（第四部分）</w:t>
      </w:r>
    </w:p>
    <w:p w14:paraId="49D1DB54">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4D908970">
      <w:pPr>
        <w:numPr>
          <w:ilvl w:val="0"/>
          <w:numId w:val="3"/>
        </w:numPr>
        <w:spacing w:line="600" w:lineRule="exact"/>
        <w:ind w:firstLine="660" w:firstLineChars="150"/>
        <w:jc w:val="center"/>
        <w:outlineLvl w:val="0"/>
        <w:rPr>
          <w:rStyle w:val="16"/>
          <w:rFonts w:ascii="黑体" w:hAnsi="黑体" w:eastAsia="黑体"/>
          <w:b w:val="0"/>
          <w:color w:val="auto"/>
          <w:highlight w:val="none"/>
        </w:rPr>
      </w:pPr>
      <w:bookmarkStart w:id="83" w:name="_Toc19968"/>
      <w:bookmarkStart w:id="84" w:name="_Toc15396613"/>
      <w:bookmarkStart w:id="85" w:name="_Toc15377225"/>
      <w:bookmarkStart w:id="86" w:name="_Toc3058"/>
      <w:r>
        <w:rPr>
          <w:rFonts w:hint="eastAsia" w:ascii="黑体" w:hAnsi="黑体" w:eastAsia="黑体"/>
          <w:color w:val="auto"/>
          <w:sz w:val="44"/>
          <w:szCs w:val="44"/>
          <w:highlight w:val="none"/>
        </w:rPr>
        <w:t>名</w:t>
      </w:r>
      <w:r>
        <w:rPr>
          <w:rStyle w:val="16"/>
          <w:rFonts w:hint="eastAsia" w:ascii="黑体" w:hAnsi="黑体" w:eastAsia="黑体"/>
          <w:b w:val="0"/>
          <w:color w:val="auto"/>
          <w:highlight w:val="none"/>
        </w:rPr>
        <w:t>词解释</w:t>
      </w:r>
      <w:bookmarkEnd w:id="83"/>
      <w:bookmarkEnd w:id="84"/>
      <w:bookmarkEnd w:id="85"/>
      <w:bookmarkEnd w:id="86"/>
    </w:p>
    <w:p w14:paraId="2CC99E37">
      <w:pPr>
        <w:spacing w:line="600" w:lineRule="exact"/>
        <w:jc w:val="left"/>
        <w:rPr>
          <w:rFonts w:ascii="宋体"/>
          <w:b/>
          <w:color w:val="auto"/>
          <w:sz w:val="44"/>
          <w:szCs w:val="44"/>
          <w:highlight w:val="none"/>
        </w:rPr>
      </w:pPr>
    </w:p>
    <w:p w14:paraId="7198019A">
      <w:pPr>
        <w:pStyle w:val="25"/>
        <w:numPr>
          <w:ilvl w:val="0"/>
          <w:numId w:val="4"/>
        </w:numPr>
        <w:spacing w:line="580" w:lineRule="exact"/>
        <w:ind w:left="0" w:leftChars="0" w:firstLine="400" w:firstLineChars="0"/>
        <w:outlineLvl w:val="1"/>
        <w:rPr>
          <w:rFonts w:ascii="仿宋_GB2312" w:hAnsi="仿宋_GB2312" w:eastAsia="仿宋_GB2312" w:cs="仿宋_GB2312"/>
          <w:sz w:val="32"/>
          <w:szCs w:val="32"/>
        </w:rPr>
      </w:pPr>
      <w:bookmarkStart w:id="87" w:name="_Toc23823"/>
      <w:bookmarkStart w:id="88" w:name="_Toc7919"/>
      <w:bookmarkStart w:id="89" w:name="_Toc10524"/>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指单位从同级财政部门取得的财政预算资金。</w:t>
      </w:r>
      <w:bookmarkEnd w:id="87"/>
      <w:bookmarkEnd w:id="88"/>
      <w:bookmarkEnd w:id="89"/>
    </w:p>
    <w:p w14:paraId="0AA5CE4C">
      <w:pPr>
        <w:pStyle w:val="25"/>
        <w:numPr>
          <w:ilvl w:val="0"/>
          <w:numId w:val="4"/>
        </w:numPr>
        <w:spacing w:line="580" w:lineRule="exact"/>
        <w:ind w:left="0" w:leftChars="0" w:firstLine="400" w:firstLineChars="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其他收入</w:t>
      </w:r>
      <w:r>
        <w:rPr>
          <w:rFonts w:hint="eastAsia" w:ascii="仿宋_GB2312" w:hAnsi="仿宋_GB2312" w:eastAsia="仿宋_GB2312" w:cs="仿宋_GB2312"/>
          <w:sz w:val="32"/>
          <w:szCs w:val="32"/>
        </w:rPr>
        <w:t>：指单位取得的除上述收入以外的各项收入。主要是单位银行存款利息和财政预算拨付的项目资金。</w:t>
      </w:r>
    </w:p>
    <w:p w14:paraId="394D376B">
      <w:pPr>
        <w:pStyle w:val="25"/>
        <w:numPr>
          <w:ilvl w:val="0"/>
          <w:numId w:val="4"/>
        </w:numPr>
        <w:spacing w:line="580" w:lineRule="exact"/>
        <w:ind w:left="0" w:leftChars="0" w:firstLine="400" w:firstLineChars="0"/>
        <w:rPr>
          <w:rFonts w:ascii="仿宋_GB2312" w:hAnsi="仿宋_GB2312" w:eastAsia="仿宋_GB2312" w:cs="仿宋_GB2312"/>
          <w:sz w:val="32"/>
          <w:szCs w:val="32"/>
        </w:rPr>
      </w:pPr>
      <w:r>
        <w:rPr>
          <w:rFonts w:hint="eastAsia" w:ascii="仿宋_GB2312" w:hAnsi="仿宋_GB2312" w:eastAsia="仿宋_GB2312" w:cs="仿宋_GB2312"/>
          <w:b/>
          <w:bCs/>
          <w:sz w:val="32"/>
          <w:szCs w:val="32"/>
        </w:rPr>
        <w:t>年初结转和结余：</w:t>
      </w:r>
      <w:r>
        <w:rPr>
          <w:rFonts w:hint="eastAsia" w:ascii="仿宋_GB2312" w:hAnsi="仿宋_GB2312" w:eastAsia="仿宋_GB2312" w:cs="仿宋_GB2312"/>
          <w:sz w:val="32"/>
          <w:szCs w:val="32"/>
        </w:rPr>
        <w:t>指以前年度尚未完成、结转到本年按有关规定继续使用的资金。</w:t>
      </w:r>
    </w:p>
    <w:p w14:paraId="14D48AD4">
      <w:pPr>
        <w:numPr>
          <w:ilvl w:val="0"/>
          <w:numId w:val="4"/>
        </w:numPr>
        <w:spacing w:line="580" w:lineRule="exact"/>
        <w:ind w:left="0" w:leftChars="0" w:firstLine="400" w:firstLineChars="0"/>
        <w:rPr>
          <w:rStyle w:val="14"/>
          <w:rFonts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社会保障和就业（类）行政事业单位养老支出（款）机关事业单位基本养老保险缴费支出（项）</w:t>
      </w:r>
      <w:r>
        <w:rPr>
          <w:rStyle w:val="14"/>
          <w:rFonts w:hint="eastAsia" w:ascii="仿宋_GB2312" w:hAnsi="仿宋_GB2312" w:eastAsia="仿宋_GB2312" w:cs="仿宋_GB2312"/>
          <w:bCs/>
          <w:color w:val="000000"/>
          <w:sz w:val="32"/>
          <w:szCs w:val="32"/>
          <w:lang w:eastAsia="zh-CN"/>
        </w:rPr>
        <w:t>：</w:t>
      </w:r>
      <w:r>
        <w:rPr>
          <w:rStyle w:val="14"/>
          <w:rFonts w:hint="eastAsia" w:ascii="仿宋_GB2312" w:hAnsi="仿宋_GB2312" w:eastAsia="仿宋_GB2312" w:cs="仿宋_GB2312"/>
          <w:b w:val="0"/>
          <w:sz w:val="32"/>
          <w:szCs w:val="32"/>
        </w:rPr>
        <w:t>指机关事业单位</w:t>
      </w:r>
      <w:r>
        <w:rPr>
          <w:rStyle w:val="14"/>
          <w:rFonts w:hint="eastAsia" w:ascii="仿宋_GB2312" w:hAnsi="仿宋_GB2312" w:eastAsia="仿宋_GB2312" w:cs="仿宋_GB2312"/>
          <w:b w:val="0"/>
          <w:color w:val="000000"/>
          <w:sz w:val="32"/>
          <w:szCs w:val="32"/>
        </w:rPr>
        <w:t>实施养老保险制度由单位缴纳的基本养老保险费支出。</w:t>
      </w:r>
    </w:p>
    <w:p w14:paraId="109FDB7D">
      <w:pPr>
        <w:numPr>
          <w:ilvl w:val="0"/>
          <w:numId w:val="4"/>
        </w:numPr>
        <w:spacing w:line="580" w:lineRule="exact"/>
        <w:ind w:left="0" w:leftChars="0" w:firstLine="400" w:firstLineChars="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社会保障和就业支出（类）行政事业单位养老支出（款）机关事业单位职业年金缴费支出（项）：</w:t>
      </w:r>
      <w:r>
        <w:rPr>
          <w:rFonts w:hint="eastAsia" w:ascii="仿宋_GB2312" w:hAnsi="仿宋_GB2312" w:eastAsia="仿宋_GB2312" w:cs="仿宋_GB2312"/>
          <w:b w:val="0"/>
          <w:bCs w:val="0"/>
          <w:color w:val="000000"/>
          <w:sz w:val="32"/>
          <w:szCs w:val="32"/>
          <w:lang w:val="en-US" w:eastAsia="zh-CN"/>
        </w:rPr>
        <w:t>指机关事业单位实施养老保险制度由单位实际缴纳的职业年金支出。</w:t>
      </w:r>
    </w:p>
    <w:p w14:paraId="36A35C64">
      <w:pPr>
        <w:numPr>
          <w:ilvl w:val="0"/>
          <w:numId w:val="4"/>
        </w:numPr>
        <w:spacing w:line="580" w:lineRule="exact"/>
        <w:ind w:left="0" w:leftChars="0" w:firstLine="400" w:firstLineChars="0"/>
        <w:rPr>
          <w:rStyle w:val="14"/>
          <w:rFonts w:ascii="仿宋_GB2312" w:hAnsi="仿宋_GB2312" w:eastAsia="仿宋_GB2312" w:cs="仿宋_GB2312"/>
          <w:b w:val="0"/>
          <w:sz w:val="32"/>
          <w:szCs w:val="32"/>
        </w:rPr>
      </w:pP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14:paraId="2B16480E">
      <w:pPr>
        <w:numPr>
          <w:ilvl w:val="0"/>
          <w:numId w:val="4"/>
        </w:numPr>
        <w:spacing w:line="580" w:lineRule="exact"/>
        <w:ind w:left="0" w:leftChars="0" w:firstLine="400" w:firstLineChars="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000000"/>
          <w:sz w:val="32"/>
          <w:szCs w:val="32"/>
        </w:rPr>
        <w:t>自然资源海洋气象等（类）自然资源事务（款</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14:paraId="021C3F23">
      <w:pPr>
        <w:numPr>
          <w:ilvl w:val="0"/>
          <w:numId w:val="4"/>
        </w:numPr>
        <w:spacing w:line="580" w:lineRule="exact"/>
        <w:ind w:left="0" w:leftChars="0" w:firstLine="400" w:firstLineChars="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局机关及事业单位按行政事业单位按人力资源部和社会保障部、财政部规定的基本工资和津贴补贴以及规定比例为职工缴纳的住房公积金。</w:t>
      </w:r>
    </w:p>
    <w:p w14:paraId="69DF10DD">
      <w:pPr>
        <w:numPr>
          <w:ilvl w:val="0"/>
          <w:numId w:val="4"/>
        </w:numPr>
        <w:spacing w:line="580" w:lineRule="exact"/>
        <w:ind w:left="0" w:leftChars="0" w:firstLine="400" w:firstLineChars="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14:paraId="6C7C3CE9">
      <w:pPr>
        <w:numPr>
          <w:ilvl w:val="0"/>
          <w:numId w:val="4"/>
        </w:numPr>
        <w:spacing w:line="580" w:lineRule="exact"/>
        <w:ind w:left="0" w:leftChars="0" w:firstLine="400" w:firstLineChars="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14:paraId="43F73850">
      <w:pPr>
        <w:pStyle w:val="25"/>
        <w:numPr>
          <w:ilvl w:val="0"/>
          <w:numId w:val="4"/>
        </w:numPr>
        <w:spacing w:line="580" w:lineRule="exact"/>
        <w:ind w:left="0" w:leftChars="0" w:firstLine="400" w:firstLineChars="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B4DC1A2">
      <w:pPr>
        <w:ind w:firstLine="643" w:firstLineChars="200"/>
        <w:rPr>
          <w:rFonts w:ascii="仿宋" w:hAnsi="仿宋" w:eastAsia="仿宋"/>
          <w:b/>
          <w:color w:val="auto"/>
          <w:sz w:val="32"/>
          <w:szCs w:val="32"/>
          <w:highlight w:val="none"/>
        </w:rPr>
      </w:pPr>
    </w:p>
    <w:p w14:paraId="399A0871">
      <w:pPr>
        <w:spacing w:line="600" w:lineRule="exact"/>
        <w:jc w:val="center"/>
        <w:outlineLvl w:val="0"/>
        <w:rPr>
          <w:rStyle w:val="16"/>
          <w:rFonts w:ascii="黑体" w:hAnsi="黑体" w:eastAsia="黑体"/>
          <w:b w:val="0"/>
          <w:color w:val="auto"/>
          <w:highlight w:val="none"/>
        </w:rPr>
      </w:pPr>
      <w:bookmarkStart w:id="90" w:name="_Toc15377226"/>
      <w:r>
        <w:rPr>
          <w:rFonts w:ascii="宋体"/>
          <w:b/>
          <w:color w:val="auto"/>
          <w:sz w:val="44"/>
          <w:szCs w:val="44"/>
          <w:highlight w:val="none"/>
        </w:rPr>
        <w:br w:type="page"/>
      </w:r>
      <w:bookmarkStart w:id="91" w:name="_Toc13196"/>
      <w:bookmarkStart w:id="92" w:name="_Toc15396614"/>
      <w:bookmarkStart w:id="93" w:name="_Toc15179"/>
      <w:r>
        <w:rPr>
          <w:rFonts w:hint="eastAsia" w:ascii="黑体" w:hAnsi="黑体" w:eastAsia="黑体"/>
          <w:color w:val="auto"/>
          <w:sz w:val="44"/>
          <w:szCs w:val="44"/>
          <w:highlight w:val="none"/>
        </w:rPr>
        <w:t>第</w:t>
      </w:r>
      <w:r>
        <w:rPr>
          <w:rStyle w:val="16"/>
          <w:rFonts w:hint="eastAsia" w:ascii="黑体" w:hAnsi="黑体" w:eastAsia="黑体"/>
          <w:b w:val="0"/>
          <w:color w:val="auto"/>
          <w:highlight w:val="none"/>
        </w:rPr>
        <w:t>四部分 附件</w:t>
      </w:r>
      <w:bookmarkEnd w:id="91"/>
      <w:bookmarkEnd w:id="92"/>
      <w:bookmarkEnd w:id="93"/>
    </w:p>
    <w:p w14:paraId="10A8FFD3">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14:paraId="73E69947">
      <w:pPr>
        <w:spacing w:line="600" w:lineRule="exact"/>
        <w:jc w:val="center"/>
        <w:outlineLvl w:val="1"/>
        <w:rPr>
          <w:rFonts w:hint="eastAsia" w:ascii="宋体" w:hAnsi="宋体" w:eastAsia="宋体" w:cs="宋体"/>
          <w:color w:val="auto"/>
          <w:kern w:val="0"/>
          <w:sz w:val="32"/>
          <w:szCs w:val="32"/>
          <w:highlight w:val="none"/>
          <w:lang w:val="en-US" w:eastAsia="zh-CN" w:bidi="ar-SA"/>
        </w:rPr>
      </w:pPr>
      <w:bookmarkStart w:id="94" w:name="_Toc3017"/>
      <w:bookmarkStart w:id="95" w:name="_Toc19186"/>
      <w:bookmarkStart w:id="96" w:name="_Toc15396618"/>
      <w:r>
        <w:rPr>
          <w:rFonts w:hint="eastAsia" w:ascii="宋体" w:hAnsi="宋体" w:eastAsia="宋体" w:cs="宋体"/>
          <w:color w:val="auto"/>
          <w:kern w:val="0"/>
          <w:sz w:val="32"/>
          <w:szCs w:val="32"/>
          <w:highlight w:val="none"/>
          <w:lang w:val="en-US" w:eastAsia="zh-CN" w:bidi="ar-SA"/>
        </w:rPr>
        <w:t>部门预算项目支出绩效自评表（2022年度）</w:t>
      </w:r>
      <w:bookmarkEnd w:id="94"/>
      <w:bookmarkEnd w:id="95"/>
    </w:p>
    <w:p w14:paraId="4E570F88">
      <w:pPr>
        <w:spacing w:line="600" w:lineRule="exact"/>
        <w:jc w:val="left"/>
        <w:outlineLvl w:val="9"/>
        <w:rPr>
          <w:rFonts w:hint="eastAsia" w:ascii="仿宋_GB2312" w:hAnsi="Calibri" w:eastAsia="仿宋_GB2312" w:cs="仿宋"/>
          <w:color w:val="auto"/>
          <w:kern w:val="0"/>
          <w:sz w:val="32"/>
          <w:szCs w:val="32"/>
          <w:highlight w:val="none"/>
          <w:lang w:val="en-US" w:eastAsia="zh-CN" w:bidi="ar-SA"/>
        </w:rPr>
      </w:pPr>
    </w:p>
    <w:p w14:paraId="0C873BF4">
      <w:pPr>
        <w:pStyle w:val="6"/>
        <w:rPr>
          <w:rFonts w:hint="eastAsia" w:ascii="仿宋_GB2312" w:hAnsi="Calibri" w:eastAsia="仿宋_GB2312" w:cs="仿宋"/>
          <w:color w:val="auto"/>
          <w:kern w:val="0"/>
          <w:sz w:val="32"/>
          <w:szCs w:val="32"/>
          <w:highlight w:val="none"/>
          <w:lang w:val="en-US" w:eastAsia="zh-CN" w:bidi="ar-SA"/>
        </w:rPr>
      </w:pPr>
    </w:p>
    <w:p w14:paraId="3DEA2BCA">
      <w:pPr>
        <w:pStyle w:val="6"/>
        <w:rPr>
          <w:rFonts w:hint="eastAsia" w:ascii="仿宋_GB2312" w:hAnsi="Calibri" w:eastAsia="仿宋_GB2312" w:cs="仿宋"/>
          <w:color w:val="auto"/>
          <w:kern w:val="0"/>
          <w:sz w:val="32"/>
          <w:szCs w:val="32"/>
          <w:highlight w:val="none"/>
          <w:lang w:val="en-US" w:eastAsia="zh-CN" w:bidi="ar-SA"/>
        </w:rPr>
      </w:pPr>
    </w:p>
    <w:p w14:paraId="6B6F135F">
      <w:pPr>
        <w:pStyle w:val="6"/>
        <w:rPr>
          <w:rFonts w:hint="eastAsia" w:ascii="仿宋_GB2312" w:hAnsi="Calibri" w:eastAsia="仿宋_GB2312" w:cs="仿宋"/>
          <w:color w:val="auto"/>
          <w:kern w:val="0"/>
          <w:sz w:val="32"/>
          <w:szCs w:val="32"/>
          <w:highlight w:val="none"/>
          <w:lang w:val="en-US" w:eastAsia="zh-CN" w:bidi="ar-SA"/>
        </w:rPr>
      </w:pPr>
    </w:p>
    <w:p w14:paraId="575DD45F">
      <w:pPr>
        <w:pStyle w:val="6"/>
        <w:rPr>
          <w:rFonts w:hint="eastAsia" w:ascii="仿宋_GB2312" w:hAnsi="Calibri" w:eastAsia="仿宋_GB2312" w:cs="仿宋"/>
          <w:color w:val="auto"/>
          <w:kern w:val="0"/>
          <w:sz w:val="32"/>
          <w:szCs w:val="32"/>
          <w:highlight w:val="none"/>
          <w:lang w:val="en-US" w:eastAsia="zh-CN" w:bidi="ar-SA"/>
        </w:rPr>
      </w:pPr>
    </w:p>
    <w:p w14:paraId="696F97FA">
      <w:pPr>
        <w:pStyle w:val="6"/>
        <w:rPr>
          <w:rFonts w:hint="eastAsia" w:ascii="仿宋_GB2312" w:hAnsi="Calibri" w:eastAsia="仿宋_GB2312" w:cs="仿宋"/>
          <w:color w:val="auto"/>
          <w:kern w:val="0"/>
          <w:sz w:val="32"/>
          <w:szCs w:val="32"/>
          <w:highlight w:val="none"/>
          <w:lang w:val="en-US" w:eastAsia="zh-CN" w:bidi="ar-SA"/>
        </w:rPr>
      </w:pPr>
    </w:p>
    <w:p w14:paraId="57FD11A9">
      <w:pPr>
        <w:pStyle w:val="6"/>
        <w:rPr>
          <w:rFonts w:hint="eastAsia" w:ascii="仿宋_GB2312" w:hAnsi="Calibri" w:eastAsia="仿宋_GB2312" w:cs="仿宋"/>
          <w:color w:val="auto"/>
          <w:kern w:val="0"/>
          <w:sz w:val="32"/>
          <w:szCs w:val="32"/>
          <w:highlight w:val="none"/>
          <w:lang w:val="en-US" w:eastAsia="zh-CN" w:bidi="ar-SA"/>
        </w:rPr>
      </w:pPr>
    </w:p>
    <w:p w14:paraId="66119FF1">
      <w:pPr>
        <w:pStyle w:val="6"/>
        <w:rPr>
          <w:rFonts w:hint="eastAsia" w:ascii="仿宋_GB2312" w:hAnsi="Calibri" w:eastAsia="仿宋_GB2312" w:cs="仿宋"/>
          <w:color w:val="auto"/>
          <w:kern w:val="0"/>
          <w:sz w:val="32"/>
          <w:szCs w:val="32"/>
          <w:highlight w:val="none"/>
          <w:lang w:val="en-US" w:eastAsia="zh-CN" w:bidi="ar-SA"/>
        </w:rPr>
      </w:pPr>
    </w:p>
    <w:p w14:paraId="4EC2BDCA">
      <w:pPr>
        <w:pStyle w:val="6"/>
        <w:rPr>
          <w:rFonts w:hint="eastAsia" w:ascii="仿宋_GB2312" w:hAnsi="Calibri" w:eastAsia="仿宋_GB2312" w:cs="仿宋"/>
          <w:color w:val="auto"/>
          <w:kern w:val="0"/>
          <w:sz w:val="32"/>
          <w:szCs w:val="32"/>
          <w:highlight w:val="none"/>
          <w:lang w:val="en-US" w:eastAsia="zh-CN" w:bidi="ar-SA"/>
        </w:rPr>
      </w:pPr>
    </w:p>
    <w:p w14:paraId="3E786B9A">
      <w:pPr>
        <w:pStyle w:val="6"/>
        <w:rPr>
          <w:rFonts w:hint="eastAsia" w:ascii="仿宋_GB2312" w:hAnsi="Calibri" w:eastAsia="仿宋_GB2312" w:cs="仿宋"/>
          <w:color w:val="auto"/>
          <w:kern w:val="0"/>
          <w:sz w:val="32"/>
          <w:szCs w:val="32"/>
          <w:highlight w:val="none"/>
          <w:lang w:val="en-US" w:eastAsia="zh-CN" w:bidi="ar-SA"/>
        </w:rPr>
      </w:pPr>
    </w:p>
    <w:p w14:paraId="60B1A245">
      <w:pPr>
        <w:pStyle w:val="6"/>
        <w:rPr>
          <w:rFonts w:hint="eastAsia" w:ascii="仿宋_GB2312" w:hAnsi="Calibri" w:eastAsia="仿宋_GB2312" w:cs="仿宋"/>
          <w:color w:val="auto"/>
          <w:kern w:val="0"/>
          <w:sz w:val="32"/>
          <w:szCs w:val="32"/>
          <w:highlight w:val="none"/>
          <w:lang w:val="en-US" w:eastAsia="zh-CN" w:bidi="ar-SA"/>
        </w:rPr>
      </w:pPr>
    </w:p>
    <w:p w14:paraId="0F17E83F">
      <w:pPr>
        <w:pStyle w:val="6"/>
        <w:rPr>
          <w:rFonts w:hint="eastAsia" w:ascii="仿宋_GB2312" w:hAnsi="Calibri" w:eastAsia="仿宋_GB2312" w:cs="仿宋"/>
          <w:color w:val="auto"/>
          <w:kern w:val="0"/>
          <w:sz w:val="32"/>
          <w:szCs w:val="32"/>
          <w:highlight w:val="none"/>
          <w:lang w:val="en-US" w:eastAsia="zh-CN" w:bidi="ar-SA"/>
        </w:rPr>
      </w:pPr>
    </w:p>
    <w:p w14:paraId="36D45670">
      <w:pPr>
        <w:pStyle w:val="6"/>
        <w:rPr>
          <w:rFonts w:hint="eastAsia" w:ascii="仿宋_GB2312" w:hAnsi="Calibri" w:eastAsia="仿宋_GB2312" w:cs="仿宋"/>
          <w:color w:val="auto"/>
          <w:kern w:val="0"/>
          <w:sz w:val="32"/>
          <w:szCs w:val="32"/>
          <w:highlight w:val="none"/>
          <w:lang w:val="en-US" w:eastAsia="zh-CN" w:bidi="ar-SA"/>
        </w:rPr>
      </w:pPr>
    </w:p>
    <w:p w14:paraId="17A8CE08">
      <w:pPr>
        <w:rPr>
          <w:rFonts w:hint="eastAsia" w:ascii="黑体" w:hAnsi="黑体" w:eastAsia="黑体"/>
          <w:color w:val="auto"/>
          <w:sz w:val="44"/>
          <w:szCs w:val="44"/>
          <w:highlight w:val="none"/>
        </w:rPr>
      </w:pPr>
      <w:bookmarkStart w:id="97" w:name="_Toc23848"/>
      <w:bookmarkStart w:id="98" w:name="_Toc16478"/>
      <w:r>
        <w:rPr>
          <w:rFonts w:hint="eastAsia" w:ascii="黑体" w:hAnsi="黑体" w:eastAsia="黑体"/>
          <w:color w:val="auto"/>
          <w:sz w:val="44"/>
          <w:szCs w:val="44"/>
          <w:highlight w:val="none"/>
        </w:rPr>
        <w:br w:type="page"/>
      </w:r>
    </w:p>
    <w:p w14:paraId="499A1C32">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16"/>
          <w:rFonts w:hint="eastAsia" w:ascii="黑体" w:hAnsi="黑体" w:eastAsia="黑体"/>
          <w:b w:val="0"/>
          <w:color w:val="auto"/>
          <w:highlight w:val="none"/>
        </w:rPr>
        <w:t>五部分 附表</w:t>
      </w:r>
      <w:bookmarkEnd w:id="90"/>
      <w:bookmarkEnd w:id="96"/>
      <w:bookmarkEnd w:id="97"/>
      <w:bookmarkEnd w:id="98"/>
      <w:bookmarkStart w:id="99" w:name="_Toc15396619"/>
    </w:p>
    <w:p w14:paraId="3CFA6388">
      <w:pPr>
        <w:pStyle w:val="4"/>
        <w:rPr>
          <w:rFonts w:ascii="仿宋" w:hAnsi="仿宋" w:eastAsia="仿宋"/>
          <w:color w:val="auto"/>
          <w:highlight w:val="none"/>
        </w:rPr>
      </w:pPr>
      <w:bookmarkStart w:id="100" w:name="_Toc754"/>
      <w:bookmarkStart w:id="101" w:name="_Toc4086"/>
      <w:r>
        <w:rPr>
          <w:rFonts w:hint="eastAsia" w:ascii="仿宋" w:hAnsi="仿宋" w:eastAsia="仿宋"/>
          <w:b w:val="0"/>
          <w:color w:val="auto"/>
          <w:highlight w:val="none"/>
        </w:rPr>
        <w:t>一、收</w:t>
      </w:r>
      <w:r>
        <w:rPr>
          <w:rStyle w:val="17"/>
          <w:rFonts w:hint="eastAsia" w:ascii="仿宋" w:hAnsi="仿宋" w:eastAsia="仿宋"/>
          <w:b w:val="0"/>
          <w:bCs w:val="0"/>
          <w:color w:val="auto"/>
          <w:highlight w:val="none"/>
        </w:rPr>
        <w:t>入支出决算总表</w:t>
      </w:r>
      <w:bookmarkEnd w:id="99"/>
      <w:bookmarkEnd w:id="100"/>
      <w:bookmarkEnd w:id="101"/>
    </w:p>
    <w:p w14:paraId="17568CC2">
      <w:pPr>
        <w:pStyle w:val="4"/>
        <w:rPr>
          <w:rFonts w:ascii="仿宋" w:hAnsi="仿宋" w:eastAsia="仿宋"/>
          <w:color w:val="auto"/>
          <w:highlight w:val="none"/>
        </w:rPr>
      </w:pPr>
      <w:bookmarkStart w:id="102" w:name="_Toc2397"/>
      <w:bookmarkStart w:id="103" w:name="_Toc29105"/>
      <w:bookmarkStart w:id="104" w:name="_Toc15396620"/>
      <w:r>
        <w:rPr>
          <w:rFonts w:hint="eastAsia" w:ascii="仿宋" w:hAnsi="仿宋" w:eastAsia="仿宋"/>
          <w:b w:val="0"/>
          <w:color w:val="auto"/>
          <w:highlight w:val="none"/>
        </w:rPr>
        <w:t>二、收</w:t>
      </w:r>
      <w:r>
        <w:rPr>
          <w:rStyle w:val="17"/>
          <w:rFonts w:hint="eastAsia" w:ascii="仿宋" w:hAnsi="仿宋" w:eastAsia="仿宋"/>
          <w:b w:val="0"/>
          <w:bCs w:val="0"/>
          <w:color w:val="auto"/>
          <w:highlight w:val="none"/>
        </w:rPr>
        <w:t>入决算表</w:t>
      </w:r>
      <w:bookmarkEnd w:id="102"/>
      <w:bookmarkEnd w:id="103"/>
      <w:bookmarkEnd w:id="104"/>
    </w:p>
    <w:p w14:paraId="3C003D0F">
      <w:pPr>
        <w:pStyle w:val="4"/>
        <w:rPr>
          <w:rFonts w:ascii="仿宋" w:hAnsi="仿宋" w:eastAsia="仿宋"/>
          <w:color w:val="auto"/>
          <w:highlight w:val="none"/>
        </w:rPr>
      </w:pPr>
      <w:bookmarkStart w:id="105" w:name="_Toc15396621"/>
      <w:bookmarkStart w:id="106" w:name="_Toc14490"/>
      <w:bookmarkStart w:id="107" w:name="_Toc9472"/>
      <w:r>
        <w:rPr>
          <w:rStyle w:val="1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7"/>
          <w:rFonts w:hint="eastAsia" w:ascii="仿宋" w:hAnsi="仿宋" w:eastAsia="仿宋"/>
          <w:b w:val="0"/>
          <w:bCs w:val="0"/>
          <w:color w:val="auto"/>
          <w:highlight w:val="none"/>
        </w:rPr>
        <w:t>出决算表</w:t>
      </w:r>
      <w:bookmarkEnd w:id="105"/>
      <w:bookmarkEnd w:id="106"/>
      <w:bookmarkEnd w:id="107"/>
    </w:p>
    <w:p w14:paraId="6C539508">
      <w:pPr>
        <w:pStyle w:val="4"/>
        <w:rPr>
          <w:rFonts w:ascii="仿宋" w:hAnsi="仿宋" w:eastAsia="仿宋"/>
          <w:b w:val="0"/>
          <w:color w:val="auto"/>
          <w:highlight w:val="none"/>
        </w:rPr>
      </w:pPr>
      <w:bookmarkStart w:id="108" w:name="_Toc7325"/>
      <w:bookmarkStart w:id="109" w:name="_Toc15396622"/>
      <w:bookmarkStart w:id="110" w:name="_Toc27839"/>
      <w:r>
        <w:rPr>
          <w:rStyle w:val="1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7"/>
          <w:rFonts w:hint="eastAsia" w:ascii="仿宋" w:hAnsi="仿宋" w:eastAsia="仿宋"/>
          <w:b w:val="0"/>
          <w:bCs w:val="0"/>
          <w:color w:val="auto"/>
          <w:highlight w:val="none"/>
        </w:rPr>
        <w:t>政拨款收入支出决算总表</w:t>
      </w:r>
      <w:bookmarkEnd w:id="108"/>
      <w:bookmarkEnd w:id="109"/>
      <w:bookmarkEnd w:id="110"/>
    </w:p>
    <w:p w14:paraId="0000CE40">
      <w:pPr>
        <w:pStyle w:val="4"/>
        <w:rPr>
          <w:rStyle w:val="17"/>
          <w:rFonts w:ascii="仿宋" w:hAnsi="仿宋" w:eastAsia="仿宋"/>
          <w:b w:val="0"/>
          <w:bCs w:val="0"/>
          <w:color w:val="auto"/>
          <w:highlight w:val="none"/>
        </w:rPr>
      </w:pPr>
      <w:bookmarkStart w:id="111" w:name="_Toc12244"/>
      <w:bookmarkStart w:id="112" w:name="_Toc15396623"/>
      <w:bookmarkStart w:id="113" w:name="_Toc28396"/>
      <w:r>
        <w:rPr>
          <w:rStyle w:val="1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7"/>
          <w:rFonts w:hint="eastAsia" w:ascii="仿宋" w:hAnsi="仿宋" w:eastAsia="仿宋"/>
          <w:b w:val="0"/>
          <w:bCs w:val="0"/>
          <w:color w:val="auto"/>
          <w:highlight w:val="none"/>
        </w:rPr>
        <w:t>政拨款支出决算明细表</w:t>
      </w:r>
      <w:bookmarkEnd w:id="111"/>
      <w:bookmarkEnd w:id="112"/>
      <w:bookmarkEnd w:id="113"/>
      <w:bookmarkStart w:id="114" w:name="_Toc15396624"/>
    </w:p>
    <w:p w14:paraId="07D0F1E4">
      <w:pPr>
        <w:pStyle w:val="4"/>
        <w:rPr>
          <w:rFonts w:ascii="仿宋" w:hAnsi="仿宋" w:eastAsia="仿宋"/>
          <w:color w:val="auto"/>
          <w:highlight w:val="none"/>
        </w:rPr>
      </w:pPr>
      <w:bookmarkStart w:id="115" w:name="_Toc8407"/>
      <w:bookmarkStart w:id="116" w:name="_Toc15131"/>
      <w:r>
        <w:rPr>
          <w:rStyle w:val="1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般公共预算财政拨款支出决算表</w:t>
      </w:r>
      <w:bookmarkEnd w:id="114"/>
      <w:bookmarkEnd w:id="115"/>
      <w:bookmarkEnd w:id="116"/>
    </w:p>
    <w:p w14:paraId="4F44F03A">
      <w:pPr>
        <w:pStyle w:val="4"/>
        <w:rPr>
          <w:rFonts w:ascii="仿宋" w:hAnsi="仿宋" w:eastAsia="仿宋"/>
          <w:color w:val="auto"/>
          <w:highlight w:val="none"/>
        </w:rPr>
      </w:pPr>
      <w:bookmarkStart w:id="117" w:name="_Toc623"/>
      <w:bookmarkStart w:id="118" w:name="_Toc21420"/>
      <w:bookmarkStart w:id="119" w:name="_Toc15396625"/>
      <w:r>
        <w:rPr>
          <w:rStyle w:val="1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般公共预算财政拨款支出决算明细表</w:t>
      </w:r>
      <w:bookmarkEnd w:id="117"/>
      <w:bookmarkEnd w:id="118"/>
      <w:bookmarkEnd w:id="119"/>
    </w:p>
    <w:p w14:paraId="7B6895BC">
      <w:pPr>
        <w:pStyle w:val="4"/>
        <w:rPr>
          <w:rFonts w:ascii="仿宋" w:hAnsi="仿宋" w:eastAsia="仿宋"/>
          <w:color w:val="auto"/>
          <w:highlight w:val="none"/>
        </w:rPr>
      </w:pPr>
      <w:bookmarkStart w:id="120" w:name="_Toc19359"/>
      <w:bookmarkStart w:id="121" w:name="_Toc2346"/>
      <w:bookmarkStart w:id="122" w:name="_Toc15396626"/>
      <w:r>
        <w:rPr>
          <w:rStyle w:val="1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般公共预算财政拨款基本支出决算表</w:t>
      </w:r>
      <w:bookmarkEnd w:id="120"/>
      <w:bookmarkEnd w:id="121"/>
      <w:bookmarkEnd w:id="122"/>
    </w:p>
    <w:p w14:paraId="3D305286">
      <w:pPr>
        <w:pStyle w:val="4"/>
        <w:rPr>
          <w:rFonts w:ascii="仿宋" w:hAnsi="仿宋" w:eastAsia="仿宋"/>
          <w:color w:val="auto"/>
          <w:highlight w:val="none"/>
        </w:rPr>
      </w:pPr>
      <w:bookmarkStart w:id="123" w:name="_Toc15396627"/>
      <w:bookmarkStart w:id="124" w:name="_Toc13281"/>
      <w:bookmarkStart w:id="125" w:name="_Toc22085"/>
      <w:r>
        <w:rPr>
          <w:rStyle w:val="1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般公共预算财政拨款项目支出决算表</w:t>
      </w:r>
      <w:bookmarkEnd w:id="123"/>
      <w:bookmarkEnd w:id="124"/>
      <w:bookmarkEnd w:id="125"/>
    </w:p>
    <w:p w14:paraId="1DEBA285">
      <w:pPr>
        <w:pStyle w:val="4"/>
        <w:rPr>
          <w:rFonts w:ascii="仿宋" w:hAnsi="仿宋" w:eastAsia="仿宋"/>
          <w:color w:val="auto"/>
          <w:highlight w:val="none"/>
        </w:rPr>
      </w:pPr>
      <w:bookmarkStart w:id="126" w:name="_Toc15396628"/>
      <w:bookmarkStart w:id="127" w:name="_Toc18042"/>
      <w:bookmarkStart w:id="128" w:name="_Toc9412"/>
      <w:r>
        <w:rPr>
          <w:rStyle w:val="17"/>
          <w:rFonts w:hint="eastAsia" w:ascii="仿宋" w:hAnsi="仿宋" w:eastAsia="仿宋"/>
          <w:b w:val="0"/>
          <w:bCs w:val="0"/>
          <w:color w:val="auto"/>
          <w:highlight w:val="none"/>
        </w:rPr>
        <w:t>十、</w:t>
      </w:r>
      <w:bookmarkEnd w:id="126"/>
      <w:r>
        <w:rPr>
          <w:rFonts w:hint="eastAsia" w:ascii="仿宋" w:hAnsi="仿宋" w:eastAsia="仿宋"/>
          <w:b w:val="0"/>
          <w:color w:val="auto"/>
          <w:highlight w:val="none"/>
        </w:rPr>
        <w:t>政</w:t>
      </w:r>
      <w:r>
        <w:rPr>
          <w:rStyle w:val="17"/>
          <w:rFonts w:hint="eastAsia" w:ascii="仿宋" w:hAnsi="仿宋" w:eastAsia="仿宋"/>
          <w:b w:val="0"/>
          <w:bCs w:val="0"/>
          <w:color w:val="auto"/>
          <w:highlight w:val="none"/>
        </w:rPr>
        <w:t>府性基金预算财政拨款收入支出决算表</w:t>
      </w:r>
      <w:bookmarkEnd w:id="127"/>
      <w:bookmarkEnd w:id="128"/>
    </w:p>
    <w:p w14:paraId="1A152069">
      <w:pPr>
        <w:pStyle w:val="4"/>
        <w:rPr>
          <w:rFonts w:ascii="仿宋" w:hAnsi="仿宋" w:eastAsia="仿宋"/>
          <w:color w:val="auto"/>
          <w:highlight w:val="none"/>
        </w:rPr>
      </w:pPr>
      <w:bookmarkStart w:id="129" w:name="_Toc15396629"/>
      <w:bookmarkStart w:id="130" w:name="_Toc19142"/>
      <w:bookmarkStart w:id="131" w:name="_Toc14724"/>
      <w:r>
        <w:rPr>
          <w:rStyle w:val="17"/>
          <w:rFonts w:hint="eastAsia" w:ascii="仿宋" w:hAnsi="仿宋" w:eastAsia="仿宋"/>
          <w:b w:val="0"/>
          <w:bCs w:val="0"/>
          <w:color w:val="auto"/>
          <w:highlight w:val="none"/>
        </w:rPr>
        <w:t>十一、</w:t>
      </w:r>
      <w:bookmarkEnd w:id="129"/>
      <w:r>
        <w:rPr>
          <w:rFonts w:hint="eastAsia" w:ascii="仿宋" w:hAnsi="仿宋" w:eastAsia="仿宋"/>
          <w:b w:val="0"/>
          <w:color w:val="auto"/>
          <w:highlight w:val="none"/>
        </w:rPr>
        <w:t>国</w:t>
      </w:r>
      <w:r>
        <w:rPr>
          <w:rStyle w:val="17"/>
          <w:rFonts w:hint="eastAsia" w:ascii="仿宋" w:hAnsi="仿宋" w:eastAsia="仿宋"/>
          <w:b w:val="0"/>
          <w:bCs w:val="0"/>
          <w:color w:val="auto"/>
          <w:highlight w:val="none"/>
        </w:rPr>
        <w:t>有资本经营预算</w:t>
      </w:r>
      <w:r>
        <w:rPr>
          <w:rStyle w:val="17"/>
          <w:rFonts w:hint="eastAsia" w:ascii="仿宋" w:hAnsi="仿宋" w:eastAsia="仿宋"/>
          <w:b w:val="0"/>
          <w:bCs w:val="0"/>
          <w:color w:val="auto"/>
          <w:highlight w:val="none"/>
          <w:lang w:eastAsia="zh-CN"/>
        </w:rPr>
        <w:t>财政拨款收入</w:t>
      </w:r>
      <w:r>
        <w:rPr>
          <w:rStyle w:val="17"/>
          <w:rFonts w:hint="eastAsia" w:ascii="仿宋" w:hAnsi="仿宋" w:eastAsia="仿宋"/>
          <w:b w:val="0"/>
          <w:bCs w:val="0"/>
          <w:color w:val="auto"/>
          <w:highlight w:val="none"/>
        </w:rPr>
        <w:t>支出决算表</w:t>
      </w:r>
      <w:bookmarkEnd w:id="130"/>
      <w:bookmarkEnd w:id="131"/>
    </w:p>
    <w:p w14:paraId="6EB95FF3">
      <w:pPr>
        <w:pStyle w:val="4"/>
        <w:rPr>
          <w:rFonts w:ascii="仿宋" w:hAnsi="仿宋" w:eastAsia="仿宋"/>
          <w:color w:val="auto"/>
          <w:highlight w:val="none"/>
        </w:rPr>
      </w:pPr>
      <w:bookmarkStart w:id="132" w:name="_Toc15396630"/>
      <w:bookmarkStart w:id="133" w:name="_Toc30999"/>
      <w:bookmarkStart w:id="134" w:name="_Toc19312"/>
      <w:r>
        <w:rPr>
          <w:rStyle w:val="17"/>
          <w:rFonts w:hint="eastAsia" w:ascii="仿宋" w:hAnsi="仿宋" w:eastAsia="仿宋"/>
          <w:b w:val="0"/>
          <w:bCs w:val="0"/>
          <w:color w:val="auto"/>
          <w:highlight w:val="none"/>
        </w:rPr>
        <w:t>十二、</w:t>
      </w:r>
      <w:bookmarkEnd w:id="132"/>
      <w:r>
        <w:rPr>
          <w:rStyle w:val="17"/>
          <w:rFonts w:hint="eastAsia" w:ascii="仿宋" w:hAnsi="仿宋" w:eastAsia="仿宋"/>
          <w:b w:val="0"/>
          <w:bCs w:val="0"/>
          <w:color w:val="auto"/>
          <w:highlight w:val="none"/>
          <w:lang w:eastAsia="zh-CN"/>
        </w:rPr>
        <w:t>国有资本经营预算财政拨款支出决算表</w:t>
      </w:r>
      <w:bookmarkEnd w:id="133"/>
      <w:bookmarkEnd w:id="134"/>
    </w:p>
    <w:p w14:paraId="0D32840F">
      <w:pPr>
        <w:pStyle w:val="4"/>
        <w:rPr>
          <w:rFonts w:hint="eastAsia" w:eastAsia="仿宋"/>
          <w:color w:val="auto"/>
          <w:highlight w:val="none"/>
          <w:lang w:eastAsia="zh-CN"/>
        </w:rPr>
      </w:pPr>
      <w:bookmarkStart w:id="135" w:name="_Toc15396631"/>
      <w:bookmarkStart w:id="136" w:name="_Toc25783"/>
      <w:bookmarkStart w:id="137" w:name="_Toc15313"/>
      <w:r>
        <w:rPr>
          <w:rStyle w:val="17"/>
          <w:rFonts w:hint="eastAsia" w:ascii="仿宋" w:hAnsi="仿宋" w:eastAsia="仿宋"/>
          <w:b w:val="0"/>
          <w:bCs w:val="0"/>
          <w:color w:val="auto"/>
          <w:highlight w:val="none"/>
        </w:rPr>
        <w:t>十三、</w:t>
      </w:r>
      <w:bookmarkEnd w:id="135"/>
      <w:r>
        <w:rPr>
          <w:rStyle w:val="17"/>
          <w:rFonts w:hint="eastAsia" w:ascii="仿宋" w:hAnsi="仿宋" w:eastAsia="仿宋"/>
          <w:b w:val="0"/>
          <w:bCs w:val="0"/>
          <w:color w:val="auto"/>
          <w:highlight w:val="none"/>
          <w:lang w:eastAsia="zh-CN"/>
        </w:rPr>
        <w:t>财政拨款“三公”经费支出决算表</w:t>
      </w:r>
      <w:bookmarkEnd w:id="136"/>
      <w:bookmarkEnd w:id="137"/>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126E64-F73C-405D-900B-A1B1BC7E55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F6F0D2-D759-43DB-89B4-6867F20F0CBD}"/>
  </w:font>
  <w:font w:name="Cambria">
    <w:panose1 w:val="02040503050406030204"/>
    <w:charset w:val="00"/>
    <w:family w:val="roman"/>
    <w:pitch w:val="default"/>
    <w:sig w:usb0="E00006FF" w:usb1="420024FF" w:usb2="02000000" w:usb3="00000000" w:csb0="2000019F" w:csb1="00000000"/>
    <w:embedRegular r:id="rId3" w:fontKey="{3E5BF199-BAFA-4824-A4E8-7C1ED5CD88A8}"/>
  </w:font>
  <w:font w:name="仿宋_GB2312">
    <w:panose1 w:val="02010609030101010101"/>
    <w:charset w:val="86"/>
    <w:family w:val="modern"/>
    <w:pitch w:val="default"/>
    <w:sig w:usb0="00000001" w:usb1="080E0000" w:usb2="00000000" w:usb3="00000000" w:csb0="00040000" w:csb1="00000000"/>
    <w:embedRegular r:id="rId4" w:fontKey="{ECAFF610-1E11-448C-B6D8-F6D3EDDBD7F0}"/>
  </w:font>
  <w:font w:name="仿宋">
    <w:panose1 w:val="02010609060101010101"/>
    <w:charset w:val="86"/>
    <w:family w:val="auto"/>
    <w:pitch w:val="default"/>
    <w:sig w:usb0="800002BF" w:usb1="38CF7CFA" w:usb2="00000016" w:usb3="00000000" w:csb0="00040001" w:csb1="00000000"/>
    <w:embedRegular r:id="rId5" w:fontKey="{54F9C90E-8724-4D1D-94A5-702DBA1AA045}"/>
  </w:font>
  <w:font w:name="方正小标宋简体">
    <w:panose1 w:val="02000000000000000000"/>
    <w:charset w:val="86"/>
    <w:family w:val="script"/>
    <w:pitch w:val="default"/>
    <w:sig w:usb0="A00002BF" w:usb1="184F6CFA" w:usb2="00000012" w:usb3="00000000" w:csb0="00040001" w:csb1="00000000"/>
    <w:embedRegular r:id="rId6" w:fontKey="{BDBCE6DE-5563-4FA6-9C74-84138AA8CC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0D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2F5BD">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62F5BD">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A59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DA6B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BDA6B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2C8A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208BCC58"/>
    <w:multiLevelType w:val="singleLevel"/>
    <w:tmpl w:val="208BCC58"/>
    <w:lvl w:ilvl="0" w:tentative="0">
      <w:start w:val="1"/>
      <w:numFmt w:val="decimal"/>
      <w:suff w:val="nothing"/>
      <w:lvlText w:val="%1．"/>
      <w:lvlJc w:val="left"/>
      <w:pPr>
        <w:ind w:left="0" w:firstLine="400"/>
      </w:pPr>
      <w:rPr>
        <w:rFonts w:hint="default" w:ascii="Times New Roman" w:hAnsi="Times New Roman" w:cs="Times New Roman"/>
        <w:b w:val="0"/>
        <w:bCs w:val="0"/>
        <w:sz w:val="32"/>
        <w:szCs w:val="32"/>
      </w:rPr>
    </w:lvl>
  </w:abstractNum>
  <w:abstractNum w:abstractNumId="3">
    <w:nsid w:val="65176F41"/>
    <w:multiLevelType w:val="singleLevel"/>
    <w:tmpl w:val="65176F41"/>
    <w:lvl w:ilvl="0" w:tentative="0">
      <w:start w:val="1"/>
      <w:numFmt w:val="decimal"/>
      <w:suff w:val="nothing"/>
      <w:lvlText w:val="%1．"/>
      <w:lvlJc w:val="left"/>
      <w:pPr>
        <w:ind w:left="0" w:firstLine="400"/>
      </w:pPr>
      <w:rPr>
        <w:rFonts w:hint="default" w:ascii="Times New Roman" w:hAnsi="Times New Roman" w:cs="Times New Roman"/>
        <w:b w:val="0"/>
        <w:bCs w:val="0"/>
        <w:sz w:val="32"/>
        <w:szCs w:val="32"/>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WMyN2JiZTUzNjM4NDhjMzFlYmMwNGRhODI1N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6FD5374"/>
    <w:rsid w:val="0A2032A3"/>
    <w:rsid w:val="0AE638AB"/>
    <w:rsid w:val="0B8A37D8"/>
    <w:rsid w:val="10951EAA"/>
    <w:rsid w:val="10C055FF"/>
    <w:rsid w:val="118107EC"/>
    <w:rsid w:val="11DD6519"/>
    <w:rsid w:val="16BB723D"/>
    <w:rsid w:val="18015F3F"/>
    <w:rsid w:val="1BE8440E"/>
    <w:rsid w:val="1D155CEE"/>
    <w:rsid w:val="20F57F95"/>
    <w:rsid w:val="21725D08"/>
    <w:rsid w:val="240371BF"/>
    <w:rsid w:val="25711CC6"/>
    <w:rsid w:val="25C741E6"/>
    <w:rsid w:val="27842671"/>
    <w:rsid w:val="27C941A8"/>
    <w:rsid w:val="29FD04D3"/>
    <w:rsid w:val="2A9B7918"/>
    <w:rsid w:val="2ABE7A3E"/>
    <w:rsid w:val="2CA234A8"/>
    <w:rsid w:val="2D170796"/>
    <w:rsid w:val="2EFA178C"/>
    <w:rsid w:val="30B46D73"/>
    <w:rsid w:val="319F7F4E"/>
    <w:rsid w:val="383D272C"/>
    <w:rsid w:val="39AE70AB"/>
    <w:rsid w:val="3B474EE2"/>
    <w:rsid w:val="3C0C0783"/>
    <w:rsid w:val="3F9F3A96"/>
    <w:rsid w:val="41085755"/>
    <w:rsid w:val="47705E3F"/>
    <w:rsid w:val="48BF60AB"/>
    <w:rsid w:val="493C27E9"/>
    <w:rsid w:val="496F39ED"/>
    <w:rsid w:val="49FF41D3"/>
    <w:rsid w:val="4BE068DB"/>
    <w:rsid w:val="4BF6002B"/>
    <w:rsid w:val="4E7315CB"/>
    <w:rsid w:val="4ECE2238"/>
    <w:rsid w:val="51DB4B86"/>
    <w:rsid w:val="52D012DA"/>
    <w:rsid w:val="55333C3E"/>
    <w:rsid w:val="6107271A"/>
    <w:rsid w:val="63527282"/>
    <w:rsid w:val="64CA39A1"/>
    <w:rsid w:val="65ED7CB7"/>
    <w:rsid w:val="69630ADE"/>
    <w:rsid w:val="6C4A05C8"/>
    <w:rsid w:val="6D3B1A89"/>
    <w:rsid w:val="71BF4EC2"/>
    <w:rsid w:val="72734D90"/>
    <w:rsid w:val="7412278C"/>
    <w:rsid w:val="77E5E418"/>
    <w:rsid w:val="7904082E"/>
    <w:rsid w:val="79E7B28D"/>
    <w:rsid w:val="7BFE1C7B"/>
    <w:rsid w:val="7F9499A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1 Char"/>
    <w:basedOn w:val="13"/>
    <w:link w:val="3"/>
    <w:qFormat/>
    <w:uiPriority w:val="9"/>
    <w:rPr>
      <w:rFonts w:ascii="Times New Roman" w:hAnsi="Times New Roman"/>
      <w:b/>
      <w:bCs/>
      <w:kern w:val="44"/>
      <w:sz w:val="44"/>
      <w:szCs w:val="44"/>
    </w:rPr>
  </w:style>
  <w:style w:type="character" w:customStyle="1" w:styleId="17">
    <w:name w:val="标题 2 Char"/>
    <w:basedOn w:val="13"/>
    <w:link w:val="4"/>
    <w:qFormat/>
    <w:uiPriority w:val="9"/>
    <w:rPr>
      <w:rFonts w:asciiTheme="majorHAnsi" w:hAnsiTheme="majorHAnsi" w:eastAsiaTheme="majorEastAsia" w:cstheme="majorBidi"/>
      <w:b/>
      <w:bCs/>
      <w:kern w:val="2"/>
      <w:sz w:val="32"/>
      <w:szCs w:val="32"/>
    </w:rPr>
  </w:style>
  <w:style w:type="character" w:customStyle="1" w:styleId="18">
    <w:name w:val="标题 3 Char"/>
    <w:basedOn w:val="13"/>
    <w:link w:val="5"/>
    <w:qFormat/>
    <w:uiPriority w:val="9"/>
    <w:rPr>
      <w:rFonts w:ascii="Times New Roman" w:hAnsi="Times New Roman"/>
      <w:b/>
      <w:bCs/>
      <w:kern w:val="2"/>
      <w:sz w:val="32"/>
      <w:szCs w:val="32"/>
    </w:rPr>
  </w:style>
  <w:style w:type="character" w:customStyle="1" w:styleId="19">
    <w:name w:val="Header Char"/>
    <w:basedOn w:val="13"/>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3"/>
    <w:semiHidden/>
    <w:qFormat/>
    <w:uiPriority w:val="99"/>
    <w:rPr>
      <w:rFonts w:ascii="Times New Roman" w:hAnsi="Times New Roman"/>
      <w:sz w:val="18"/>
      <w:szCs w:val="18"/>
    </w:rPr>
  </w:style>
  <w:style w:type="character" w:customStyle="1" w:styleId="22">
    <w:name w:val="页脚 Char"/>
    <w:link w:val="2"/>
    <w:qFormat/>
    <w:locked/>
    <w:uiPriority w:val="99"/>
    <w:rPr>
      <w:sz w:val="18"/>
    </w:rPr>
  </w:style>
  <w:style w:type="character" w:customStyle="1" w:styleId="23">
    <w:name w:val="Body Text Char"/>
    <w:basedOn w:val="13"/>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8"/>
    <w:semiHidden/>
    <w:qFormat/>
    <w:uiPriority w:val="99"/>
    <w:rPr>
      <w:rFonts w:ascii="Times New Roman" w:hAnsi="Times New Roman"/>
      <w:kern w:val="2"/>
      <w:sz w:val="18"/>
      <w:szCs w:val="18"/>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2218024824609"/>
          <c:y val="0.1232779587405"/>
          <c:w val="0.85355"/>
          <c:h val="0.709566666666667"/>
        </c:manualLayout>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2021年度支总计</c:v>
                </c:pt>
                <c:pt idx="1">
                  <c:v>2022年度收、支总计</c:v>
                </c:pt>
              </c:strCache>
            </c:strRef>
          </c:cat>
          <c:val>
            <c:numRef>
              <c:f>Sheet1!$B$2:$B$3</c:f>
              <c:numCache>
                <c:formatCode>General</c:formatCode>
                <c:ptCount val="2"/>
                <c:pt idx="0">
                  <c:v>157.11</c:v>
                </c:pt>
                <c:pt idx="1">
                  <c:v>135.06</c:v>
                </c:pt>
              </c:numCache>
            </c:numRef>
          </c:val>
        </c:ser>
        <c:dLbls>
          <c:showLegendKey val="0"/>
          <c:showVal val="1"/>
          <c:showCatName val="0"/>
          <c:showSerName val="0"/>
          <c:showPercent val="0"/>
          <c:showBubbleSize val="0"/>
        </c:dLbls>
        <c:gapWidth val="219"/>
        <c:overlap val="-27"/>
        <c:axId val="97424896"/>
        <c:axId val="97426432"/>
      </c:barChart>
      <c:catAx>
        <c:axId val="974248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26432"/>
        <c:crosses val="autoZero"/>
        <c:auto val="1"/>
        <c:lblAlgn val="ctr"/>
        <c:lblOffset val="100"/>
        <c:noMultiLvlLbl val="0"/>
      </c:catAx>
      <c:valAx>
        <c:axId val="97426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24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133.43</c:v>
                </c:pt>
                <c:pt idx="1">
                  <c:v>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869375"/>
          <c:y val="0.922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135.06</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135.0</a:t>
                    </a:r>
                    <a:r>
                      <a:rPr lang="en-US" altLang="zh-CN"/>
                      <a:t>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2021年财政拨款收、支总计</c:v>
                </c:pt>
                <c:pt idx="1">
                  <c:v>2022年财政拨款收、支总计</c:v>
                </c:pt>
              </c:strCache>
            </c:strRef>
          </c:cat>
          <c:val>
            <c:numRef>
              <c:f>Sheet1!$B$2:$B$3</c:f>
              <c:numCache>
                <c:formatCode>General</c:formatCode>
                <c:ptCount val="2"/>
                <c:pt idx="0">
                  <c:v>157.1</c:v>
                </c:pt>
                <c:pt idx="1">
                  <c:v>135.06</c:v>
                </c:pt>
              </c:numCache>
            </c:numRef>
          </c:val>
        </c:ser>
        <c:dLbls>
          <c:showLegendKey val="0"/>
          <c:showVal val="1"/>
          <c:showCatName val="0"/>
          <c:showSerName val="0"/>
          <c:showPercent val="0"/>
          <c:showBubbleSize val="0"/>
        </c:dLbls>
        <c:gapWidth val="219"/>
        <c:overlap val="-27"/>
        <c:axId val="98367744"/>
        <c:axId val="98455552"/>
      </c:barChart>
      <c:catAx>
        <c:axId val="983677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55552"/>
        <c:crosses val="autoZero"/>
        <c:auto val="1"/>
        <c:lblAlgn val="ctr"/>
        <c:lblOffset val="100"/>
        <c:noMultiLvlLbl val="0"/>
      </c:catAx>
      <c:valAx>
        <c:axId val="984555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67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2021年一般公共预算财政拨款支出</c:v>
                </c:pt>
                <c:pt idx="1">
                  <c:v>2022年一般公共预算财政拨款支出</c:v>
                </c:pt>
              </c:strCache>
            </c:strRef>
          </c:cat>
          <c:val>
            <c:numRef>
              <c:f>Sheet1!$B$2:$B$3</c:f>
              <c:numCache>
                <c:formatCode>General</c:formatCode>
                <c:ptCount val="2"/>
                <c:pt idx="0">
                  <c:v>145.37</c:v>
                </c:pt>
                <c:pt idx="1">
                  <c:v>135.02</c:v>
                </c:pt>
              </c:numCache>
            </c:numRef>
          </c:val>
        </c:ser>
        <c:dLbls>
          <c:showLegendKey val="0"/>
          <c:showVal val="1"/>
          <c:showCatName val="0"/>
          <c:showSerName val="0"/>
          <c:showPercent val="0"/>
          <c:showBubbleSize val="0"/>
        </c:dLbls>
        <c:gapWidth val="219"/>
        <c:overlap val="-27"/>
        <c:axId val="98369536"/>
        <c:axId val="98371072"/>
      </c:barChart>
      <c:catAx>
        <c:axId val="983695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71072"/>
        <c:crosses val="autoZero"/>
        <c:auto val="1"/>
        <c:lblAlgn val="ctr"/>
        <c:lblOffset val="100"/>
        <c:noMultiLvlLbl val="0"/>
      </c:catAx>
      <c:valAx>
        <c:axId val="98371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695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11.22</c:v>
                </c:pt>
                <c:pt idx="1">
                  <c:v>3.71</c:v>
                </c:pt>
                <c:pt idx="2">
                  <c:v>111.83</c:v>
                </c:pt>
                <c:pt idx="3">
                  <c:v>8.26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0</c:v>
                </c:pt>
                <c:pt idx="2">
                  <c:v>0.11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16</Pages>
  <Words>3773</Words>
  <Characters>4098</Characters>
  <Lines>61</Lines>
  <Paragraphs>17</Paragraphs>
  <TotalTime>12</TotalTime>
  <ScaleCrop>false</ScaleCrop>
  <LinksUpToDate>false</LinksUpToDate>
  <CharactersWithSpaces>4201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七月风筝</cp:lastModifiedBy>
  <cp:lastPrinted>2023-07-31T10:35:00Z</cp:lastPrinted>
  <dcterms:modified xsi:type="dcterms:W3CDTF">2024-09-11T02:12:32Z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6B70361D626A4593B4A9C4A901EC4F63</vt:lpwstr>
  </property>
</Properties>
</file>