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DE35" w14:textId="77777777" w:rsidR="00B73D5F" w:rsidRPr="007C334A" w:rsidRDefault="00B73D5F">
      <w:pPr>
        <w:pStyle w:val="ae"/>
        <w:rPr>
          <w:rStyle w:val="11"/>
        </w:rPr>
      </w:pPr>
    </w:p>
    <w:p w14:paraId="69F18E76" w14:textId="77777777" w:rsidR="00B73D5F" w:rsidRPr="007C334A" w:rsidRDefault="00B73D5F">
      <w:pPr>
        <w:pStyle w:val="ae"/>
        <w:rPr>
          <w:rStyle w:val="11"/>
        </w:rPr>
      </w:pPr>
    </w:p>
    <w:p w14:paraId="72F344B1" w14:textId="77777777" w:rsidR="00B73D5F" w:rsidRPr="007C334A" w:rsidRDefault="00B73D5F">
      <w:pPr>
        <w:pStyle w:val="ae"/>
        <w:rPr>
          <w:rStyle w:val="11"/>
        </w:rPr>
      </w:pPr>
    </w:p>
    <w:p w14:paraId="799F35DB" w14:textId="77777777" w:rsidR="00B73D5F" w:rsidRPr="007C334A" w:rsidRDefault="00B73D5F">
      <w:pPr>
        <w:pStyle w:val="ae"/>
        <w:rPr>
          <w:rStyle w:val="11"/>
        </w:rPr>
      </w:pPr>
    </w:p>
    <w:p w14:paraId="6BE200A0" w14:textId="77777777" w:rsidR="00B73D5F" w:rsidRPr="007C334A" w:rsidRDefault="00000000">
      <w:pPr>
        <w:pStyle w:val="ae"/>
        <w:rPr>
          <w:rStyle w:val="11"/>
          <w:rFonts w:eastAsia="黑体"/>
          <w:b/>
          <w:sz w:val="72"/>
        </w:rPr>
      </w:pPr>
      <w:bookmarkStart w:id="0" w:name="（2022排版）_广元市规划管理技术规定（试行2021版）"/>
      <w:bookmarkStart w:id="1" w:name="_Toc1379"/>
      <w:bookmarkEnd w:id="0"/>
      <w:r w:rsidRPr="007C334A">
        <w:rPr>
          <w:rStyle w:val="11"/>
          <w:rFonts w:eastAsia="黑体"/>
          <w:b/>
          <w:sz w:val="72"/>
        </w:rPr>
        <w:t>广元市规划管理技术规定</w:t>
      </w:r>
    </w:p>
    <w:p w14:paraId="583EF3E2" w14:textId="77777777" w:rsidR="00B73D5F" w:rsidRPr="007C334A" w:rsidRDefault="00000000">
      <w:pPr>
        <w:pStyle w:val="ae"/>
        <w:rPr>
          <w:rStyle w:val="11"/>
          <w:rFonts w:eastAsia="黑体"/>
          <w:b/>
          <w:sz w:val="72"/>
        </w:rPr>
      </w:pPr>
      <w:r w:rsidRPr="007C334A">
        <w:rPr>
          <w:rStyle w:val="11"/>
          <w:rFonts w:eastAsia="黑体" w:hint="eastAsia"/>
          <w:b/>
          <w:sz w:val="72"/>
        </w:rPr>
        <w:t>（2024版）</w:t>
      </w:r>
      <w:bookmarkEnd w:id="1"/>
    </w:p>
    <w:p w14:paraId="021F0563" w14:textId="77777777" w:rsidR="00B73D5F" w:rsidRPr="007C334A" w:rsidRDefault="00B73D5F">
      <w:pPr>
        <w:pStyle w:val="ae"/>
        <w:rPr>
          <w:rStyle w:val="11"/>
        </w:rPr>
      </w:pPr>
    </w:p>
    <w:p w14:paraId="7B1E6A19" w14:textId="77777777" w:rsidR="00B73D5F" w:rsidRPr="007C334A" w:rsidRDefault="00B73D5F">
      <w:pPr>
        <w:pStyle w:val="ae"/>
        <w:rPr>
          <w:rStyle w:val="11"/>
        </w:rPr>
      </w:pPr>
    </w:p>
    <w:p w14:paraId="58D937B2" w14:textId="77777777" w:rsidR="00B73D5F" w:rsidRPr="007C334A" w:rsidRDefault="00B73D5F">
      <w:pPr>
        <w:ind w:firstLine="444"/>
        <w:rPr>
          <w:rStyle w:val="11"/>
        </w:rPr>
      </w:pPr>
    </w:p>
    <w:p w14:paraId="203A86C0" w14:textId="77777777" w:rsidR="00B73D5F" w:rsidRPr="007C334A" w:rsidRDefault="00B73D5F">
      <w:pPr>
        <w:ind w:firstLine="444"/>
        <w:rPr>
          <w:rStyle w:val="11"/>
        </w:rPr>
      </w:pPr>
    </w:p>
    <w:p w14:paraId="00503A7D" w14:textId="77777777" w:rsidR="00B73D5F" w:rsidRPr="007C334A" w:rsidRDefault="00B73D5F">
      <w:pPr>
        <w:ind w:firstLine="444"/>
        <w:rPr>
          <w:rStyle w:val="11"/>
        </w:rPr>
      </w:pPr>
    </w:p>
    <w:p w14:paraId="20E06C82" w14:textId="77777777" w:rsidR="00B73D5F" w:rsidRPr="007C334A" w:rsidRDefault="00B73D5F">
      <w:pPr>
        <w:ind w:firstLine="444"/>
        <w:rPr>
          <w:rStyle w:val="11"/>
        </w:rPr>
      </w:pPr>
    </w:p>
    <w:p w14:paraId="5CAF7950" w14:textId="1DDD80E7" w:rsidR="00B73D5F" w:rsidRPr="007C334A" w:rsidRDefault="001B6D64">
      <w:pPr>
        <w:ind w:firstLineChars="0" w:firstLine="0"/>
        <w:jc w:val="center"/>
        <w:rPr>
          <w:rStyle w:val="11"/>
        </w:rPr>
      </w:pPr>
      <w:r w:rsidRPr="007C334A">
        <w:rPr>
          <w:rStyle w:val="11"/>
          <w:rFonts w:ascii="Times New Roman" w:eastAsia="黑体" w:hAnsi="Times New Roman" w:cs="Times New Roman" w:hint="eastAsia"/>
          <w:bCs w:val="0"/>
          <w:sz w:val="36"/>
          <w:szCs w:val="36"/>
        </w:rPr>
        <w:t>公开征求意见稿</w:t>
      </w:r>
    </w:p>
    <w:p w14:paraId="52CDE23B" w14:textId="77777777" w:rsidR="00B73D5F" w:rsidRPr="007C334A" w:rsidRDefault="00B73D5F">
      <w:pPr>
        <w:ind w:firstLine="444"/>
        <w:rPr>
          <w:rStyle w:val="11"/>
        </w:rPr>
      </w:pPr>
    </w:p>
    <w:p w14:paraId="3F6CC80D" w14:textId="77777777" w:rsidR="00B73D5F" w:rsidRPr="007C334A" w:rsidRDefault="00B73D5F">
      <w:pPr>
        <w:ind w:firstLine="444"/>
        <w:rPr>
          <w:rStyle w:val="11"/>
        </w:rPr>
      </w:pPr>
    </w:p>
    <w:p w14:paraId="4B4373AA" w14:textId="77777777" w:rsidR="00B73D5F" w:rsidRPr="007C334A" w:rsidRDefault="00B73D5F">
      <w:pPr>
        <w:ind w:firstLine="444"/>
        <w:rPr>
          <w:rStyle w:val="11"/>
        </w:rPr>
      </w:pPr>
    </w:p>
    <w:p w14:paraId="75B90B89" w14:textId="77777777" w:rsidR="00B73D5F" w:rsidRPr="007C334A" w:rsidRDefault="00000000">
      <w:pPr>
        <w:pStyle w:val="ae"/>
        <w:rPr>
          <w:rStyle w:val="11"/>
          <w:rFonts w:eastAsia="黑体"/>
          <w:b/>
          <w:sz w:val="36"/>
          <w:szCs w:val="36"/>
        </w:rPr>
      </w:pPr>
      <w:r w:rsidRPr="007C334A">
        <w:rPr>
          <w:rStyle w:val="11"/>
          <w:rFonts w:eastAsia="黑体"/>
          <w:b/>
          <w:sz w:val="36"/>
          <w:szCs w:val="36"/>
        </w:rPr>
        <w:t>广元市人民政府</w:t>
      </w:r>
    </w:p>
    <w:p w14:paraId="56FC6B3F" w14:textId="77777777" w:rsidR="00B73D5F" w:rsidRPr="007C334A" w:rsidRDefault="00000000">
      <w:pPr>
        <w:pStyle w:val="ae"/>
        <w:rPr>
          <w:rStyle w:val="11"/>
          <w:rFonts w:eastAsia="黑体"/>
          <w:b/>
          <w:sz w:val="36"/>
          <w:szCs w:val="36"/>
        </w:rPr>
      </w:pPr>
      <w:r w:rsidRPr="007C334A">
        <w:rPr>
          <w:rStyle w:val="11"/>
          <w:rFonts w:eastAsia="黑体" w:hint="eastAsia"/>
          <w:b/>
          <w:sz w:val="36"/>
          <w:szCs w:val="36"/>
        </w:rPr>
        <w:t>2024年5月</w:t>
      </w:r>
    </w:p>
    <w:p w14:paraId="2CAB400E" w14:textId="77777777" w:rsidR="00B73D5F" w:rsidRPr="007C334A" w:rsidRDefault="00B73D5F">
      <w:pPr>
        <w:rPr>
          <w:w w:val="95"/>
        </w:rPr>
      </w:pPr>
    </w:p>
    <w:p w14:paraId="40C52FB4" w14:textId="77777777" w:rsidR="00B73D5F" w:rsidRPr="007C334A" w:rsidRDefault="00B73D5F">
      <w:pPr>
        <w:rPr>
          <w:w w:val="95"/>
        </w:rPr>
      </w:pPr>
    </w:p>
    <w:p w14:paraId="67C3E554" w14:textId="77777777" w:rsidR="00B73D5F" w:rsidRPr="007C334A" w:rsidRDefault="00B73D5F">
      <w:pPr>
        <w:rPr>
          <w:w w:val="95"/>
        </w:rPr>
        <w:sectPr w:rsidR="00B73D5F" w:rsidRPr="007C334A">
          <w:headerReference w:type="even" r:id="rId9"/>
          <w:headerReference w:type="default" r:id="rId10"/>
          <w:footerReference w:type="even" r:id="rId11"/>
          <w:footerReference w:type="default" r:id="rId12"/>
          <w:headerReference w:type="first" r:id="rId13"/>
          <w:footerReference w:type="first" r:id="rId14"/>
          <w:pgSz w:w="11910" w:h="16840"/>
          <w:pgMar w:top="1417" w:right="1191" w:bottom="1417" w:left="1191" w:header="0" w:footer="850" w:gutter="0"/>
          <w:pgNumType w:start="1"/>
          <w:cols w:space="0"/>
        </w:sectPr>
      </w:pPr>
    </w:p>
    <w:sdt>
      <w:sdtPr>
        <w:rPr>
          <w:rFonts w:ascii="黑体" w:eastAsia="黑体" w:hAnsi="黑体" w:hint="eastAsia"/>
          <w:sz w:val="28"/>
          <w:szCs w:val="24"/>
        </w:rPr>
        <w:id w:val="147473332"/>
        <w:docPartObj>
          <w:docPartGallery w:val="Table of Contents"/>
          <w:docPartUnique/>
        </w:docPartObj>
      </w:sdtPr>
      <w:sdtEndPr>
        <w:rPr>
          <w:w w:val="95"/>
        </w:rPr>
      </w:sdtEndPr>
      <w:sdtContent>
        <w:p w14:paraId="6141B8A8" w14:textId="77777777" w:rsidR="00B73D5F" w:rsidRPr="007C334A" w:rsidRDefault="00000000">
          <w:pPr>
            <w:ind w:firstLineChars="0" w:firstLine="0"/>
            <w:jc w:val="center"/>
            <w:rPr>
              <w:rFonts w:ascii="黑体" w:eastAsia="黑体" w:hAnsi="黑体"/>
              <w:b/>
              <w:sz w:val="28"/>
            </w:rPr>
          </w:pPr>
          <w:r w:rsidRPr="007C334A">
            <w:rPr>
              <w:rFonts w:ascii="黑体" w:eastAsia="黑体" w:hAnsi="黑体" w:hint="eastAsia"/>
              <w:b/>
              <w:sz w:val="28"/>
            </w:rPr>
            <w:t>目   录</w:t>
          </w:r>
        </w:p>
        <w:p w14:paraId="3155E983" w14:textId="77777777" w:rsidR="00B73D5F" w:rsidRPr="007C334A" w:rsidRDefault="00000000">
          <w:pPr>
            <w:pStyle w:val="TOC1"/>
            <w:tabs>
              <w:tab w:val="clear" w:pos="1470"/>
              <w:tab w:val="clear" w:pos="9360"/>
              <w:tab w:val="right" w:leader="dot" w:pos="9356"/>
            </w:tabs>
          </w:pPr>
          <w:r w:rsidRPr="007C334A">
            <w:rPr>
              <w:rFonts w:cs="Times New Roman"/>
              <w:b/>
              <w:bCs/>
              <w:w w:val="95"/>
              <w:sz w:val="32"/>
              <w:szCs w:val="20"/>
            </w:rPr>
            <w:fldChar w:fldCharType="begin"/>
          </w:r>
          <w:r w:rsidRPr="007C334A">
            <w:rPr>
              <w:b/>
              <w:bCs/>
              <w:w w:val="95"/>
              <w:sz w:val="32"/>
            </w:rPr>
            <w:instrText xml:space="preserve">TOC \o "1-2" \h \u </w:instrText>
          </w:r>
          <w:r w:rsidRPr="007C334A">
            <w:rPr>
              <w:rFonts w:cs="Times New Roman"/>
              <w:b/>
              <w:bCs/>
              <w:w w:val="95"/>
              <w:sz w:val="32"/>
              <w:szCs w:val="20"/>
            </w:rPr>
            <w:fldChar w:fldCharType="separate"/>
          </w:r>
          <w:hyperlink w:anchor="_Toc9695" w:history="1">
            <w:r w:rsidRPr="007C334A">
              <w:rPr>
                <w:rFonts w:hint="eastAsia"/>
              </w:rPr>
              <w:t xml:space="preserve">第1章 </w:t>
            </w:r>
            <w:r w:rsidRPr="007C334A">
              <w:t>总则</w:t>
            </w:r>
            <w:r w:rsidRPr="007C334A">
              <w:tab/>
            </w:r>
            <w:r w:rsidRPr="007C334A">
              <w:fldChar w:fldCharType="begin"/>
            </w:r>
            <w:r w:rsidRPr="007C334A">
              <w:instrText xml:space="preserve"> PAGEREF _Toc9695 \h </w:instrText>
            </w:r>
            <w:r w:rsidRPr="007C334A">
              <w:fldChar w:fldCharType="separate"/>
            </w:r>
            <w:r w:rsidRPr="007C334A">
              <w:t>1</w:t>
            </w:r>
            <w:r w:rsidRPr="007C334A">
              <w:fldChar w:fldCharType="end"/>
            </w:r>
          </w:hyperlink>
        </w:p>
        <w:p w14:paraId="47EC1052" w14:textId="77777777" w:rsidR="00B73D5F" w:rsidRPr="007C334A" w:rsidRDefault="00000000">
          <w:pPr>
            <w:pStyle w:val="TOC1"/>
            <w:tabs>
              <w:tab w:val="clear" w:pos="1470"/>
              <w:tab w:val="clear" w:pos="9360"/>
              <w:tab w:val="right" w:leader="dot" w:pos="9356"/>
            </w:tabs>
            <w:ind w:firstLine="423"/>
          </w:pPr>
          <w:hyperlink w:anchor="_Toc16141" w:history="1">
            <w:r w:rsidRPr="007C334A">
              <w:rPr>
                <w:rFonts w:hint="eastAsia"/>
              </w:rPr>
              <w:t xml:space="preserve">第2章 </w:t>
            </w:r>
            <w:r w:rsidRPr="007C334A">
              <w:t>建设用地规划管理</w:t>
            </w:r>
            <w:r w:rsidRPr="007C334A">
              <w:tab/>
            </w:r>
            <w:r w:rsidRPr="007C334A">
              <w:fldChar w:fldCharType="begin"/>
            </w:r>
            <w:r w:rsidRPr="007C334A">
              <w:instrText xml:space="preserve"> PAGEREF _Toc16141 \h </w:instrText>
            </w:r>
            <w:r w:rsidRPr="007C334A">
              <w:fldChar w:fldCharType="separate"/>
            </w:r>
            <w:r w:rsidRPr="007C334A">
              <w:t>2</w:t>
            </w:r>
            <w:r w:rsidRPr="007C334A">
              <w:fldChar w:fldCharType="end"/>
            </w:r>
          </w:hyperlink>
        </w:p>
        <w:p w14:paraId="463AE970" w14:textId="77777777" w:rsidR="00B73D5F" w:rsidRPr="007C334A" w:rsidRDefault="00000000">
          <w:pPr>
            <w:pStyle w:val="TOC2"/>
            <w:tabs>
              <w:tab w:val="right" w:leader="dot" w:pos="9356"/>
            </w:tabs>
            <w:spacing w:before="0"/>
            <w:ind w:left="709" w:firstLine="425"/>
          </w:pPr>
          <w:hyperlink w:anchor="_Toc13875" w:history="1">
            <w:r w:rsidRPr="007C334A">
              <w:rPr>
                <w:rFonts w:hint="eastAsia"/>
              </w:rPr>
              <w:t xml:space="preserve">2.1 </w:t>
            </w:r>
            <w:r w:rsidRPr="007C334A">
              <w:t>建设用地性质及兼容</w:t>
            </w:r>
            <w:r w:rsidRPr="007C334A">
              <w:tab/>
            </w:r>
            <w:r w:rsidRPr="007C334A">
              <w:fldChar w:fldCharType="begin"/>
            </w:r>
            <w:r w:rsidRPr="007C334A">
              <w:instrText xml:space="preserve"> PAGEREF _Toc13875 \h </w:instrText>
            </w:r>
            <w:r w:rsidRPr="007C334A">
              <w:fldChar w:fldCharType="separate"/>
            </w:r>
            <w:r w:rsidRPr="007C334A">
              <w:t>2</w:t>
            </w:r>
            <w:r w:rsidRPr="007C334A">
              <w:fldChar w:fldCharType="end"/>
            </w:r>
          </w:hyperlink>
        </w:p>
        <w:p w14:paraId="5D1A4ABF" w14:textId="77777777" w:rsidR="00B73D5F" w:rsidRPr="007C334A" w:rsidRDefault="00000000">
          <w:pPr>
            <w:pStyle w:val="TOC2"/>
            <w:tabs>
              <w:tab w:val="right" w:leader="dot" w:pos="9356"/>
            </w:tabs>
            <w:spacing w:before="0"/>
            <w:ind w:left="709" w:firstLine="425"/>
          </w:pPr>
          <w:hyperlink w:anchor="_Toc8677" w:history="1">
            <w:r w:rsidRPr="007C334A">
              <w:rPr>
                <w:rFonts w:hint="eastAsia"/>
              </w:rPr>
              <w:t>2.2 建筑容量</w:t>
            </w:r>
            <w:r w:rsidRPr="007C334A">
              <w:t>规划控制</w:t>
            </w:r>
            <w:r w:rsidRPr="007C334A">
              <w:tab/>
            </w:r>
            <w:r w:rsidRPr="007C334A">
              <w:fldChar w:fldCharType="begin"/>
            </w:r>
            <w:r w:rsidRPr="007C334A">
              <w:instrText xml:space="preserve"> PAGEREF _Toc8677 \h </w:instrText>
            </w:r>
            <w:r w:rsidRPr="007C334A">
              <w:fldChar w:fldCharType="separate"/>
            </w:r>
            <w:r w:rsidRPr="007C334A">
              <w:t>4</w:t>
            </w:r>
            <w:r w:rsidRPr="007C334A">
              <w:fldChar w:fldCharType="end"/>
            </w:r>
          </w:hyperlink>
        </w:p>
        <w:p w14:paraId="54B27227" w14:textId="77777777" w:rsidR="00B73D5F" w:rsidRPr="007C334A" w:rsidRDefault="00000000">
          <w:pPr>
            <w:pStyle w:val="TOC2"/>
            <w:tabs>
              <w:tab w:val="right" w:leader="dot" w:pos="9356"/>
            </w:tabs>
            <w:spacing w:before="0"/>
            <w:ind w:left="709" w:firstLine="425"/>
          </w:pPr>
          <w:hyperlink w:anchor="_Toc2534" w:history="1">
            <w:r w:rsidRPr="007C334A">
              <w:rPr>
                <w:rFonts w:hint="eastAsia"/>
              </w:rPr>
              <w:t xml:space="preserve">2.3 </w:t>
            </w:r>
            <w:r w:rsidRPr="007C334A">
              <w:t>建设用地规划控制</w:t>
            </w:r>
            <w:r w:rsidRPr="007C334A">
              <w:tab/>
            </w:r>
            <w:r w:rsidRPr="007C334A">
              <w:fldChar w:fldCharType="begin"/>
            </w:r>
            <w:r w:rsidRPr="007C334A">
              <w:instrText xml:space="preserve"> PAGEREF _Toc2534 \h </w:instrText>
            </w:r>
            <w:r w:rsidRPr="007C334A">
              <w:fldChar w:fldCharType="separate"/>
            </w:r>
            <w:r w:rsidRPr="007C334A">
              <w:t>5</w:t>
            </w:r>
            <w:r w:rsidRPr="007C334A">
              <w:fldChar w:fldCharType="end"/>
            </w:r>
          </w:hyperlink>
        </w:p>
        <w:p w14:paraId="5CD22A2B" w14:textId="77777777" w:rsidR="00B73D5F" w:rsidRPr="007C334A" w:rsidRDefault="00000000">
          <w:pPr>
            <w:pStyle w:val="TOC1"/>
            <w:tabs>
              <w:tab w:val="clear" w:pos="1470"/>
              <w:tab w:val="clear" w:pos="9360"/>
              <w:tab w:val="right" w:leader="dot" w:pos="9356"/>
            </w:tabs>
            <w:ind w:firstLine="423"/>
          </w:pPr>
          <w:hyperlink w:anchor="_Toc17960" w:history="1">
            <w:r w:rsidRPr="007C334A">
              <w:rPr>
                <w:rFonts w:hint="eastAsia"/>
              </w:rPr>
              <w:t xml:space="preserve">第3章 </w:t>
            </w:r>
            <w:r w:rsidRPr="007C334A">
              <w:t>建筑工程规划管理</w:t>
            </w:r>
            <w:r w:rsidRPr="007C334A">
              <w:tab/>
            </w:r>
            <w:r w:rsidRPr="007C334A">
              <w:fldChar w:fldCharType="begin"/>
            </w:r>
            <w:r w:rsidRPr="007C334A">
              <w:instrText xml:space="preserve"> PAGEREF _Toc17960 \h </w:instrText>
            </w:r>
            <w:r w:rsidRPr="007C334A">
              <w:fldChar w:fldCharType="separate"/>
            </w:r>
            <w:r w:rsidRPr="007C334A">
              <w:t>9</w:t>
            </w:r>
            <w:r w:rsidRPr="007C334A">
              <w:fldChar w:fldCharType="end"/>
            </w:r>
          </w:hyperlink>
        </w:p>
        <w:p w14:paraId="05A891F6" w14:textId="77777777" w:rsidR="00B73D5F" w:rsidRPr="007C334A" w:rsidRDefault="00000000">
          <w:pPr>
            <w:pStyle w:val="TOC2"/>
            <w:tabs>
              <w:tab w:val="right" w:leader="dot" w:pos="9356"/>
            </w:tabs>
            <w:spacing w:before="0"/>
            <w:ind w:left="709" w:firstLine="425"/>
            <w:rPr>
              <w:w w:val="95"/>
            </w:rPr>
          </w:pPr>
          <w:hyperlink w:anchor="_Toc4224" w:history="1">
            <w:r w:rsidRPr="007C334A">
              <w:rPr>
                <w:rFonts w:hint="eastAsia"/>
                <w:w w:val="95"/>
              </w:rPr>
              <w:t xml:space="preserve">3.1 </w:t>
            </w:r>
            <w:r w:rsidRPr="007C334A">
              <w:rPr>
                <w:w w:val="95"/>
              </w:rPr>
              <w:t>建筑间距</w:t>
            </w:r>
            <w:r w:rsidRPr="007C334A">
              <w:rPr>
                <w:w w:val="95"/>
              </w:rPr>
              <w:tab/>
            </w:r>
            <w:r w:rsidRPr="007C334A">
              <w:rPr>
                <w:w w:val="95"/>
              </w:rPr>
              <w:fldChar w:fldCharType="begin"/>
            </w:r>
            <w:r w:rsidRPr="007C334A">
              <w:rPr>
                <w:w w:val="95"/>
              </w:rPr>
              <w:instrText xml:space="preserve"> PAGEREF _Toc4224 \h </w:instrText>
            </w:r>
            <w:r w:rsidRPr="007C334A">
              <w:rPr>
                <w:w w:val="95"/>
              </w:rPr>
            </w:r>
            <w:r w:rsidRPr="007C334A">
              <w:rPr>
                <w:w w:val="95"/>
              </w:rPr>
              <w:fldChar w:fldCharType="separate"/>
            </w:r>
            <w:r w:rsidRPr="007C334A">
              <w:rPr>
                <w:w w:val="95"/>
              </w:rPr>
              <w:t>9</w:t>
            </w:r>
            <w:r w:rsidRPr="007C334A">
              <w:rPr>
                <w:w w:val="95"/>
              </w:rPr>
              <w:fldChar w:fldCharType="end"/>
            </w:r>
          </w:hyperlink>
        </w:p>
        <w:p w14:paraId="2EF431C8" w14:textId="77777777" w:rsidR="00B73D5F" w:rsidRPr="007C334A" w:rsidRDefault="00000000">
          <w:pPr>
            <w:pStyle w:val="TOC2"/>
            <w:tabs>
              <w:tab w:val="right" w:leader="dot" w:pos="9356"/>
            </w:tabs>
            <w:spacing w:before="0"/>
            <w:ind w:left="709" w:firstLine="425"/>
            <w:rPr>
              <w:w w:val="95"/>
            </w:rPr>
          </w:pPr>
          <w:hyperlink w:anchor="_Toc24656" w:history="1">
            <w:r w:rsidRPr="007C334A">
              <w:rPr>
                <w:rFonts w:hint="eastAsia"/>
                <w:w w:val="95"/>
              </w:rPr>
              <w:t xml:space="preserve">3.2 </w:t>
            </w:r>
            <w:r w:rsidRPr="007C334A">
              <w:rPr>
                <w:w w:val="95"/>
              </w:rPr>
              <w:t>建筑退界</w:t>
            </w:r>
            <w:r w:rsidRPr="007C334A">
              <w:rPr>
                <w:w w:val="95"/>
              </w:rPr>
              <w:tab/>
            </w:r>
            <w:r w:rsidRPr="007C334A">
              <w:rPr>
                <w:w w:val="95"/>
              </w:rPr>
              <w:fldChar w:fldCharType="begin"/>
            </w:r>
            <w:r w:rsidRPr="007C334A">
              <w:rPr>
                <w:w w:val="95"/>
              </w:rPr>
              <w:instrText xml:space="preserve"> PAGEREF _Toc24656 \h </w:instrText>
            </w:r>
            <w:r w:rsidRPr="007C334A">
              <w:rPr>
                <w:w w:val="95"/>
              </w:rPr>
            </w:r>
            <w:r w:rsidRPr="007C334A">
              <w:rPr>
                <w:w w:val="95"/>
              </w:rPr>
              <w:fldChar w:fldCharType="separate"/>
            </w:r>
            <w:r w:rsidRPr="007C334A">
              <w:rPr>
                <w:w w:val="95"/>
              </w:rPr>
              <w:t>12</w:t>
            </w:r>
            <w:r w:rsidRPr="007C334A">
              <w:rPr>
                <w:w w:val="95"/>
              </w:rPr>
              <w:fldChar w:fldCharType="end"/>
            </w:r>
          </w:hyperlink>
        </w:p>
        <w:p w14:paraId="69268DF6" w14:textId="77777777" w:rsidR="00B73D5F" w:rsidRPr="007C334A" w:rsidRDefault="00000000">
          <w:pPr>
            <w:pStyle w:val="TOC2"/>
            <w:tabs>
              <w:tab w:val="right" w:leader="dot" w:pos="9356"/>
            </w:tabs>
            <w:spacing w:before="0"/>
            <w:ind w:left="709" w:firstLine="425"/>
            <w:rPr>
              <w:w w:val="95"/>
            </w:rPr>
          </w:pPr>
          <w:hyperlink w:anchor="_Toc8137" w:history="1">
            <w:r w:rsidRPr="007C334A">
              <w:rPr>
                <w:rFonts w:hint="eastAsia"/>
                <w:w w:val="95"/>
              </w:rPr>
              <w:t>3.3 建筑形态</w:t>
            </w:r>
            <w:r w:rsidRPr="007C334A">
              <w:rPr>
                <w:w w:val="95"/>
              </w:rPr>
              <w:tab/>
            </w:r>
            <w:r w:rsidRPr="007C334A">
              <w:rPr>
                <w:w w:val="95"/>
              </w:rPr>
              <w:fldChar w:fldCharType="begin"/>
            </w:r>
            <w:r w:rsidRPr="007C334A">
              <w:rPr>
                <w:w w:val="95"/>
              </w:rPr>
              <w:instrText xml:space="preserve"> PAGEREF _Toc8137 \h </w:instrText>
            </w:r>
            <w:r w:rsidRPr="007C334A">
              <w:rPr>
                <w:w w:val="95"/>
              </w:rPr>
            </w:r>
            <w:r w:rsidRPr="007C334A">
              <w:rPr>
                <w:w w:val="95"/>
              </w:rPr>
              <w:fldChar w:fldCharType="separate"/>
            </w:r>
            <w:r w:rsidRPr="007C334A">
              <w:rPr>
                <w:w w:val="95"/>
              </w:rPr>
              <w:t>15</w:t>
            </w:r>
            <w:r w:rsidRPr="007C334A">
              <w:rPr>
                <w:w w:val="95"/>
              </w:rPr>
              <w:fldChar w:fldCharType="end"/>
            </w:r>
          </w:hyperlink>
        </w:p>
        <w:p w14:paraId="0720FB13" w14:textId="77777777" w:rsidR="00B73D5F" w:rsidRPr="007C334A" w:rsidRDefault="00000000">
          <w:pPr>
            <w:pStyle w:val="TOC2"/>
            <w:tabs>
              <w:tab w:val="right" w:leader="dot" w:pos="9356"/>
            </w:tabs>
            <w:spacing w:before="0"/>
            <w:ind w:left="709" w:firstLine="425"/>
            <w:rPr>
              <w:w w:val="95"/>
            </w:rPr>
          </w:pPr>
          <w:hyperlink w:anchor="_Toc25173" w:history="1">
            <w:r w:rsidRPr="007C334A">
              <w:rPr>
                <w:rFonts w:hint="eastAsia"/>
                <w:w w:val="95"/>
              </w:rPr>
              <w:t>3.4 建筑色彩及立面管理</w:t>
            </w:r>
            <w:r w:rsidRPr="007C334A">
              <w:rPr>
                <w:w w:val="95"/>
              </w:rPr>
              <w:tab/>
            </w:r>
            <w:r w:rsidRPr="007C334A">
              <w:rPr>
                <w:w w:val="95"/>
              </w:rPr>
              <w:fldChar w:fldCharType="begin"/>
            </w:r>
            <w:r w:rsidRPr="007C334A">
              <w:rPr>
                <w:w w:val="95"/>
              </w:rPr>
              <w:instrText xml:space="preserve"> PAGEREF _Toc25173 \h </w:instrText>
            </w:r>
            <w:r w:rsidRPr="007C334A">
              <w:rPr>
                <w:w w:val="95"/>
              </w:rPr>
            </w:r>
            <w:r w:rsidRPr="007C334A">
              <w:rPr>
                <w:w w:val="95"/>
              </w:rPr>
              <w:fldChar w:fldCharType="separate"/>
            </w:r>
            <w:r w:rsidRPr="007C334A">
              <w:rPr>
                <w:w w:val="95"/>
              </w:rPr>
              <w:t>19</w:t>
            </w:r>
            <w:r w:rsidRPr="007C334A">
              <w:rPr>
                <w:w w:val="95"/>
              </w:rPr>
              <w:fldChar w:fldCharType="end"/>
            </w:r>
          </w:hyperlink>
        </w:p>
        <w:p w14:paraId="174CC02D" w14:textId="77777777" w:rsidR="00B73D5F" w:rsidRPr="007C334A" w:rsidRDefault="00000000">
          <w:pPr>
            <w:pStyle w:val="TOC2"/>
            <w:tabs>
              <w:tab w:val="right" w:leader="dot" w:pos="9356"/>
            </w:tabs>
            <w:spacing w:before="0"/>
            <w:ind w:left="709" w:firstLine="425"/>
          </w:pPr>
          <w:hyperlink w:anchor="_Toc11958" w:history="1">
            <w:r w:rsidRPr="007C334A">
              <w:rPr>
                <w:rFonts w:hint="eastAsia"/>
                <w:w w:val="95"/>
              </w:rPr>
              <w:t>3.5 建筑照明</w:t>
            </w:r>
            <w:r w:rsidRPr="007C334A">
              <w:rPr>
                <w:w w:val="95"/>
              </w:rPr>
              <w:tab/>
            </w:r>
            <w:r w:rsidRPr="007C334A">
              <w:rPr>
                <w:w w:val="95"/>
              </w:rPr>
              <w:fldChar w:fldCharType="begin"/>
            </w:r>
            <w:r w:rsidRPr="007C334A">
              <w:rPr>
                <w:w w:val="95"/>
              </w:rPr>
              <w:instrText xml:space="preserve"> PAGEREF _Toc11958 \h </w:instrText>
            </w:r>
            <w:r w:rsidRPr="007C334A">
              <w:rPr>
                <w:w w:val="95"/>
              </w:rPr>
            </w:r>
            <w:r w:rsidRPr="007C334A">
              <w:rPr>
                <w:w w:val="95"/>
              </w:rPr>
              <w:fldChar w:fldCharType="separate"/>
            </w:r>
            <w:r w:rsidRPr="007C334A">
              <w:rPr>
                <w:w w:val="95"/>
              </w:rPr>
              <w:t>21</w:t>
            </w:r>
            <w:r w:rsidRPr="007C334A">
              <w:rPr>
                <w:w w:val="95"/>
              </w:rPr>
              <w:fldChar w:fldCharType="end"/>
            </w:r>
          </w:hyperlink>
        </w:p>
        <w:p w14:paraId="767541A1" w14:textId="77777777" w:rsidR="00B73D5F" w:rsidRPr="007C334A" w:rsidRDefault="00000000">
          <w:pPr>
            <w:pStyle w:val="TOC1"/>
            <w:tabs>
              <w:tab w:val="clear" w:pos="1470"/>
              <w:tab w:val="clear" w:pos="9360"/>
              <w:tab w:val="right" w:leader="dot" w:pos="9356"/>
            </w:tabs>
            <w:ind w:firstLine="423"/>
          </w:pPr>
          <w:hyperlink w:anchor="_Toc2230" w:history="1">
            <w:r w:rsidRPr="007C334A">
              <w:rPr>
                <w:rFonts w:hint="eastAsia"/>
              </w:rPr>
              <w:t>第4章 市政工程规划管理</w:t>
            </w:r>
            <w:r w:rsidRPr="007C334A">
              <w:tab/>
            </w:r>
            <w:r w:rsidRPr="007C334A">
              <w:fldChar w:fldCharType="begin"/>
            </w:r>
            <w:r w:rsidRPr="007C334A">
              <w:instrText xml:space="preserve"> PAGEREF _Toc2230 \h </w:instrText>
            </w:r>
            <w:r w:rsidRPr="007C334A">
              <w:fldChar w:fldCharType="separate"/>
            </w:r>
            <w:r w:rsidRPr="007C334A">
              <w:t>24</w:t>
            </w:r>
            <w:r w:rsidRPr="007C334A">
              <w:fldChar w:fldCharType="end"/>
            </w:r>
          </w:hyperlink>
        </w:p>
        <w:p w14:paraId="0B63C20A" w14:textId="77777777" w:rsidR="00B73D5F" w:rsidRPr="007C334A" w:rsidRDefault="00000000">
          <w:pPr>
            <w:pStyle w:val="TOC2"/>
            <w:tabs>
              <w:tab w:val="right" w:leader="dot" w:pos="9356"/>
            </w:tabs>
            <w:spacing w:before="0"/>
            <w:ind w:left="709" w:firstLine="425"/>
            <w:rPr>
              <w:w w:val="95"/>
            </w:rPr>
          </w:pPr>
          <w:hyperlink w:anchor="_Toc3011" w:history="1">
            <w:r w:rsidRPr="007C334A">
              <w:rPr>
                <w:rFonts w:hint="eastAsia"/>
                <w:w w:val="95"/>
              </w:rPr>
              <w:t>4.1 城市交通</w:t>
            </w:r>
            <w:r w:rsidRPr="007C334A">
              <w:rPr>
                <w:w w:val="95"/>
              </w:rPr>
              <w:tab/>
            </w:r>
            <w:r w:rsidRPr="007C334A">
              <w:rPr>
                <w:w w:val="95"/>
              </w:rPr>
              <w:fldChar w:fldCharType="begin"/>
            </w:r>
            <w:r w:rsidRPr="007C334A">
              <w:rPr>
                <w:w w:val="95"/>
              </w:rPr>
              <w:instrText xml:space="preserve"> PAGEREF _Toc3011 \h </w:instrText>
            </w:r>
            <w:r w:rsidRPr="007C334A">
              <w:rPr>
                <w:w w:val="95"/>
              </w:rPr>
            </w:r>
            <w:r w:rsidRPr="007C334A">
              <w:rPr>
                <w:w w:val="95"/>
              </w:rPr>
              <w:fldChar w:fldCharType="separate"/>
            </w:r>
            <w:r w:rsidRPr="007C334A">
              <w:rPr>
                <w:w w:val="95"/>
              </w:rPr>
              <w:t>24</w:t>
            </w:r>
            <w:r w:rsidRPr="007C334A">
              <w:rPr>
                <w:w w:val="95"/>
              </w:rPr>
              <w:fldChar w:fldCharType="end"/>
            </w:r>
          </w:hyperlink>
        </w:p>
        <w:p w14:paraId="0D17B98D" w14:textId="77777777" w:rsidR="00B73D5F" w:rsidRPr="007C334A" w:rsidRDefault="00000000">
          <w:pPr>
            <w:pStyle w:val="TOC2"/>
            <w:tabs>
              <w:tab w:val="right" w:leader="dot" w:pos="9356"/>
            </w:tabs>
            <w:spacing w:before="0"/>
            <w:ind w:left="709" w:firstLine="425"/>
            <w:rPr>
              <w:w w:val="95"/>
            </w:rPr>
          </w:pPr>
          <w:hyperlink w:anchor="_Toc9252" w:history="1">
            <w:r w:rsidRPr="007C334A">
              <w:rPr>
                <w:rFonts w:hint="eastAsia"/>
                <w:w w:val="95"/>
              </w:rPr>
              <w:t>4.2 市政公用设施</w:t>
            </w:r>
            <w:r w:rsidRPr="007C334A">
              <w:rPr>
                <w:w w:val="95"/>
              </w:rPr>
              <w:tab/>
            </w:r>
            <w:r w:rsidRPr="007C334A">
              <w:rPr>
                <w:w w:val="95"/>
              </w:rPr>
              <w:fldChar w:fldCharType="begin"/>
            </w:r>
            <w:r w:rsidRPr="007C334A">
              <w:rPr>
                <w:w w:val="95"/>
              </w:rPr>
              <w:instrText xml:space="preserve"> PAGEREF _Toc9252 \h </w:instrText>
            </w:r>
            <w:r w:rsidRPr="007C334A">
              <w:rPr>
                <w:w w:val="95"/>
              </w:rPr>
            </w:r>
            <w:r w:rsidRPr="007C334A">
              <w:rPr>
                <w:w w:val="95"/>
              </w:rPr>
              <w:fldChar w:fldCharType="separate"/>
            </w:r>
            <w:r w:rsidRPr="007C334A">
              <w:rPr>
                <w:w w:val="95"/>
              </w:rPr>
              <w:t>28</w:t>
            </w:r>
            <w:r w:rsidRPr="007C334A">
              <w:rPr>
                <w:w w:val="95"/>
              </w:rPr>
              <w:fldChar w:fldCharType="end"/>
            </w:r>
          </w:hyperlink>
        </w:p>
        <w:p w14:paraId="62360760" w14:textId="77777777" w:rsidR="00B73D5F" w:rsidRPr="007C334A" w:rsidRDefault="00000000">
          <w:pPr>
            <w:pStyle w:val="TOC2"/>
            <w:tabs>
              <w:tab w:val="right" w:leader="dot" w:pos="9356"/>
            </w:tabs>
            <w:spacing w:before="0"/>
            <w:ind w:left="709" w:firstLine="425"/>
            <w:rPr>
              <w:w w:val="95"/>
            </w:rPr>
          </w:pPr>
          <w:hyperlink w:anchor="_Toc14425" w:history="1">
            <w:r w:rsidRPr="007C334A">
              <w:rPr>
                <w:rFonts w:hint="eastAsia"/>
                <w:w w:val="95"/>
              </w:rPr>
              <w:t>4.3 城市地下空间</w:t>
            </w:r>
            <w:r w:rsidRPr="007C334A">
              <w:rPr>
                <w:w w:val="95"/>
              </w:rPr>
              <w:tab/>
            </w:r>
            <w:r w:rsidRPr="007C334A">
              <w:rPr>
                <w:w w:val="95"/>
              </w:rPr>
              <w:fldChar w:fldCharType="begin"/>
            </w:r>
            <w:r w:rsidRPr="007C334A">
              <w:rPr>
                <w:w w:val="95"/>
              </w:rPr>
              <w:instrText xml:space="preserve"> PAGEREF _Toc14425 \h </w:instrText>
            </w:r>
            <w:r w:rsidRPr="007C334A">
              <w:rPr>
                <w:w w:val="95"/>
              </w:rPr>
            </w:r>
            <w:r w:rsidRPr="007C334A">
              <w:rPr>
                <w:w w:val="95"/>
              </w:rPr>
              <w:fldChar w:fldCharType="separate"/>
            </w:r>
            <w:r w:rsidRPr="007C334A">
              <w:rPr>
                <w:w w:val="95"/>
              </w:rPr>
              <w:t>34</w:t>
            </w:r>
            <w:r w:rsidRPr="007C334A">
              <w:rPr>
                <w:w w:val="95"/>
              </w:rPr>
              <w:fldChar w:fldCharType="end"/>
            </w:r>
          </w:hyperlink>
        </w:p>
        <w:p w14:paraId="4DC5CDB5" w14:textId="77777777" w:rsidR="00B73D5F" w:rsidRPr="007C334A" w:rsidRDefault="00000000">
          <w:pPr>
            <w:pStyle w:val="TOC2"/>
            <w:tabs>
              <w:tab w:val="right" w:leader="dot" w:pos="9356"/>
            </w:tabs>
            <w:spacing w:before="0"/>
            <w:ind w:left="709" w:firstLine="425"/>
          </w:pPr>
          <w:hyperlink w:anchor="_Toc24030" w:history="1">
            <w:r w:rsidRPr="007C334A">
              <w:rPr>
                <w:rFonts w:hint="eastAsia"/>
                <w:w w:val="95"/>
              </w:rPr>
              <w:t>4.4 市政景观照明</w:t>
            </w:r>
            <w:r w:rsidRPr="007C334A">
              <w:rPr>
                <w:w w:val="95"/>
              </w:rPr>
              <w:tab/>
            </w:r>
            <w:r w:rsidRPr="007C334A">
              <w:rPr>
                <w:w w:val="95"/>
              </w:rPr>
              <w:fldChar w:fldCharType="begin"/>
            </w:r>
            <w:r w:rsidRPr="007C334A">
              <w:rPr>
                <w:w w:val="95"/>
              </w:rPr>
              <w:instrText xml:space="preserve"> PAGEREF _Toc24030 \h </w:instrText>
            </w:r>
            <w:r w:rsidRPr="007C334A">
              <w:rPr>
                <w:w w:val="95"/>
              </w:rPr>
            </w:r>
            <w:r w:rsidRPr="007C334A">
              <w:rPr>
                <w:w w:val="95"/>
              </w:rPr>
              <w:fldChar w:fldCharType="separate"/>
            </w:r>
            <w:r w:rsidRPr="007C334A">
              <w:rPr>
                <w:w w:val="95"/>
              </w:rPr>
              <w:t>35</w:t>
            </w:r>
            <w:r w:rsidRPr="007C334A">
              <w:rPr>
                <w:w w:val="95"/>
              </w:rPr>
              <w:fldChar w:fldCharType="end"/>
            </w:r>
          </w:hyperlink>
        </w:p>
        <w:p w14:paraId="38717ECF" w14:textId="77777777" w:rsidR="00B73D5F" w:rsidRPr="007C334A" w:rsidRDefault="00000000">
          <w:pPr>
            <w:pStyle w:val="TOC1"/>
            <w:tabs>
              <w:tab w:val="clear" w:pos="1470"/>
              <w:tab w:val="clear" w:pos="9360"/>
              <w:tab w:val="right" w:leader="dot" w:pos="9356"/>
            </w:tabs>
            <w:ind w:firstLine="423"/>
          </w:pPr>
          <w:hyperlink w:anchor="_Toc6224" w:history="1">
            <w:r w:rsidRPr="007C334A">
              <w:rPr>
                <w:rFonts w:hint="eastAsia"/>
              </w:rPr>
              <w:t>第5章 建设工程规划核实</w:t>
            </w:r>
            <w:r w:rsidRPr="007C334A">
              <w:tab/>
            </w:r>
            <w:r w:rsidRPr="007C334A">
              <w:fldChar w:fldCharType="begin"/>
            </w:r>
            <w:r w:rsidRPr="007C334A">
              <w:instrText xml:space="preserve"> PAGEREF _Toc6224 \h </w:instrText>
            </w:r>
            <w:r w:rsidRPr="007C334A">
              <w:fldChar w:fldCharType="separate"/>
            </w:r>
            <w:r w:rsidRPr="007C334A">
              <w:t>37</w:t>
            </w:r>
            <w:r w:rsidRPr="007C334A">
              <w:fldChar w:fldCharType="end"/>
            </w:r>
          </w:hyperlink>
        </w:p>
        <w:p w14:paraId="751A8DCF" w14:textId="77777777" w:rsidR="00B73D5F" w:rsidRPr="007C334A" w:rsidRDefault="00000000">
          <w:pPr>
            <w:pStyle w:val="TOC2"/>
            <w:tabs>
              <w:tab w:val="right" w:leader="dot" w:pos="9356"/>
            </w:tabs>
            <w:spacing w:before="0"/>
            <w:ind w:left="709" w:firstLine="425"/>
            <w:rPr>
              <w:w w:val="95"/>
            </w:rPr>
          </w:pPr>
          <w:hyperlink w:anchor="_Toc13229" w:history="1">
            <w:r w:rsidRPr="007C334A">
              <w:rPr>
                <w:rFonts w:hint="eastAsia"/>
                <w:w w:val="95"/>
              </w:rPr>
              <w:t xml:space="preserve">5.1 </w:t>
            </w:r>
            <w:r w:rsidRPr="007C334A">
              <w:rPr>
                <w:w w:val="95"/>
              </w:rPr>
              <w:t>建筑</w:t>
            </w:r>
            <w:r w:rsidRPr="007C334A">
              <w:rPr>
                <w:rFonts w:hint="eastAsia"/>
                <w:w w:val="95"/>
              </w:rPr>
              <w:t>工程规划核实</w:t>
            </w:r>
            <w:r w:rsidRPr="007C334A">
              <w:rPr>
                <w:w w:val="95"/>
              </w:rPr>
              <w:tab/>
            </w:r>
            <w:r w:rsidRPr="007C334A">
              <w:rPr>
                <w:w w:val="95"/>
              </w:rPr>
              <w:fldChar w:fldCharType="begin"/>
            </w:r>
            <w:r w:rsidRPr="007C334A">
              <w:rPr>
                <w:w w:val="95"/>
              </w:rPr>
              <w:instrText xml:space="preserve"> PAGEREF _Toc13229 \h </w:instrText>
            </w:r>
            <w:r w:rsidRPr="007C334A">
              <w:rPr>
                <w:w w:val="95"/>
              </w:rPr>
            </w:r>
            <w:r w:rsidRPr="007C334A">
              <w:rPr>
                <w:w w:val="95"/>
              </w:rPr>
              <w:fldChar w:fldCharType="separate"/>
            </w:r>
            <w:r w:rsidRPr="007C334A">
              <w:rPr>
                <w:w w:val="95"/>
              </w:rPr>
              <w:t>37</w:t>
            </w:r>
            <w:r w:rsidRPr="007C334A">
              <w:rPr>
                <w:w w:val="95"/>
              </w:rPr>
              <w:fldChar w:fldCharType="end"/>
            </w:r>
          </w:hyperlink>
        </w:p>
        <w:p w14:paraId="16BF2A66" w14:textId="77777777" w:rsidR="00B73D5F" w:rsidRPr="007C334A" w:rsidRDefault="00000000">
          <w:pPr>
            <w:pStyle w:val="TOC2"/>
            <w:tabs>
              <w:tab w:val="right" w:leader="dot" w:pos="9356"/>
            </w:tabs>
            <w:spacing w:before="0"/>
            <w:ind w:left="709" w:firstLine="425"/>
          </w:pPr>
          <w:hyperlink w:anchor="_Toc24173" w:history="1">
            <w:r w:rsidRPr="007C334A">
              <w:rPr>
                <w:rFonts w:hint="eastAsia"/>
                <w:w w:val="95"/>
              </w:rPr>
              <w:t>5.2 市政工程规划核实</w:t>
            </w:r>
            <w:r w:rsidRPr="007C334A">
              <w:rPr>
                <w:w w:val="95"/>
              </w:rPr>
              <w:tab/>
            </w:r>
            <w:r w:rsidRPr="007C334A">
              <w:rPr>
                <w:w w:val="95"/>
              </w:rPr>
              <w:fldChar w:fldCharType="begin"/>
            </w:r>
            <w:r w:rsidRPr="007C334A">
              <w:rPr>
                <w:w w:val="95"/>
              </w:rPr>
              <w:instrText xml:space="preserve"> PAGEREF _Toc24173 \h </w:instrText>
            </w:r>
            <w:r w:rsidRPr="007C334A">
              <w:rPr>
                <w:w w:val="95"/>
              </w:rPr>
            </w:r>
            <w:r w:rsidRPr="007C334A">
              <w:rPr>
                <w:w w:val="95"/>
              </w:rPr>
              <w:fldChar w:fldCharType="separate"/>
            </w:r>
            <w:r w:rsidRPr="007C334A">
              <w:rPr>
                <w:w w:val="95"/>
              </w:rPr>
              <w:t>41</w:t>
            </w:r>
            <w:r w:rsidRPr="007C334A">
              <w:rPr>
                <w:w w:val="95"/>
              </w:rPr>
              <w:fldChar w:fldCharType="end"/>
            </w:r>
          </w:hyperlink>
        </w:p>
        <w:p w14:paraId="3ECA499F" w14:textId="77777777" w:rsidR="00B73D5F" w:rsidRPr="007C334A" w:rsidRDefault="00000000">
          <w:pPr>
            <w:pStyle w:val="TOC1"/>
            <w:tabs>
              <w:tab w:val="clear" w:pos="1470"/>
              <w:tab w:val="clear" w:pos="9360"/>
              <w:tab w:val="right" w:leader="dot" w:pos="9356"/>
            </w:tabs>
            <w:ind w:firstLine="423"/>
          </w:pPr>
          <w:hyperlink w:anchor="_Toc4307" w:history="1">
            <w:r w:rsidRPr="007C334A">
              <w:rPr>
                <w:rFonts w:hint="eastAsia"/>
              </w:rPr>
              <w:t>第6章 附则</w:t>
            </w:r>
            <w:r w:rsidRPr="007C334A">
              <w:tab/>
            </w:r>
            <w:r w:rsidRPr="007C334A">
              <w:fldChar w:fldCharType="begin"/>
            </w:r>
            <w:r w:rsidRPr="007C334A">
              <w:instrText xml:space="preserve"> PAGEREF _Toc4307 \h </w:instrText>
            </w:r>
            <w:r w:rsidRPr="007C334A">
              <w:fldChar w:fldCharType="separate"/>
            </w:r>
            <w:r w:rsidRPr="007C334A">
              <w:t>42</w:t>
            </w:r>
            <w:r w:rsidRPr="007C334A">
              <w:fldChar w:fldCharType="end"/>
            </w:r>
          </w:hyperlink>
        </w:p>
        <w:p w14:paraId="717725EF" w14:textId="77777777" w:rsidR="00B73D5F" w:rsidRPr="007C334A" w:rsidRDefault="00000000">
          <w:pPr>
            <w:pStyle w:val="TOC1"/>
            <w:tabs>
              <w:tab w:val="clear" w:pos="1470"/>
              <w:tab w:val="clear" w:pos="9360"/>
              <w:tab w:val="right" w:leader="dot" w:pos="9356"/>
            </w:tabs>
            <w:ind w:firstLine="423"/>
          </w:pPr>
          <w:hyperlink w:anchor="_Toc9760" w:history="1">
            <w:r w:rsidRPr="007C334A">
              <w:t>附</w:t>
            </w:r>
            <w:r w:rsidRPr="007C334A">
              <w:rPr>
                <w:rFonts w:hint="eastAsia"/>
              </w:rPr>
              <w:t xml:space="preserve">  </w:t>
            </w:r>
            <w:r w:rsidRPr="007C334A">
              <w:t>录</w:t>
            </w:r>
            <w:r w:rsidRPr="007C334A">
              <w:tab/>
            </w:r>
            <w:r w:rsidRPr="007C334A">
              <w:fldChar w:fldCharType="begin"/>
            </w:r>
            <w:r w:rsidRPr="007C334A">
              <w:instrText xml:space="preserve"> PAGEREF _Toc9760 \h </w:instrText>
            </w:r>
            <w:r w:rsidRPr="007C334A">
              <w:fldChar w:fldCharType="separate"/>
            </w:r>
            <w:r w:rsidRPr="007C334A">
              <w:t>43</w:t>
            </w:r>
            <w:r w:rsidRPr="007C334A">
              <w:fldChar w:fldCharType="end"/>
            </w:r>
          </w:hyperlink>
        </w:p>
        <w:p w14:paraId="02F7457A" w14:textId="77777777" w:rsidR="00B73D5F" w:rsidRPr="007C334A" w:rsidRDefault="00000000">
          <w:pPr>
            <w:pStyle w:val="TOC1"/>
            <w:ind w:firstLine="400"/>
            <w:rPr>
              <w:w w:val="95"/>
              <w:sz w:val="32"/>
            </w:rPr>
          </w:pPr>
          <w:r w:rsidRPr="007C334A">
            <w:rPr>
              <w:w w:val="95"/>
            </w:rPr>
            <w:fldChar w:fldCharType="end"/>
          </w:r>
        </w:p>
      </w:sdtContent>
    </w:sdt>
    <w:p w14:paraId="63311257" w14:textId="77777777" w:rsidR="00B73D5F" w:rsidRPr="007C334A" w:rsidRDefault="00B73D5F">
      <w:pPr>
        <w:ind w:firstLineChars="167" w:firstLine="401"/>
      </w:pPr>
    </w:p>
    <w:p w14:paraId="6C997636" w14:textId="77777777" w:rsidR="00B73D5F" w:rsidRPr="007C334A" w:rsidRDefault="00B73D5F">
      <w:pPr>
        <w:ind w:firstLineChars="167" w:firstLine="401"/>
      </w:pPr>
    </w:p>
    <w:p w14:paraId="5658E7F5" w14:textId="77777777" w:rsidR="00B73D5F" w:rsidRPr="007C334A" w:rsidRDefault="00B73D5F">
      <w:pPr>
        <w:ind w:firstLineChars="167" w:firstLine="401"/>
      </w:pPr>
    </w:p>
    <w:p w14:paraId="2BC7830A" w14:textId="6F7216BF" w:rsidR="00B73D5F" w:rsidRPr="007C334A" w:rsidRDefault="00000000">
      <w:pPr>
        <w:ind w:firstLine="425"/>
        <w:sectPr w:rsidR="00B73D5F" w:rsidRPr="007C334A">
          <w:footerReference w:type="default" r:id="rId15"/>
          <w:pgSz w:w="11910" w:h="16840"/>
          <w:pgMar w:top="1417" w:right="1191" w:bottom="1417" w:left="1191" w:header="0" w:footer="850" w:gutter="0"/>
          <w:pgNumType w:start="1"/>
          <w:cols w:space="0"/>
          <w:docGrid w:linePitch="326"/>
        </w:sectPr>
      </w:pPr>
      <w:r w:rsidRPr="007C334A">
        <w:br w:type="page"/>
      </w:r>
    </w:p>
    <w:p w14:paraId="1FFAD2BA" w14:textId="77777777" w:rsidR="00B73D5F" w:rsidRPr="007C334A" w:rsidRDefault="00000000">
      <w:pPr>
        <w:pStyle w:val="1"/>
        <w:ind w:left="-1"/>
      </w:pPr>
      <w:bookmarkStart w:id="2" w:name="_Toc9695"/>
      <w:r w:rsidRPr="007C334A">
        <w:lastRenderedPageBreak/>
        <w:t>总则</w:t>
      </w:r>
      <w:bookmarkEnd w:id="2"/>
    </w:p>
    <w:p w14:paraId="7472F6F8" w14:textId="77777777" w:rsidR="00B73D5F" w:rsidRPr="007C334A" w:rsidRDefault="00000000">
      <w:pPr>
        <w:pStyle w:val="a"/>
        <w:ind w:firstLineChars="100" w:firstLine="240"/>
      </w:pPr>
      <w:r w:rsidRPr="007C334A">
        <w:rPr>
          <w:rFonts w:hint="eastAsia"/>
        </w:rPr>
        <w:t>为强化城市规划建设的全过程管理，确保国土空间规划的合理实施，根据《中华人民共和国城乡规划法》《中华人民共和国土地管理法》《四川省城乡规划条例》等法律法规，结合广元市实际，制定本规定。</w:t>
      </w:r>
    </w:p>
    <w:p w14:paraId="79797A48" w14:textId="77777777" w:rsidR="00B73D5F" w:rsidRPr="007C334A" w:rsidRDefault="00000000">
      <w:pPr>
        <w:pStyle w:val="afa"/>
        <w:rPr>
          <w:color w:val="auto"/>
        </w:rPr>
      </w:pPr>
      <w:r w:rsidRPr="007C334A">
        <w:rPr>
          <w:rFonts w:hint="eastAsia"/>
          <w:color w:val="auto"/>
        </w:rPr>
        <w:t>本规定适用于广元市中心城区城镇开发边界内（除中子镇、羊木镇、沙河镇、荣山镇）国土空间详细规划编制和各类建设项目规划管理。适用范围以外区域的规划编制和建设管理可参照执行或结合自身特点制定相应规定。</w:t>
      </w:r>
    </w:p>
    <w:p w14:paraId="44551577" w14:textId="77777777" w:rsidR="00B73D5F" w:rsidRPr="007C334A" w:rsidRDefault="00000000">
      <w:pPr>
        <w:pStyle w:val="afa"/>
        <w:rPr>
          <w:color w:val="auto"/>
        </w:rPr>
      </w:pPr>
      <w:r w:rsidRPr="007C334A">
        <w:rPr>
          <w:rFonts w:hint="eastAsia"/>
          <w:color w:val="auto"/>
        </w:rPr>
        <w:t>中心城区分为旧改区和新建区，根据其区域特点进行差异化的规划管理，其中旧改区范围的确定应依据已批准的国土空间规划。</w:t>
      </w:r>
    </w:p>
    <w:p w14:paraId="0F255312" w14:textId="77777777" w:rsidR="00B73D5F" w:rsidRPr="007C334A" w:rsidRDefault="00000000">
      <w:pPr>
        <w:pStyle w:val="a"/>
        <w:ind w:firstLineChars="100" w:firstLine="240"/>
      </w:pPr>
      <w:r w:rsidRPr="007C334A">
        <w:rPr>
          <w:rFonts w:hint="eastAsia"/>
        </w:rPr>
        <w:t>已批准的国土空间总体规划和详细规划是实施城乡开发建设、整治更新、保护修复活动和核发规划许可的法定依据。在城镇开发边界内的建设，应实行“详细规划+规划许可”的管制方式，以强化建设用地的节约集约利用。</w:t>
      </w:r>
    </w:p>
    <w:p w14:paraId="25F08F0A" w14:textId="77777777" w:rsidR="00B73D5F" w:rsidRPr="007C334A" w:rsidRDefault="00000000">
      <w:pPr>
        <w:pStyle w:val="a"/>
        <w:ind w:firstLineChars="100" w:firstLine="240"/>
      </w:pPr>
      <w:r w:rsidRPr="007C334A">
        <w:rPr>
          <w:rFonts w:hint="eastAsia"/>
        </w:rPr>
        <w:t>国土空间总体规划划定的生态保护红线、永久基本农田、城镇开发边界，是实现国土空间全域全要素管制的重要手段，规划编制和管理工作应符合其控制要求。</w:t>
      </w:r>
    </w:p>
    <w:p w14:paraId="18AC40A3" w14:textId="77777777" w:rsidR="00B73D5F" w:rsidRPr="007C334A" w:rsidRDefault="00000000">
      <w:pPr>
        <w:pStyle w:val="afa"/>
        <w:rPr>
          <w:color w:val="auto"/>
        </w:rPr>
      </w:pPr>
      <w:r w:rsidRPr="007C334A">
        <w:rPr>
          <w:rFonts w:hint="eastAsia"/>
          <w:color w:val="auto"/>
        </w:rPr>
        <w:t>详细规划应全面落实总体规划确定的战略目标、底线管控、功能布局、空间结构和资源利用等要求，深化细化历史文化保护、结构性绿地和开敞空间、重要公共管理与公共服务设施、重大交通设施、重大安全设施、重大市政设施等强制性内容。</w:t>
      </w:r>
    </w:p>
    <w:p w14:paraId="23386410" w14:textId="77777777" w:rsidR="00B73D5F" w:rsidRPr="007C334A" w:rsidRDefault="00000000">
      <w:pPr>
        <w:pStyle w:val="afa"/>
        <w:rPr>
          <w:color w:val="auto"/>
        </w:rPr>
      </w:pPr>
      <w:r w:rsidRPr="007C334A">
        <w:rPr>
          <w:rFonts w:hint="eastAsia"/>
          <w:color w:val="auto"/>
        </w:rPr>
        <w:t>为引导城市有序发展，鼓励城市设计贯穿于详细规划编制全过程。总体规划确定的城市重点控制区域应单独或结合详细规划编制开展城市设计研究，并按法定程序将城市设计控制要素统筹纳入详细规划和规划条件之中，提升国土空间品质和价值，强化精细化规划管理。</w:t>
      </w:r>
    </w:p>
    <w:p w14:paraId="45639227" w14:textId="77777777" w:rsidR="00B73D5F" w:rsidRPr="007C334A" w:rsidRDefault="00000000">
      <w:pPr>
        <w:pStyle w:val="afa"/>
        <w:rPr>
          <w:color w:val="auto"/>
        </w:rPr>
      </w:pPr>
      <w:r w:rsidRPr="007C334A">
        <w:rPr>
          <w:rFonts w:hint="eastAsia"/>
          <w:color w:val="auto"/>
        </w:rPr>
        <w:t>本规定实行动态修订，以保障适用性。市自然资源行政主管部门每年度可依据国家、省和市相关法律、法规、规范和已批复总体规划、专项规划，对局部章节、条款适时进行调整完善，上报市人民政府备案后施行。</w:t>
      </w:r>
      <w:r w:rsidRPr="007C334A">
        <w:rPr>
          <w:color w:val="auto"/>
        </w:rPr>
        <w:br w:type="page"/>
      </w:r>
    </w:p>
    <w:p w14:paraId="17EAC1EE" w14:textId="77777777" w:rsidR="00B73D5F" w:rsidRPr="007C334A" w:rsidRDefault="00000000">
      <w:pPr>
        <w:pStyle w:val="1"/>
        <w:ind w:left="-1"/>
      </w:pPr>
      <w:bookmarkStart w:id="3" w:name="_Toc16141"/>
      <w:r w:rsidRPr="007C334A">
        <w:lastRenderedPageBreak/>
        <w:t>建设用地规划管理</w:t>
      </w:r>
      <w:bookmarkEnd w:id="3"/>
    </w:p>
    <w:p w14:paraId="241E802F" w14:textId="77777777" w:rsidR="00B73D5F" w:rsidRPr="007C334A" w:rsidRDefault="00000000">
      <w:pPr>
        <w:pStyle w:val="2"/>
        <w:ind w:left="-1"/>
      </w:pPr>
      <w:bookmarkStart w:id="4" w:name="_TOC_250016"/>
      <w:bookmarkStart w:id="5" w:name="_Toc13875"/>
      <w:bookmarkEnd w:id="4"/>
      <w:r w:rsidRPr="007C334A">
        <w:t>建设用地性质及兼容</w:t>
      </w:r>
      <w:bookmarkEnd w:id="5"/>
    </w:p>
    <w:p w14:paraId="412851CF" w14:textId="77777777" w:rsidR="00B73D5F" w:rsidRPr="007C334A" w:rsidRDefault="00000000">
      <w:pPr>
        <w:pStyle w:val="a"/>
        <w:numPr>
          <w:ilvl w:val="2"/>
          <w:numId w:val="2"/>
        </w:numPr>
      </w:pPr>
      <w:r w:rsidRPr="007C334A">
        <w:rPr>
          <w:rFonts w:hint="eastAsia"/>
        </w:rPr>
        <w:t>城镇开发边界内建设用地性质的确定应依据已批准的详细规划和现行用地分类标准。</w:t>
      </w:r>
    </w:p>
    <w:p w14:paraId="42D737A8" w14:textId="77777777" w:rsidR="00B73D5F" w:rsidRPr="007C334A" w:rsidRDefault="00000000">
      <w:pPr>
        <w:pStyle w:val="a"/>
        <w:numPr>
          <w:ilvl w:val="2"/>
          <w:numId w:val="2"/>
        </w:numPr>
      </w:pPr>
      <w:r w:rsidRPr="007C334A">
        <w:rPr>
          <w:rFonts w:hint="eastAsia"/>
        </w:rPr>
        <w:t>为引导土地节约集约使用，促进产业升级转型，鼓励合理的土地混合使用，以增强土地使用的弹性。详细规划已明确兼容性范围的，应按详细规划执行；未明确兼容性范围的，应根据表2.1.2确定其兼容性范围。</w:t>
      </w:r>
    </w:p>
    <w:p w14:paraId="557F107B" w14:textId="77777777" w:rsidR="00B73D5F" w:rsidRPr="007C334A" w:rsidRDefault="00000000">
      <w:pPr>
        <w:pStyle w:val="a"/>
        <w:numPr>
          <w:ilvl w:val="2"/>
          <w:numId w:val="2"/>
        </w:numPr>
        <w:sectPr w:rsidR="00B73D5F" w:rsidRPr="007C334A">
          <w:footerReference w:type="default" r:id="rId16"/>
          <w:pgSz w:w="11910" w:h="16840"/>
          <w:pgMar w:top="1418" w:right="1418" w:bottom="1418" w:left="1418" w:header="0" w:footer="851" w:gutter="0"/>
          <w:pgNumType w:start="1"/>
          <w:cols w:space="0"/>
          <w:docGrid w:linePitch="326"/>
        </w:sectPr>
      </w:pPr>
      <w:r w:rsidRPr="007C334A">
        <w:rPr>
          <w:rFonts w:hint="eastAsia"/>
        </w:rPr>
        <w:t>建设用地范围内存在多种规划用地性质，且规划要求单独占地的，应按照详细规划确定土地使用性质类别，并在《建设用地规划许可证》中明确各类用地面积；不需要单独占地的，应在规划条件中明确规模。</w:t>
      </w:r>
    </w:p>
    <w:p w14:paraId="06A82078" w14:textId="77777777" w:rsidR="00B73D5F" w:rsidRPr="007C334A" w:rsidRDefault="00000000">
      <w:pPr>
        <w:pStyle w:val="a6"/>
        <w:rPr>
          <w:rStyle w:val="afb"/>
          <w:b/>
          <w:color w:val="auto"/>
          <w:sz w:val="21"/>
          <w:szCs w:val="20"/>
        </w:rPr>
      </w:pPr>
      <w:r w:rsidRPr="007C334A">
        <w:rPr>
          <w:rStyle w:val="afb"/>
          <w:color w:val="auto"/>
          <w:sz w:val="21"/>
          <w:szCs w:val="20"/>
        </w:rPr>
        <w:lastRenderedPageBreak/>
        <w:t xml:space="preserve">表 </w:t>
      </w:r>
      <w:r w:rsidRPr="007C334A">
        <w:rPr>
          <w:rStyle w:val="afb"/>
          <w:rFonts w:hint="eastAsia"/>
          <w:color w:val="auto"/>
          <w:sz w:val="21"/>
          <w:szCs w:val="20"/>
        </w:rPr>
        <w:t>2.</w:t>
      </w:r>
      <w:r w:rsidRPr="007C334A">
        <w:rPr>
          <w:rStyle w:val="afb"/>
          <w:color w:val="auto"/>
          <w:sz w:val="21"/>
          <w:szCs w:val="20"/>
        </w:rPr>
        <w:t>1</w:t>
      </w:r>
      <w:r w:rsidRPr="007C334A">
        <w:rPr>
          <w:rStyle w:val="afb"/>
          <w:rFonts w:hint="eastAsia"/>
          <w:color w:val="auto"/>
          <w:sz w:val="21"/>
          <w:szCs w:val="20"/>
        </w:rPr>
        <w:t>.2  中心城区城市建设用地兼容表</w:t>
      </w:r>
    </w:p>
    <w:tbl>
      <w:tblPr>
        <w:tblW w:w="4992"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8"/>
        <w:gridCol w:w="1620"/>
        <w:gridCol w:w="700"/>
        <w:gridCol w:w="893"/>
        <w:gridCol w:w="675"/>
        <w:gridCol w:w="675"/>
        <w:gridCol w:w="674"/>
        <w:gridCol w:w="674"/>
        <w:gridCol w:w="674"/>
        <w:gridCol w:w="674"/>
        <w:gridCol w:w="735"/>
        <w:gridCol w:w="615"/>
        <w:gridCol w:w="657"/>
        <w:gridCol w:w="640"/>
        <w:gridCol w:w="738"/>
        <w:gridCol w:w="677"/>
        <w:gridCol w:w="668"/>
        <w:gridCol w:w="716"/>
        <w:gridCol w:w="565"/>
      </w:tblGrid>
      <w:tr w:rsidR="007C334A" w:rsidRPr="007C334A" w14:paraId="11E6AA2D" w14:textId="77777777">
        <w:trPr>
          <w:trHeight w:val="193"/>
          <w:jc w:val="center"/>
        </w:trPr>
        <w:tc>
          <w:tcPr>
            <w:tcW w:w="832" w:type="pct"/>
            <w:gridSpan w:val="2"/>
            <w:vMerge w:val="restart"/>
            <w:tcBorders>
              <w:tl2br w:val="single" w:sz="2" w:space="0" w:color="000000"/>
            </w:tcBorders>
            <w:shd w:val="clear" w:color="auto" w:fill="auto"/>
            <w:vAlign w:val="center"/>
          </w:tcPr>
          <w:p w14:paraId="7AF250A4" w14:textId="77777777" w:rsidR="00B73D5F" w:rsidRPr="007C334A" w:rsidRDefault="00000000">
            <w:pPr>
              <w:widowControl/>
              <w:autoSpaceDE/>
              <w:autoSpaceDN/>
              <w:snapToGrid w:val="0"/>
              <w:spacing w:line="240" w:lineRule="auto"/>
              <w:ind w:firstLineChars="0" w:firstLine="0"/>
              <w:rPr>
                <w:sz w:val="15"/>
                <w:szCs w:val="15"/>
              </w:rPr>
            </w:pPr>
            <w:r w:rsidRPr="007C334A">
              <w:rPr>
                <w:rFonts w:hint="eastAsia"/>
                <w:sz w:val="15"/>
                <w:szCs w:val="15"/>
              </w:rPr>
              <w:t xml:space="preserve">                主导用地性质</w:t>
            </w:r>
            <w:r w:rsidRPr="007C334A">
              <w:rPr>
                <w:rFonts w:hint="eastAsia"/>
                <w:sz w:val="15"/>
                <w:szCs w:val="15"/>
              </w:rPr>
              <w:br/>
            </w:r>
            <w:r w:rsidRPr="007C334A">
              <w:rPr>
                <w:sz w:val="15"/>
                <w:szCs w:val="15"/>
              </w:rPr>
              <w:t>兼容用地性质</w:t>
            </w:r>
          </w:p>
        </w:tc>
        <w:tc>
          <w:tcPr>
            <w:tcW w:w="569" w:type="pct"/>
            <w:gridSpan w:val="2"/>
            <w:shd w:val="clear" w:color="auto" w:fill="auto"/>
            <w:vAlign w:val="center"/>
          </w:tcPr>
          <w:p w14:paraId="3D0C947F"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居住用地</w:t>
            </w:r>
          </w:p>
        </w:tc>
        <w:tc>
          <w:tcPr>
            <w:tcW w:w="1709" w:type="pct"/>
            <w:gridSpan w:val="7"/>
            <w:shd w:val="clear" w:color="auto" w:fill="auto"/>
            <w:vAlign w:val="center"/>
          </w:tcPr>
          <w:p w14:paraId="26A99BCA"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公共管理与公共服务用地</w:t>
            </w:r>
          </w:p>
        </w:tc>
        <w:tc>
          <w:tcPr>
            <w:tcW w:w="948" w:type="pct"/>
            <w:gridSpan w:val="4"/>
            <w:shd w:val="clear" w:color="auto" w:fill="auto"/>
            <w:vAlign w:val="center"/>
          </w:tcPr>
          <w:p w14:paraId="53CA4B14"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商业服务业用地</w:t>
            </w:r>
          </w:p>
        </w:tc>
        <w:tc>
          <w:tcPr>
            <w:tcW w:w="242" w:type="pct"/>
            <w:shd w:val="clear" w:color="auto" w:fill="auto"/>
            <w:vAlign w:val="center"/>
          </w:tcPr>
          <w:p w14:paraId="12AF2F09"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工矿用地</w:t>
            </w:r>
          </w:p>
        </w:tc>
        <w:tc>
          <w:tcPr>
            <w:tcW w:w="239" w:type="pct"/>
            <w:shd w:val="clear" w:color="auto" w:fill="auto"/>
            <w:vAlign w:val="center"/>
          </w:tcPr>
          <w:p w14:paraId="65AC2DE8"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仓储用地</w:t>
            </w:r>
          </w:p>
        </w:tc>
        <w:tc>
          <w:tcPr>
            <w:tcW w:w="458" w:type="pct"/>
            <w:gridSpan w:val="2"/>
            <w:shd w:val="clear" w:color="auto" w:fill="auto"/>
            <w:vAlign w:val="center"/>
          </w:tcPr>
          <w:p w14:paraId="1969FB9E"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交通运输用地</w:t>
            </w:r>
          </w:p>
        </w:tc>
      </w:tr>
      <w:tr w:rsidR="007C334A" w:rsidRPr="007C334A" w14:paraId="6D6A2FD0" w14:textId="77777777">
        <w:trPr>
          <w:trHeight w:val="466"/>
          <w:jc w:val="center"/>
        </w:trPr>
        <w:tc>
          <w:tcPr>
            <w:tcW w:w="832" w:type="pct"/>
            <w:gridSpan w:val="2"/>
            <w:vMerge/>
            <w:tcBorders>
              <w:tl2br w:val="single" w:sz="2" w:space="0" w:color="000000"/>
            </w:tcBorders>
            <w:vAlign w:val="center"/>
          </w:tcPr>
          <w:p w14:paraId="591B48A7"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250" w:type="pct"/>
            <w:tcBorders>
              <w:bottom w:val="single" w:sz="2" w:space="0" w:color="000000"/>
            </w:tcBorders>
            <w:shd w:val="clear" w:color="auto" w:fill="auto"/>
            <w:vAlign w:val="center"/>
          </w:tcPr>
          <w:p w14:paraId="06BF1360"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城镇住宅用地</w:t>
            </w:r>
          </w:p>
        </w:tc>
        <w:tc>
          <w:tcPr>
            <w:tcW w:w="319" w:type="pct"/>
            <w:shd w:val="clear" w:color="auto" w:fill="auto"/>
            <w:vAlign w:val="center"/>
          </w:tcPr>
          <w:p w14:paraId="6B570225"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城镇社区服务设施用地</w:t>
            </w:r>
          </w:p>
        </w:tc>
        <w:tc>
          <w:tcPr>
            <w:tcW w:w="241" w:type="pct"/>
            <w:shd w:val="clear" w:color="auto" w:fill="auto"/>
            <w:vAlign w:val="center"/>
          </w:tcPr>
          <w:p w14:paraId="03FA2F18"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机关团体用地</w:t>
            </w:r>
          </w:p>
        </w:tc>
        <w:tc>
          <w:tcPr>
            <w:tcW w:w="241" w:type="pct"/>
            <w:shd w:val="clear" w:color="auto" w:fill="auto"/>
            <w:vAlign w:val="center"/>
          </w:tcPr>
          <w:p w14:paraId="2FED63B1"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科研用地</w:t>
            </w:r>
          </w:p>
        </w:tc>
        <w:tc>
          <w:tcPr>
            <w:tcW w:w="241" w:type="pct"/>
            <w:shd w:val="clear" w:color="auto" w:fill="auto"/>
            <w:vAlign w:val="center"/>
          </w:tcPr>
          <w:p w14:paraId="41164B14"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文化用地</w:t>
            </w:r>
          </w:p>
        </w:tc>
        <w:tc>
          <w:tcPr>
            <w:tcW w:w="241" w:type="pct"/>
            <w:shd w:val="clear" w:color="auto" w:fill="auto"/>
            <w:vAlign w:val="center"/>
          </w:tcPr>
          <w:p w14:paraId="0F4B0693"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教育用地</w:t>
            </w:r>
          </w:p>
        </w:tc>
        <w:tc>
          <w:tcPr>
            <w:tcW w:w="241" w:type="pct"/>
            <w:shd w:val="clear" w:color="auto" w:fill="auto"/>
            <w:vAlign w:val="center"/>
          </w:tcPr>
          <w:p w14:paraId="4C47F3BE"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体育用地</w:t>
            </w:r>
          </w:p>
        </w:tc>
        <w:tc>
          <w:tcPr>
            <w:tcW w:w="241" w:type="pct"/>
            <w:shd w:val="clear" w:color="auto" w:fill="auto"/>
            <w:vAlign w:val="center"/>
          </w:tcPr>
          <w:p w14:paraId="7F5E9EA8"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医疗卫生用地</w:t>
            </w:r>
          </w:p>
        </w:tc>
        <w:tc>
          <w:tcPr>
            <w:tcW w:w="262" w:type="pct"/>
            <w:shd w:val="clear" w:color="auto" w:fill="auto"/>
            <w:vAlign w:val="center"/>
          </w:tcPr>
          <w:p w14:paraId="6BF97CAE"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社会福利用地</w:t>
            </w:r>
          </w:p>
        </w:tc>
        <w:tc>
          <w:tcPr>
            <w:tcW w:w="220" w:type="pct"/>
            <w:shd w:val="clear" w:color="auto" w:fill="auto"/>
            <w:vAlign w:val="center"/>
          </w:tcPr>
          <w:p w14:paraId="5D30FD8B"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商业用地</w:t>
            </w:r>
          </w:p>
        </w:tc>
        <w:tc>
          <w:tcPr>
            <w:tcW w:w="235" w:type="pct"/>
            <w:shd w:val="clear" w:color="auto" w:fill="auto"/>
            <w:vAlign w:val="center"/>
          </w:tcPr>
          <w:p w14:paraId="3B7BB1B6"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商务金融用地</w:t>
            </w:r>
          </w:p>
        </w:tc>
        <w:tc>
          <w:tcPr>
            <w:tcW w:w="229" w:type="pct"/>
            <w:shd w:val="clear" w:color="auto" w:fill="auto"/>
            <w:vAlign w:val="center"/>
          </w:tcPr>
          <w:p w14:paraId="135D6265"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娱乐用地</w:t>
            </w:r>
          </w:p>
        </w:tc>
        <w:tc>
          <w:tcPr>
            <w:tcW w:w="264" w:type="pct"/>
            <w:shd w:val="clear" w:color="auto" w:fill="auto"/>
            <w:vAlign w:val="center"/>
          </w:tcPr>
          <w:p w14:paraId="009476EA"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其他商业服务业用地</w:t>
            </w:r>
          </w:p>
        </w:tc>
        <w:tc>
          <w:tcPr>
            <w:tcW w:w="242" w:type="pct"/>
            <w:shd w:val="clear" w:color="auto" w:fill="auto"/>
            <w:vAlign w:val="center"/>
          </w:tcPr>
          <w:p w14:paraId="5AA2A7A7"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工业用地</w:t>
            </w:r>
          </w:p>
        </w:tc>
        <w:tc>
          <w:tcPr>
            <w:tcW w:w="239" w:type="pct"/>
            <w:shd w:val="clear" w:color="auto" w:fill="auto"/>
            <w:vAlign w:val="center"/>
          </w:tcPr>
          <w:p w14:paraId="2D0697CC"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物流仓储用地</w:t>
            </w:r>
          </w:p>
        </w:tc>
        <w:tc>
          <w:tcPr>
            <w:tcW w:w="256" w:type="pct"/>
            <w:shd w:val="clear" w:color="auto" w:fill="auto"/>
            <w:vAlign w:val="center"/>
          </w:tcPr>
          <w:p w14:paraId="70FA4226"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交通场站用地</w:t>
            </w:r>
          </w:p>
        </w:tc>
        <w:tc>
          <w:tcPr>
            <w:tcW w:w="202" w:type="pct"/>
            <w:shd w:val="clear" w:color="auto" w:fill="auto"/>
            <w:vAlign w:val="center"/>
          </w:tcPr>
          <w:p w14:paraId="4BC8B23A"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城镇道路用地</w:t>
            </w:r>
          </w:p>
        </w:tc>
      </w:tr>
      <w:tr w:rsidR="007C334A" w:rsidRPr="007C334A" w14:paraId="424DB073" w14:textId="77777777">
        <w:trPr>
          <w:trHeight w:val="339"/>
          <w:jc w:val="center"/>
        </w:trPr>
        <w:tc>
          <w:tcPr>
            <w:tcW w:w="253" w:type="pct"/>
            <w:vMerge w:val="restart"/>
            <w:shd w:val="clear" w:color="auto" w:fill="auto"/>
            <w:vAlign w:val="center"/>
          </w:tcPr>
          <w:p w14:paraId="1DB9291D"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居住用地</w:t>
            </w:r>
          </w:p>
        </w:tc>
        <w:tc>
          <w:tcPr>
            <w:tcW w:w="579" w:type="pct"/>
            <w:shd w:val="clear" w:color="auto" w:fill="auto"/>
            <w:vAlign w:val="center"/>
          </w:tcPr>
          <w:p w14:paraId="636AFC66"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城镇住宅用地</w:t>
            </w:r>
          </w:p>
        </w:tc>
        <w:tc>
          <w:tcPr>
            <w:tcW w:w="250" w:type="pct"/>
            <w:tcBorders>
              <w:tl2br w:val="single" w:sz="2" w:space="0" w:color="000000"/>
            </w:tcBorders>
            <w:shd w:val="clear" w:color="auto" w:fill="auto"/>
            <w:vAlign w:val="center"/>
          </w:tcPr>
          <w:p w14:paraId="1A61BE1B"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319" w:type="pct"/>
            <w:tcBorders>
              <w:bottom w:val="single" w:sz="2" w:space="0" w:color="000000"/>
            </w:tcBorders>
            <w:shd w:val="clear" w:color="auto" w:fill="auto"/>
            <w:vAlign w:val="center"/>
          </w:tcPr>
          <w:p w14:paraId="32C6DE9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1256E77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2AFB273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001D029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73F8190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0FE48BF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4DDA5EF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4D7A1A9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605A420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shd w:val="clear" w:color="auto" w:fill="auto"/>
            <w:vAlign w:val="center"/>
          </w:tcPr>
          <w:p w14:paraId="01A320F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shd w:val="clear" w:color="auto" w:fill="auto"/>
            <w:vAlign w:val="center"/>
          </w:tcPr>
          <w:p w14:paraId="6A338BB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shd w:val="clear" w:color="auto" w:fill="auto"/>
            <w:vAlign w:val="center"/>
          </w:tcPr>
          <w:p w14:paraId="56833D2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shd w:val="clear" w:color="auto" w:fill="auto"/>
            <w:vAlign w:val="center"/>
          </w:tcPr>
          <w:p w14:paraId="03CEC2E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2E183D2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72EE2F0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368FB63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066E5466" w14:textId="77777777">
        <w:trPr>
          <w:trHeight w:val="339"/>
          <w:jc w:val="center"/>
        </w:trPr>
        <w:tc>
          <w:tcPr>
            <w:tcW w:w="253" w:type="pct"/>
            <w:vMerge/>
            <w:vAlign w:val="center"/>
          </w:tcPr>
          <w:p w14:paraId="3976F129"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230E9361"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城镇社区服务设施用地</w:t>
            </w:r>
          </w:p>
        </w:tc>
        <w:tc>
          <w:tcPr>
            <w:tcW w:w="250" w:type="pct"/>
            <w:shd w:val="clear" w:color="auto" w:fill="auto"/>
            <w:vAlign w:val="center"/>
          </w:tcPr>
          <w:p w14:paraId="0138AFC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tcBorders>
              <w:tl2br w:val="single" w:sz="2" w:space="0" w:color="000000"/>
            </w:tcBorders>
            <w:shd w:val="clear" w:color="auto" w:fill="auto"/>
            <w:vAlign w:val="center"/>
          </w:tcPr>
          <w:p w14:paraId="76BC4054"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41" w:type="pct"/>
            <w:tcBorders>
              <w:bottom w:val="single" w:sz="2" w:space="0" w:color="000000"/>
            </w:tcBorders>
            <w:shd w:val="clear" w:color="auto" w:fill="auto"/>
            <w:vAlign w:val="center"/>
          </w:tcPr>
          <w:p w14:paraId="2EFCCAF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302E25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10B2B69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313B08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1567CD3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4A3863D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705BE78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10CF1D5D"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5" w:type="pct"/>
            <w:shd w:val="clear" w:color="auto" w:fill="auto"/>
            <w:vAlign w:val="center"/>
          </w:tcPr>
          <w:p w14:paraId="74A6261D"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9" w:type="pct"/>
            <w:shd w:val="clear" w:color="auto" w:fill="auto"/>
            <w:vAlign w:val="center"/>
          </w:tcPr>
          <w:p w14:paraId="2511229E"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4" w:type="pct"/>
            <w:shd w:val="clear" w:color="auto" w:fill="auto"/>
            <w:vAlign w:val="center"/>
          </w:tcPr>
          <w:p w14:paraId="1D69D973"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2" w:type="pct"/>
            <w:shd w:val="clear" w:color="auto" w:fill="auto"/>
            <w:vAlign w:val="center"/>
          </w:tcPr>
          <w:p w14:paraId="00C7C04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0A286A2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4B7CB4B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0A2D49A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562270A2" w14:textId="77777777">
        <w:trPr>
          <w:trHeight w:val="339"/>
          <w:jc w:val="center"/>
        </w:trPr>
        <w:tc>
          <w:tcPr>
            <w:tcW w:w="253" w:type="pct"/>
            <w:vMerge w:val="restart"/>
            <w:shd w:val="clear" w:color="auto" w:fill="auto"/>
            <w:vAlign w:val="center"/>
          </w:tcPr>
          <w:p w14:paraId="51A8754A"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公共管理与公共服务用地</w:t>
            </w:r>
          </w:p>
        </w:tc>
        <w:tc>
          <w:tcPr>
            <w:tcW w:w="579" w:type="pct"/>
            <w:shd w:val="clear" w:color="auto" w:fill="auto"/>
            <w:vAlign w:val="center"/>
          </w:tcPr>
          <w:p w14:paraId="46A8867A"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机关团体用地</w:t>
            </w:r>
          </w:p>
        </w:tc>
        <w:tc>
          <w:tcPr>
            <w:tcW w:w="250" w:type="pct"/>
            <w:shd w:val="clear" w:color="auto" w:fill="auto"/>
            <w:vAlign w:val="center"/>
          </w:tcPr>
          <w:p w14:paraId="4A3BD40E"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319" w:type="pct"/>
            <w:shd w:val="clear" w:color="auto" w:fill="auto"/>
            <w:vAlign w:val="center"/>
          </w:tcPr>
          <w:p w14:paraId="7442FFD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tcBorders>
              <w:tl2br w:val="single" w:sz="2" w:space="0" w:color="000000"/>
            </w:tcBorders>
            <w:shd w:val="clear" w:color="auto" w:fill="auto"/>
            <w:vAlign w:val="center"/>
          </w:tcPr>
          <w:p w14:paraId="495DC461"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41" w:type="pct"/>
            <w:tcBorders>
              <w:bottom w:val="single" w:sz="2" w:space="0" w:color="000000"/>
            </w:tcBorders>
            <w:shd w:val="clear" w:color="auto" w:fill="auto"/>
            <w:vAlign w:val="center"/>
          </w:tcPr>
          <w:p w14:paraId="2D439F0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685" w:type="dxa"/>
            <w:shd w:val="clear" w:color="auto" w:fill="auto"/>
            <w:vAlign w:val="center"/>
          </w:tcPr>
          <w:p w14:paraId="16385E3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bCs/>
                <w:sz w:val="15"/>
                <w:szCs w:val="15"/>
              </w:rPr>
              <w:t>△</w:t>
            </w:r>
          </w:p>
        </w:tc>
        <w:tc>
          <w:tcPr>
            <w:tcW w:w="685" w:type="dxa"/>
            <w:shd w:val="clear" w:color="auto" w:fill="auto"/>
            <w:vAlign w:val="center"/>
          </w:tcPr>
          <w:p w14:paraId="0B83C7FE"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bCs/>
                <w:sz w:val="15"/>
                <w:szCs w:val="15"/>
              </w:rPr>
              <w:t>△</w:t>
            </w:r>
          </w:p>
        </w:tc>
        <w:tc>
          <w:tcPr>
            <w:tcW w:w="685" w:type="dxa"/>
            <w:shd w:val="clear" w:color="auto" w:fill="auto"/>
            <w:vAlign w:val="center"/>
          </w:tcPr>
          <w:p w14:paraId="599C047C"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bCs/>
                <w:sz w:val="15"/>
                <w:szCs w:val="15"/>
              </w:rPr>
              <w:t>△</w:t>
            </w:r>
          </w:p>
        </w:tc>
        <w:tc>
          <w:tcPr>
            <w:tcW w:w="241" w:type="pct"/>
            <w:shd w:val="clear" w:color="auto" w:fill="auto"/>
            <w:vAlign w:val="center"/>
          </w:tcPr>
          <w:p w14:paraId="5164DF2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25D1369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6628999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35" w:type="pct"/>
            <w:shd w:val="clear" w:color="auto" w:fill="auto"/>
            <w:vAlign w:val="center"/>
          </w:tcPr>
          <w:p w14:paraId="3E9857E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29" w:type="pct"/>
            <w:shd w:val="clear" w:color="auto" w:fill="auto"/>
            <w:vAlign w:val="center"/>
          </w:tcPr>
          <w:p w14:paraId="7570CE9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64" w:type="pct"/>
            <w:shd w:val="clear" w:color="auto" w:fill="auto"/>
            <w:vAlign w:val="center"/>
          </w:tcPr>
          <w:p w14:paraId="03B1A3D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42" w:type="pct"/>
            <w:shd w:val="clear" w:color="auto" w:fill="auto"/>
            <w:vAlign w:val="center"/>
          </w:tcPr>
          <w:p w14:paraId="50E718B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4CAB10D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59B31B4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472AF5B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5EA34902" w14:textId="77777777">
        <w:trPr>
          <w:trHeight w:val="339"/>
          <w:jc w:val="center"/>
        </w:trPr>
        <w:tc>
          <w:tcPr>
            <w:tcW w:w="253" w:type="pct"/>
            <w:vMerge/>
            <w:vAlign w:val="center"/>
          </w:tcPr>
          <w:p w14:paraId="0247E54D"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1B346469"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科研用地</w:t>
            </w:r>
          </w:p>
        </w:tc>
        <w:tc>
          <w:tcPr>
            <w:tcW w:w="250" w:type="pct"/>
            <w:shd w:val="clear" w:color="auto" w:fill="auto"/>
            <w:vAlign w:val="center"/>
          </w:tcPr>
          <w:p w14:paraId="43FCD4C8"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319" w:type="pct"/>
            <w:shd w:val="clear" w:color="auto" w:fill="auto"/>
            <w:vAlign w:val="center"/>
          </w:tcPr>
          <w:p w14:paraId="557BD5D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685" w:type="dxa"/>
            <w:shd w:val="clear" w:color="auto" w:fill="auto"/>
            <w:vAlign w:val="center"/>
          </w:tcPr>
          <w:p w14:paraId="0AC6B8FA"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tcBorders>
              <w:tl2br w:val="single" w:sz="2" w:space="0" w:color="000000"/>
            </w:tcBorders>
            <w:shd w:val="clear" w:color="auto" w:fill="auto"/>
            <w:vAlign w:val="center"/>
          </w:tcPr>
          <w:p w14:paraId="04B30094"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41" w:type="pct"/>
            <w:tcBorders>
              <w:bottom w:val="single" w:sz="2" w:space="0" w:color="000000"/>
            </w:tcBorders>
            <w:shd w:val="clear" w:color="auto" w:fill="auto"/>
            <w:vAlign w:val="center"/>
          </w:tcPr>
          <w:p w14:paraId="6229D241"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7973F30F"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7040726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685" w:type="dxa"/>
            <w:shd w:val="clear" w:color="auto" w:fill="auto"/>
            <w:vAlign w:val="center"/>
          </w:tcPr>
          <w:p w14:paraId="7372695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747" w:type="dxa"/>
            <w:shd w:val="clear" w:color="auto" w:fill="auto"/>
            <w:vAlign w:val="center"/>
          </w:tcPr>
          <w:p w14:paraId="073FC27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341407F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shd w:val="clear" w:color="auto" w:fill="auto"/>
            <w:vAlign w:val="center"/>
          </w:tcPr>
          <w:p w14:paraId="7F81E25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shd w:val="clear" w:color="auto" w:fill="auto"/>
            <w:vAlign w:val="center"/>
          </w:tcPr>
          <w:p w14:paraId="34D6425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shd w:val="clear" w:color="auto" w:fill="auto"/>
            <w:vAlign w:val="center"/>
          </w:tcPr>
          <w:p w14:paraId="1ABB9F6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shd w:val="clear" w:color="auto" w:fill="auto"/>
            <w:vAlign w:val="center"/>
          </w:tcPr>
          <w:p w14:paraId="2ADF1B2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4C2217E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52FC36E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30D4613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61B4D43F" w14:textId="77777777">
        <w:trPr>
          <w:trHeight w:val="339"/>
          <w:jc w:val="center"/>
        </w:trPr>
        <w:tc>
          <w:tcPr>
            <w:tcW w:w="253" w:type="pct"/>
            <w:vMerge/>
            <w:vAlign w:val="center"/>
          </w:tcPr>
          <w:p w14:paraId="3934C87D"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38FC396E"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文化用地</w:t>
            </w:r>
          </w:p>
        </w:tc>
        <w:tc>
          <w:tcPr>
            <w:tcW w:w="250" w:type="pct"/>
            <w:shd w:val="clear" w:color="auto" w:fill="auto"/>
            <w:vAlign w:val="center"/>
          </w:tcPr>
          <w:p w14:paraId="3F33F885"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319" w:type="pct"/>
            <w:shd w:val="clear" w:color="auto" w:fill="auto"/>
            <w:vAlign w:val="center"/>
          </w:tcPr>
          <w:p w14:paraId="47D1CBB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685" w:type="dxa"/>
            <w:shd w:val="clear" w:color="auto" w:fill="auto"/>
            <w:vAlign w:val="center"/>
          </w:tcPr>
          <w:p w14:paraId="56807382"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bCs/>
                <w:sz w:val="15"/>
                <w:szCs w:val="15"/>
              </w:rPr>
              <w:t>△</w:t>
            </w:r>
          </w:p>
        </w:tc>
        <w:tc>
          <w:tcPr>
            <w:tcW w:w="241" w:type="pct"/>
            <w:shd w:val="clear" w:color="auto" w:fill="auto"/>
            <w:vAlign w:val="center"/>
          </w:tcPr>
          <w:p w14:paraId="18DC282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41" w:type="pct"/>
            <w:tcBorders>
              <w:tl2br w:val="single" w:sz="2" w:space="0" w:color="000000"/>
            </w:tcBorders>
            <w:shd w:val="clear" w:color="auto" w:fill="auto"/>
            <w:vAlign w:val="center"/>
          </w:tcPr>
          <w:p w14:paraId="50FC5507"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41" w:type="pct"/>
            <w:tcBorders>
              <w:bottom w:val="single" w:sz="2" w:space="0" w:color="000000"/>
            </w:tcBorders>
            <w:shd w:val="clear" w:color="auto" w:fill="auto"/>
            <w:vAlign w:val="center"/>
          </w:tcPr>
          <w:p w14:paraId="7B56BB9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41" w:type="pct"/>
            <w:shd w:val="clear" w:color="auto" w:fill="auto"/>
            <w:vAlign w:val="center"/>
          </w:tcPr>
          <w:p w14:paraId="49688094"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4919820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729F608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6747D8A9"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5" w:type="pct"/>
            <w:shd w:val="clear" w:color="auto" w:fill="auto"/>
            <w:vAlign w:val="center"/>
          </w:tcPr>
          <w:p w14:paraId="4A4FCAB3"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9" w:type="pct"/>
            <w:shd w:val="clear" w:color="auto" w:fill="auto"/>
            <w:vAlign w:val="center"/>
          </w:tcPr>
          <w:p w14:paraId="721FFFCE"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4" w:type="pct"/>
            <w:shd w:val="clear" w:color="auto" w:fill="auto"/>
            <w:vAlign w:val="center"/>
          </w:tcPr>
          <w:p w14:paraId="50A56650"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2" w:type="pct"/>
            <w:shd w:val="clear" w:color="auto" w:fill="auto"/>
            <w:vAlign w:val="center"/>
          </w:tcPr>
          <w:p w14:paraId="7452FB3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2E7CDD0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073914A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33DA888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5E4E5F0D" w14:textId="77777777">
        <w:trPr>
          <w:trHeight w:val="339"/>
          <w:jc w:val="center"/>
        </w:trPr>
        <w:tc>
          <w:tcPr>
            <w:tcW w:w="253" w:type="pct"/>
            <w:vMerge/>
            <w:vAlign w:val="center"/>
          </w:tcPr>
          <w:p w14:paraId="713F64FA"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2811C0D6"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教育用地</w:t>
            </w:r>
          </w:p>
        </w:tc>
        <w:tc>
          <w:tcPr>
            <w:tcW w:w="250" w:type="pct"/>
            <w:shd w:val="clear" w:color="auto" w:fill="auto"/>
            <w:vAlign w:val="center"/>
          </w:tcPr>
          <w:p w14:paraId="4C1F8884"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319" w:type="pct"/>
            <w:shd w:val="clear" w:color="auto" w:fill="auto"/>
            <w:vAlign w:val="center"/>
          </w:tcPr>
          <w:p w14:paraId="70C5015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685" w:type="dxa"/>
            <w:shd w:val="clear" w:color="auto" w:fill="auto"/>
            <w:vAlign w:val="center"/>
          </w:tcPr>
          <w:p w14:paraId="50D0B108"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bCs/>
                <w:sz w:val="15"/>
                <w:szCs w:val="15"/>
              </w:rPr>
              <w:t>△</w:t>
            </w:r>
          </w:p>
        </w:tc>
        <w:tc>
          <w:tcPr>
            <w:tcW w:w="241" w:type="pct"/>
            <w:shd w:val="clear" w:color="auto" w:fill="auto"/>
            <w:vAlign w:val="center"/>
          </w:tcPr>
          <w:p w14:paraId="71245EB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41" w:type="pct"/>
            <w:shd w:val="clear" w:color="auto" w:fill="auto"/>
            <w:vAlign w:val="center"/>
          </w:tcPr>
          <w:p w14:paraId="1B517D87"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tcBorders>
              <w:tl2br w:val="single" w:sz="2" w:space="0" w:color="000000"/>
            </w:tcBorders>
            <w:shd w:val="clear" w:color="auto" w:fill="auto"/>
            <w:vAlign w:val="center"/>
          </w:tcPr>
          <w:p w14:paraId="204953A0"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41" w:type="pct"/>
            <w:tcBorders>
              <w:bottom w:val="single" w:sz="2" w:space="0" w:color="000000"/>
            </w:tcBorders>
            <w:shd w:val="clear" w:color="auto" w:fill="auto"/>
            <w:vAlign w:val="center"/>
          </w:tcPr>
          <w:p w14:paraId="3819E1B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41" w:type="pct"/>
            <w:shd w:val="clear" w:color="auto" w:fill="auto"/>
            <w:vAlign w:val="center"/>
          </w:tcPr>
          <w:p w14:paraId="53F4F2F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771A8EA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50DF861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shd w:val="clear" w:color="auto" w:fill="auto"/>
            <w:vAlign w:val="center"/>
          </w:tcPr>
          <w:p w14:paraId="2A28101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shd w:val="clear" w:color="auto" w:fill="auto"/>
            <w:vAlign w:val="center"/>
          </w:tcPr>
          <w:p w14:paraId="5DFD7C1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shd w:val="clear" w:color="auto" w:fill="auto"/>
            <w:vAlign w:val="center"/>
          </w:tcPr>
          <w:p w14:paraId="608DB03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shd w:val="clear" w:color="auto" w:fill="auto"/>
            <w:vAlign w:val="center"/>
          </w:tcPr>
          <w:p w14:paraId="36ADA9C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3F57574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14BB9DF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7CA8443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660BE98A" w14:textId="77777777">
        <w:trPr>
          <w:trHeight w:val="339"/>
          <w:jc w:val="center"/>
        </w:trPr>
        <w:tc>
          <w:tcPr>
            <w:tcW w:w="253" w:type="pct"/>
            <w:vMerge/>
            <w:vAlign w:val="center"/>
          </w:tcPr>
          <w:p w14:paraId="7FA16AD5"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6E8C69E8"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体育用地</w:t>
            </w:r>
          </w:p>
        </w:tc>
        <w:tc>
          <w:tcPr>
            <w:tcW w:w="250" w:type="pct"/>
            <w:shd w:val="clear" w:color="auto" w:fill="auto"/>
            <w:vAlign w:val="center"/>
          </w:tcPr>
          <w:p w14:paraId="1BC7E54A"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319" w:type="pct"/>
            <w:shd w:val="clear" w:color="auto" w:fill="auto"/>
            <w:vAlign w:val="center"/>
          </w:tcPr>
          <w:p w14:paraId="5EB4130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685" w:type="dxa"/>
            <w:shd w:val="clear" w:color="auto" w:fill="auto"/>
            <w:vAlign w:val="center"/>
          </w:tcPr>
          <w:p w14:paraId="3D4B213A"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bCs/>
                <w:sz w:val="15"/>
                <w:szCs w:val="15"/>
              </w:rPr>
              <w:t>△</w:t>
            </w:r>
          </w:p>
        </w:tc>
        <w:tc>
          <w:tcPr>
            <w:tcW w:w="241" w:type="pct"/>
            <w:shd w:val="clear" w:color="auto" w:fill="auto"/>
            <w:vAlign w:val="center"/>
          </w:tcPr>
          <w:p w14:paraId="0646899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41" w:type="pct"/>
            <w:shd w:val="clear" w:color="auto" w:fill="auto"/>
            <w:vAlign w:val="center"/>
          </w:tcPr>
          <w:p w14:paraId="5B180478"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4370616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41" w:type="pct"/>
            <w:tcBorders>
              <w:tl2br w:val="single" w:sz="2" w:space="0" w:color="000000"/>
            </w:tcBorders>
            <w:shd w:val="clear" w:color="auto" w:fill="auto"/>
            <w:vAlign w:val="center"/>
          </w:tcPr>
          <w:p w14:paraId="4955CF9D"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41" w:type="pct"/>
            <w:tcBorders>
              <w:bottom w:val="single" w:sz="2" w:space="0" w:color="000000"/>
            </w:tcBorders>
            <w:shd w:val="clear" w:color="auto" w:fill="auto"/>
            <w:vAlign w:val="center"/>
          </w:tcPr>
          <w:p w14:paraId="7C0A850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3A9EA3A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72F92165"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5" w:type="pct"/>
            <w:shd w:val="clear" w:color="auto" w:fill="auto"/>
            <w:vAlign w:val="center"/>
          </w:tcPr>
          <w:p w14:paraId="5A8316D3"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9" w:type="pct"/>
            <w:shd w:val="clear" w:color="auto" w:fill="auto"/>
            <w:vAlign w:val="center"/>
          </w:tcPr>
          <w:p w14:paraId="720F95A9"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4" w:type="pct"/>
            <w:shd w:val="clear" w:color="auto" w:fill="auto"/>
            <w:vAlign w:val="center"/>
          </w:tcPr>
          <w:p w14:paraId="5AED5BA5"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2" w:type="pct"/>
            <w:shd w:val="clear" w:color="auto" w:fill="auto"/>
            <w:vAlign w:val="center"/>
          </w:tcPr>
          <w:p w14:paraId="5EE1AE7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12EF102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784B8AD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051A892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4A61A690" w14:textId="77777777">
        <w:trPr>
          <w:trHeight w:val="339"/>
          <w:jc w:val="center"/>
        </w:trPr>
        <w:tc>
          <w:tcPr>
            <w:tcW w:w="253" w:type="pct"/>
            <w:vMerge/>
            <w:vAlign w:val="center"/>
          </w:tcPr>
          <w:p w14:paraId="720B4D90"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36AB85DF"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医疗卫生用地</w:t>
            </w:r>
          </w:p>
        </w:tc>
        <w:tc>
          <w:tcPr>
            <w:tcW w:w="250" w:type="pct"/>
            <w:shd w:val="clear" w:color="auto" w:fill="auto"/>
            <w:vAlign w:val="center"/>
          </w:tcPr>
          <w:p w14:paraId="6D3B9FE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shd w:val="clear" w:color="auto" w:fill="auto"/>
            <w:vAlign w:val="center"/>
          </w:tcPr>
          <w:p w14:paraId="2371CC8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FC0946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7A09740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7B5171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944CD5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F873F1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tcBorders>
              <w:tl2br w:val="single" w:sz="2" w:space="0" w:color="000000"/>
            </w:tcBorders>
            <w:shd w:val="clear" w:color="auto" w:fill="auto"/>
            <w:vAlign w:val="center"/>
          </w:tcPr>
          <w:p w14:paraId="428CABE0"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62" w:type="pct"/>
            <w:tcBorders>
              <w:bottom w:val="single" w:sz="2" w:space="0" w:color="000000"/>
            </w:tcBorders>
            <w:shd w:val="clear" w:color="auto" w:fill="auto"/>
            <w:vAlign w:val="center"/>
          </w:tcPr>
          <w:p w14:paraId="29AA8BA4"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0" w:type="pct"/>
            <w:shd w:val="clear" w:color="auto" w:fill="auto"/>
            <w:vAlign w:val="center"/>
          </w:tcPr>
          <w:p w14:paraId="0EBBCF3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shd w:val="clear" w:color="auto" w:fill="auto"/>
            <w:vAlign w:val="center"/>
          </w:tcPr>
          <w:p w14:paraId="560888F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shd w:val="clear" w:color="auto" w:fill="auto"/>
            <w:vAlign w:val="center"/>
          </w:tcPr>
          <w:p w14:paraId="207BDA8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shd w:val="clear" w:color="auto" w:fill="auto"/>
            <w:vAlign w:val="center"/>
          </w:tcPr>
          <w:p w14:paraId="4A7B429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shd w:val="clear" w:color="auto" w:fill="auto"/>
            <w:vAlign w:val="center"/>
          </w:tcPr>
          <w:p w14:paraId="75B7452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12E47A8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623E527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0BEE272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5796F870" w14:textId="77777777">
        <w:trPr>
          <w:trHeight w:val="339"/>
          <w:jc w:val="center"/>
        </w:trPr>
        <w:tc>
          <w:tcPr>
            <w:tcW w:w="253" w:type="pct"/>
            <w:vMerge/>
            <w:vAlign w:val="center"/>
          </w:tcPr>
          <w:p w14:paraId="1F3FCB84"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6D6F3B53"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社会福利用地</w:t>
            </w:r>
          </w:p>
        </w:tc>
        <w:tc>
          <w:tcPr>
            <w:tcW w:w="250" w:type="pct"/>
            <w:shd w:val="clear" w:color="auto" w:fill="auto"/>
            <w:vAlign w:val="center"/>
          </w:tcPr>
          <w:p w14:paraId="5F43DE14"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319" w:type="pct"/>
            <w:shd w:val="clear" w:color="auto" w:fill="auto"/>
            <w:vAlign w:val="center"/>
          </w:tcPr>
          <w:p w14:paraId="49AB9A1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742D1E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97C30B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C65981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1089CD9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11A08B6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710795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2" w:type="pct"/>
            <w:tcBorders>
              <w:tl2br w:val="single" w:sz="2" w:space="0" w:color="000000"/>
            </w:tcBorders>
            <w:shd w:val="clear" w:color="auto" w:fill="auto"/>
            <w:vAlign w:val="center"/>
          </w:tcPr>
          <w:p w14:paraId="2E0C85D4"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20" w:type="pct"/>
            <w:tcBorders>
              <w:bottom w:val="single" w:sz="2" w:space="0" w:color="000000"/>
            </w:tcBorders>
            <w:shd w:val="clear" w:color="auto" w:fill="auto"/>
            <w:vAlign w:val="center"/>
          </w:tcPr>
          <w:p w14:paraId="3176F3D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shd w:val="clear" w:color="auto" w:fill="auto"/>
            <w:vAlign w:val="center"/>
          </w:tcPr>
          <w:p w14:paraId="3B74CF6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shd w:val="clear" w:color="auto" w:fill="auto"/>
            <w:vAlign w:val="center"/>
          </w:tcPr>
          <w:p w14:paraId="0B447B0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shd w:val="clear" w:color="auto" w:fill="auto"/>
            <w:vAlign w:val="center"/>
          </w:tcPr>
          <w:p w14:paraId="5D309D9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shd w:val="clear" w:color="auto" w:fill="auto"/>
            <w:vAlign w:val="center"/>
          </w:tcPr>
          <w:p w14:paraId="2D1BD40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1FA2B0C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3F652CD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27753C4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77CDE185" w14:textId="77777777">
        <w:trPr>
          <w:trHeight w:val="339"/>
          <w:jc w:val="center"/>
        </w:trPr>
        <w:tc>
          <w:tcPr>
            <w:tcW w:w="253" w:type="pct"/>
            <w:vMerge w:val="restart"/>
            <w:shd w:val="clear" w:color="auto" w:fill="auto"/>
            <w:vAlign w:val="center"/>
          </w:tcPr>
          <w:p w14:paraId="55C5CFCE"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商业服务业用地</w:t>
            </w:r>
          </w:p>
        </w:tc>
        <w:tc>
          <w:tcPr>
            <w:tcW w:w="579" w:type="pct"/>
            <w:shd w:val="clear" w:color="auto" w:fill="auto"/>
            <w:vAlign w:val="center"/>
          </w:tcPr>
          <w:p w14:paraId="20C1F9FD"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商业用地</w:t>
            </w:r>
          </w:p>
        </w:tc>
        <w:tc>
          <w:tcPr>
            <w:tcW w:w="250" w:type="pct"/>
            <w:shd w:val="clear" w:color="auto" w:fill="auto"/>
            <w:vAlign w:val="center"/>
          </w:tcPr>
          <w:p w14:paraId="4CA024D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shd w:val="clear" w:color="auto" w:fill="auto"/>
            <w:vAlign w:val="center"/>
          </w:tcPr>
          <w:p w14:paraId="36B151D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4B9CD4B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A99016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AD81B4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0F9BF9A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DC4E9E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64E679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78E9AF1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tcBorders>
              <w:tl2br w:val="single" w:sz="2" w:space="0" w:color="000000"/>
            </w:tcBorders>
            <w:shd w:val="clear" w:color="auto" w:fill="auto"/>
            <w:vAlign w:val="center"/>
          </w:tcPr>
          <w:p w14:paraId="37EF53B5"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35" w:type="pct"/>
            <w:tcBorders>
              <w:bottom w:val="single" w:sz="2" w:space="0" w:color="000000"/>
            </w:tcBorders>
            <w:shd w:val="clear" w:color="auto" w:fill="auto"/>
            <w:vAlign w:val="center"/>
          </w:tcPr>
          <w:p w14:paraId="736B29E2"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9" w:type="pct"/>
            <w:shd w:val="clear" w:color="auto" w:fill="auto"/>
            <w:vAlign w:val="center"/>
          </w:tcPr>
          <w:p w14:paraId="7132A8DA"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4" w:type="pct"/>
            <w:shd w:val="clear" w:color="auto" w:fill="auto"/>
            <w:vAlign w:val="center"/>
          </w:tcPr>
          <w:p w14:paraId="3F84A6CF"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2" w:type="pct"/>
            <w:shd w:val="clear" w:color="auto" w:fill="auto"/>
            <w:vAlign w:val="center"/>
          </w:tcPr>
          <w:p w14:paraId="5F00378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265F183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2930346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3957C92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2775473E" w14:textId="77777777">
        <w:trPr>
          <w:trHeight w:val="339"/>
          <w:jc w:val="center"/>
        </w:trPr>
        <w:tc>
          <w:tcPr>
            <w:tcW w:w="253" w:type="pct"/>
            <w:vMerge/>
            <w:vAlign w:val="center"/>
          </w:tcPr>
          <w:p w14:paraId="3051962A"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44FAA3FF"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商务金融用地</w:t>
            </w:r>
          </w:p>
        </w:tc>
        <w:tc>
          <w:tcPr>
            <w:tcW w:w="250" w:type="pct"/>
            <w:shd w:val="clear" w:color="auto" w:fill="auto"/>
            <w:vAlign w:val="center"/>
          </w:tcPr>
          <w:p w14:paraId="5E72463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shd w:val="clear" w:color="auto" w:fill="auto"/>
            <w:vAlign w:val="center"/>
          </w:tcPr>
          <w:p w14:paraId="60FC073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FACB58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FBC9D8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1F4720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79C7478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D10608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285434B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417765A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1C83F70A"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5" w:type="pct"/>
            <w:tcBorders>
              <w:tl2br w:val="single" w:sz="2" w:space="0" w:color="000000"/>
            </w:tcBorders>
            <w:shd w:val="clear" w:color="auto" w:fill="auto"/>
            <w:vAlign w:val="center"/>
          </w:tcPr>
          <w:p w14:paraId="0DA8EAAA"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29" w:type="pct"/>
            <w:tcBorders>
              <w:bottom w:val="single" w:sz="2" w:space="0" w:color="000000"/>
            </w:tcBorders>
            <w:shd w:val="clear" w:color="auto" w:fill="auto"/>
            <w:vAlign w:val="center"/>
          </w:tcPr>
          <w:p w14:paraId="243F3FC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4" w:type="pct"/>
            <w:shd w:val="clear" w:color="auto" w:fill="auto"/>
            <w:vAlign w:val="center"/>
          </w:tcPr>
          <w:p w14:paraId="297F25E4"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2" w:type="pct"/>
            <w:shd w:val="clear" w:color="auto" w:fill="auto"/>
            <w:vAlign w:val="center"/>
          </w:tcPr>
          <w:p w14:paraId="0DDD58D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7FA5449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0244EF3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299A81E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652D11CF" w14:textId="77777777">
        <w:trPr>
          <w:trHeight w:val="339"/>
          <w:jc w:val="center"/>
        </w:trPr>
        <w:tc>
          <w:tcPr>
            <w:tcW w:w="253" w:type="pct"/>
            <w:vMerge/>
            <w:vAlign w:val="center"/>
          </w:tcPr>
          <w:p w14:paraId="593AF056"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4522F2C7"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娱乐用地</w:t>
            </w:r>
          </w:p>
        </w:tc>
        <w:tc>
          <w:tcPr>
            <w:tcW w:w="250" w:type="pct"/>
            <w:shd w:val="clear" w:color="auto" w:fill="auto"/>
            <w:vAlign w:val="center"/>
          </w:tcPr>
          <w:p w14:paraId="68C8867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shd w:val="clear" w:color="auto" w:fill="auto"/>
            <w:vAlign w:val="center"/>
          </w:tcPr>
          <w:p w14:paraId="6FDBA30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80B146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C1B3FE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7C6EBA5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EEF4B0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7D1E715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13EFAF2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6D1EADF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4D04341E"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5" w:type="pct"/>
            <w:shd w:val="clear" w:color="auto" w:fill="auto"/>
            <w:vAlign w:val="center"/>
          </w:tcPr>
          <w:p w14:paraId="35505205"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9" w:type="pct"/>
            <w:tcBorders>
              <w:tl2br w:val="single" w:sz="2" w:space="0" w:color="000000"/>
            </w:tcBorders>
            <w:shd w:val="clear" w:color="auto" w:fill="auto"/>
            <w:vAlign w:val="center"/>
          </w:tcPr>
          <w:p w14:paraId="65674B9A"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64" w:type="pct"/>
            <w:tcBorders>
              <w:bottom w:val="single" w:sz="2" w:space="0" w:color="000000"/>
            </w:tcBorders>
            <w:shd w:val="clear" w:color="auto" w:fill="auto"/>
            <w:vAlign w:val="center"/>
          </w:tcPr>
          <w:p w14:paraId="46CC3F37"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2" w:type="pct"/>
            <w:shd w:val="clear" w:color="auto" w:fill="auto"/>
            <w:vAlign w:val="center"/>
          </w:tcPr>
          <w:p w14:paraId="24A20CE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77D4DCC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3C27356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4738B2B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61EB7CEA" w14:textId="77777777">
        <w:trPr>
          <w:trHeight w:val="339"/>
          <w:jc w:val="center"/>
        </w:trPr>
        <w:tc>
          <w:tcPr>
            <w:tcW w:w="253" w:type="pct"/>
            <w:vMerge/>
            <w:vAlign w:val="center"/>
          </w:tcPr>
          <w:p w14:paraId="0D1131A8"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67AAAC62"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其他商业服务业用地</w:t>
            </w:r>
          </w:p>
        </w:tc>
        <w:tc>
          <w:tcPr>
            <w:tcW w:w="250" w:type="pct"/>
            <w:shd w:val="clear" w:color="auto" w:fill="auto"/>
            <w:vAlign w:val="center"/>
          </w:tcPr>
          <w:p w14:paraId="19A407D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shd w:val="clear" w:color="auto" w:fill="auto"/>
            <w:vAlign w:val="center"/>
          </w:tcPr>
          <w:p w14:paraId="44CD8D9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1CBD7C1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2C4EA54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02822C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7ECA579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390653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45881C4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11B221E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79CB0DF4"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5" w:type="pct"/>
            <w:shd w:val="clear" w:color="auto" w:fill="auto"/>
            <w:vAlign w:val="center"/>
          </w:tcPr>
          <w:p w14:paraId="7DE33994"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9" w:type="pct"/>
            <w:shd w:val="clear" w:color="auto" w:fill="auto"/>
            <w:vAlign w:val="center"/>
          </w:tcPr>
          <w:p w14:paraId="1124F15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4" w:type="pct"/>
            <w:tcBorders>
              <w:tl2br w:val="single" w:sz="2" w:space="0" w:color="000000"/>
            </w:tcBorders>
            <w:shd w:val="clear" w:color="auto" w:fill="auto"/>
            <w:vAlign w:val="center"/>
          </w:tcPr>
          <w:p w14:paraId="514BFD02"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42" w:type="pct"/>
            <w:tcBorders>
              <w:bottom w:val="single" w:sz="2" w:space="0" w:color="000000"/>
            </w:tcBorders>
            <w:shd w:val="clear" w:color="auto" w:fill="auto"/>
            <w:vAlign w:val="center"/>
          </w:tcPr>
          <w:p w14:paraId="6B36247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1721FB4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0DB13A4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631619D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45B1D8D3" w14:textId="77777777">
        <w:trPr>
          <w:trHeight w:val="339"/>
          <w:jc w:val="center"/>
        </w:trPr>
        <w:tc>
          <w:tcPr>
            <w:tcW w:w="253" w:type="pct"/>
            <w:vAlign w:val="center"/>
          </w:tcPr>
          <w:p w14:paraId="22241558"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工矿用地</w:t>
            </w:r>
          </w:p>
        </w:tc>
        <w:tc>
          <w:tcPr>
            <w:tcW w:w="579" w:type="pct"/>
            <w:vAlign w:val="center"/>
          </w:tcPr>
          <w:p w14:paraId="5D539FDE"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工业用地</w:t>
            </w:r>
          </w:p>
        </w:tc>
        <w:tc>
          <w:tcPr>
            <w:tcW w:w="250" w:type="pct"/>
            <w:vAlign w:val="center"/>
          </w:tcPr>
          <w:p w14:paraId="6C28EBC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vAlign w:val="center"/>
          </w:tcPr>
          <w:p w14:paraId="78E9185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vAlign w:val="center"/>
          </w:tcPr>
          <w:p w14:paraId="21588C1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vAlign w:val="center"/>
          </w:tcPr>
          <w:p w14:paraId="5D0416C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vAlign w:val="center"/>
          </w:tcPr>
          <w:p w14:paraId="00EA3C1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vAlign w:val="center"/>
          </w:tcPr>
          <w:p w14:paraId="350F0A0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vAlign w:val="center"/>
          </w:tcPr>
          <w:p w14:paraId="1CFF9A3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vAlign w:val="center"/>
          </w:tcPr>
          <w:p w14:paraId="14CAEFE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vAlign w:val="center"/>
          </w:tcPr>
          <w:p w14:paraId="4862458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vAlign w:val="center"/>
          </w:tcPr>
          <w:p w14:paraId="7D12FF2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vAlign w:val="center"/>
          </w:tcPr>
          <w:p w14:paraId="5CD2B9D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vAlign w:val="center"/>
          </w:tcPr>
          <w:p w14:paraId="1B2FEB3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vAlign w:val="center"/>
          </w:tcPr>
          <w:p w14:paraId="186021E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tcBorders>
              <w:tl2br w:val="single" w:sz="2" w:space="0" w:color="000000"/>
            </w:tcBorders>
            <w:vAlign w:val="center"/>
          </w:tcPr>
          <w:p w14:paraId="3B00A0B6"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39" w:type="pct"/>
            <w:tcBorders>
              <w:bottom w:val="single" w:sz="2" w:space="0" w:color="000000"/>
            </w:tcBorders>
            <w:shd w:val="clear" w:color="auto" w:fill="auto"/>
            <w:vAlign w:val="center"/>
          </w:tcPr>
          <w:p w14:paraId="2222362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shd w:val="clear" w:color="auto" w:fill="auto"/>
            <w:vAlign w:val="center"/>
          </w:tcPr>
          <w:p w14:paraId="1583DC9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7EB3758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2F8D47AA" w14:textId="77777777">
        <w:trPr>
          <w:trHeight w:val="339"/>
          <w:jc w:val="center"/>
        </w:trPr>
        <w:tc>
          <w:tcPr>
            <w:tcW w:w="253" w:type="pct"/>
            <w:shd w:val="clear" w:color="auto" w:fill="auto"/>
            <w:vAlign w:val="center"/>
          </w:tcPr>
          <w:p w14:paraId="52D7E374"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仓储用地</w:t>
            </w:r>
          </w:p>
        </w:tc>
        <w:tc>
          <w:tcPr>
            <w:tcW w:w="579" w:type="pct"/>
            <w:shd w:val="clear" w:color="auto" w:fill="auto"/>
            <w:vAlign w:val="center"/>
          </w:tcPr>
          <w:p w14:paraId="3F3DB9F3"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物流仓储用地</w:t>
            </w:r>
          </w:p>
        </w:tc>
        <w:tc>
          <w:tcPr>
            <w:tcW w:w="250" w:type="pct"/>
            <w:shd w:val="clear" w:color="auto" w:fill="auto"/>
            <w:vAlign w:val="center"/>
          </w:tcPr>
          <w:p w14:paraId="3E136CD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shd w:val="clear" w:color="auto" w:fill="auto"/>
            <w:vAlign w:val="center"/>
          </w:tcPr>
          <w:p w14:paraId="0A42DAC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41CFF55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204A7E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7AB49A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136411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096D22D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3ADE977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08660974"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4D854A5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shd w:val="clear" w:color="auto" w:fill="auto"/>
            <w:vAlign w:val="center"/>
          </w:tcPr>
          <w:p w14:paraId="0D826D23"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shd w:val="clear" w:color="auto" w:fill="auto"/>
            <w:vAlign w:val="center"/>
          </w:tcPr>
          <w:p w14:paraId="5FA196A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shd w:val="clear" w:color="auto" w:fill="auto"/>
            <w:vAlign w:val="center"/>
          </w:tcPr>
          <w:p w14:paraId="551D74AF"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shd w:val="clear" w:color="auto" w:fill="auto"/>
            <w:vAlign w:val="center"/>
          </w:tcPr>
          <w:p w14:paraId="66124C9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sz w:val="15"/>
                <w:szCs w:val="15"/>
              </w:rPr>
              <w:t>▲</w:t>
            </w:r>
          </w:p>
        </w:tc>
        <w:tc>
          <w:tcPr>
            <w:tcW w:w="239" w:type="pct"/>
            <w:tcBorders>
              <w:tl2br w:val="single" w:sz="2" w:space="0" w:color="000000"/>
            </w:tcBorders>
            <w:shd w:val="clear" w:color="auto" w:fill="auto"/>
            <w:vAlign w:val="center"/>
          </w:tcPr>
          <w:p w14:paraId="67122A94"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56" w:type="pct"/>
            <w:tcBorders>
              <w:bottom w:val="single" w:sz="2" w:space="0" w:color="000000"/>
            </w:tcBorders>
            <w:shd w:val="clear" w:color="auto" w:fill="auto"/>
            <w:vAlign w:val="center"/>
          </w:tcPr>
          <w:p w14:paraId="3EF8602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02" w:type="pct"/>
            <w:shd w:val="clear" w:color="auto" w:fill="auto"/>
            <w:vAlign w:val="center"/>
          </w:tcPr>
          <w:p w14:paraId="598DCA0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5901DF92" w14:textId="77777777">
        <w:trPr>
          <w:trHeight w:val="339"/>
          <w:jc w:val="center"/>
        </w:trPr>
        <w:tc>
          <w:tcPr>
            <w:tcW w:w="253" w:type="pct"/>
            <w:vMerge w:val="restart"/>
            <w:shd w:val="clear" w:color="auto" w:fill="auto"/>
            <w:vAlign w:val="center"/>
          </w:tcPr>
          <w:p w14:paraId="5A0310A9"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交通运输用地</w:t>
            </w:r>
          </w:p>
        </w:tc>
        <w:tc>
          <w:tcPr>
            <w:tcW w:w="579" w:type="pct"/>
            <w:shd w:val="clear" w:color="auto" w:fill="auto"/>
            <w:vAlign w:val="center"/>
          </w:tcPr>
          <w:p w14:paraId="42A2FD4F"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交通场站用地</w:t>
            </w:r>
          </w:p>
        </w:tc>
        <w:tc>
          <w:tcPr>
            <w:tcW w:w="250" w:type="pct"/>
            <w:shd w:val="clear" w:color="auto" w:fill="auto"/>
            <w:vAlign w:val="center"/>
          </w:tcPr>
          <w:p w14:paraId="01DC9858"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319" w:type="pct"/>
            <w:shd w:val="clear" w:color="auto" w:fill="auto"/>
            <w:vAlign w:val="center"/>
          </w:tcPr>
          <w:p w14:paraId="06CD16E1"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04F35DFB"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07691F0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66D8D4C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27677275"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469EC872"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1" w:type="pct"/>
            <w:shd w:val="clear" w:color="auto" w:fill="auto"/>
            <w:vAlign w:val="center"/>
          </w:tcPr>
          <w:p w14:paraId="547CA45D"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2" w:type="pct"/>
            <w:shd w:val="clear" w:color="auto" w:fill="auto"/>
            <w:vAlign w:val="center"/>
          </w:tcPr>
          <w:p w14:paraId="4CBA73A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0" w:type="pct"/>
            <w:shd w:val="clear" w:color="auto" w:fill="auto"/>
            <w:vAlign w:val="center"/>
          </w:tcPr>
          <w:p w14:paraId="27F3AEC7"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5" w:type="pct"/>
            <w:shd w:val="clear" w:color="auto" w:fill="auto"/>
            <w:vAlign w:val="center"/>
          </w:tcPr>
          <w:p w14:paraId="4A84CB5A"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29" w:type="pct"/>
            <w:shd w:val="clear" w:color="auto" w:fill="auto"/>
            <w:vAlign w:val="center"/>
          </w:tcPr>
          <w:p w14:paraId="637A2B56"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64" w:type="pct"/>
            <w:shd w:val="clear" w:color="auto" w:fill="auto"/>
            <w:vAlign w:val="center"/>
          </w:tcPr>
          <w:p w14:paraId="60DD74CE"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42" w:type="pct"/>
            <w:shd w:val="clear" w:color="auto" w:fill="auto"/>
            <w:vAlign w:val="center"/>
          </w:tcPr>
          <w:p w14:paraId="2AD6F8A0"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39" w:type="pct"/>
            <w:shd w:val="clear" w:color="auto" w:fill="auto"/>
            <w:vAlign w:val="center"/>
          </w:tcPr>
          <w:p w14:paraId="140CDA49"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c>
          <w:tcPr>
            <w:tcW w:w="256" w:type="pct"/>
            <w:tcBorders>
              <w:tl2br w:val="single" w:sz="2" w:space="0" w:color="000000"/>
            </w:tcBorders>
            <w:shd w:val="clear" w:color="auto" w:fill="auto"/>
            <w:vAlign w:val="center"/>
          </w:tcPr>
          <w:p w14:paraId="4C1ED2EC" w14:textId="77777777" w:rsidR="00B73D5F" w:rsidRPr="007C334A" w:rsidRDefault="00B73D5F">
            <w:pPr>
              <w:widowControl/>
              <w:autoSpaceDE/>
              <w:autoSpaceDN/>
              <w:snapToGrid w:val="0"/>
              <w:spacing w:line="240" w:lineRule="auto"/>
              <w:ind w:firstLineChars="0" w:firstLine="0"/>
              <w:jc w:val="center"/>
              <w:rPr>
                <w:b/>
                <w:sz w:val="15"/>
                <w:szCs w:val="15"/>
              </w:rPr>
            </w:pPr>
          </w:p>
        </w:tc>
        <w:tc>
          <w:tcPr>
            <w:tcW w:w="202" w:type="pct"/>
            <w:tcBorders>
              <w:bottom w:val="single" w:sz="2" w:space="0" w:color="000000"/>
            </w:tcBorders>
            <w:shd w:val="clear" w:color="auto" w:fill="auto"/>
            <w:vAlign w:val="center"/>
          </w:tcPr>
          <w:p w14:paraId="558E8E9C" w14:textId="77777777" w:rsidR="00B73D5F" w:rsidRPr="007C334A" w:rsidRDefault="00000000">
            <w:pPr>
              <w:widowControl/>
              <w:autoSpaceDE/>
              <w:autoSpaceDN/>
              <w:snapToGrid w:val="0"/>
              <w:spacing w:line="240" w:lineRule="auto"/>
              <w:ind w:firstLineChars="0" w:firstLine="0"/>
              <w:jc w:val="center"/>
              <w:rPr>
                <w:b/>
                <w:bCs/>
                <w:sz w:val="15"/>
                <w:szCs w:val="15"/>
              </w:rPr>
            </w:pPr>
            <w:r w:rsidRPr="007C334A">
              <w:rPr>
                <w:rFonts w:hint="eastAsia"/>
                <w:b/>
                <w:bCs/>
                <w:sz w:val="15"/>
                <w:szCs w:val="15"/>
              </w:rPr>
              <w:t>╳</w:t>
            </w:r>
          </w:p>
        </w:tc>
      </w:tr>
      <w:tr w:rsidR="007C334A" w:rsidRPr="007C334A" w14:paraId="6C2FB567" w14:textId="77777777">
        <w:trPr>
          <w:trHeight w:val="339"/>
          <w:jc w:val="center"/>
        </w:trPr>
        <w:tc>
          <w:tcPr>
            <w:tcW w:w="253" w:type="pct"/>
            <w:vMerge/>
            <w:vAlign w:val="center"/>
          </w:tcPr>
          <w:p w14:paraId="37EAC945" w14:textId="77777777" w:rsidR="00B73D5F" w:rsidRPr="007C334A" w:rsidRDefault="00B73D5F">
            <w:pPr>
              <w:widowControl/>
              <w:autoSpaceDE/>
              <w:autoSpaceDN/>
              <w:snapToGrid w:val="0"/>
              <w:spacing w:line="240" w:lineRule="auto"/>
              <w:ind w:firstLineChars="0" w:firstLine="0"/>
              <w:jc w:val="center"/>
              <w:rPr>
                <w:sz w:val="15"/>
                <w:szCs w:val="15"/>
              </w:rPr>
            </w:pPr>
          </w:p>
        </w:tc>
        <w:tc>
          <w:tcPr>
            <w:tcW w:w="579" w:type="pct"/>
            <w:shd w:val="clear" w:color="auto" w:fill="auto"/>
            <w:vAlign w:val="center"/>
          </w:tcPr>
          <w:p w14:paraId="45381EC1" w14:textId="77777777" w:rsidR="00B73D5F" w:rsidRPr="007C334A" w:rsidRDefault="00000000">
            <w:pPr>
              <w:widowControl/>
              <w:autoSpaceDE/>
              <w:autoSpaceDN/>
              <w:snapToGrid w:val="0"/>
              <w:spacing w:line="240" w:lineRule="auto"/>
              <w:ind w:firstLineChars="0" w:firstLine="0"/>
              <w:jc w:val="center"/>
              <w:rPr>
                <w:sz w:val="15"/>
                <w:szCs w:val="15"/>
              </w:rPr>
            </w:pPr>
            <w:r w:rsidRPr="007C334A">
              <w:rPr>
                <w:rFonts w:hint="eastAsia"/>
                <w:sz w:val="15"/>
                <w:szCs w:val="15"/>
              </w:rPr>
              <w:t>城镇道路用地</w:t>
            </w:r>
          </w:p>
        </w:tc>
        <w:tc>
          <w:tcPr>
            <w:tcW w:w="250" w:type="pct"/>
            <w:shd w:val="clear" w:color="auto" w:fill="auto"/>
            <w:vAlign w:val="center"/>
          </w:tcPr>
          <w:p w14:paraId="15009EE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319" w:type="pct"/>
            <w:shd w:val="clear" w:color="auto" w:fill="auto"/>
            <w:vAlign w:val="center"/>
          </w:tcPr>
          <w:p w14:paraId="53DD57D0"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6D7EBA79"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31C4B416"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623D7AD8"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6B9E9BEA"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3ED04BF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1" w:type="pct"/>
            <w:shd w:val="clear" w:color="auto" w:fill="auto"/>
            <w:vAlign w:val="center"/>
          </w:tcPr>
          <w:p w14:paraId="57FFAC48"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2" w:type="pct"/>
            <w:shd w:val="clear" w:color="auto" w:fill="auto"/>
            <w:vAlign w:val="center"/>
          </w:tcPr>
          <w:p w14:paraId="068126A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0" w:type="pct"/>
            <w:shd w:val="clear" w:color="auto" w:fill="auto"/>
            <w:vAlign w:val="center"/>
          </w:tcPr>
          <w:p w14:paraId="23B51FCD"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5" w:type="pct"/>
            <w:shd w:val="clear" w:color="auto" w:fill="auto"/>
            <w:vAlign w:val="center"/>
          </w:tcPr>
          <w:p w14:paraId="7691BF5B"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29" w:type="pct"/>
            <w:shd w:val="clear" w:color="auto" w:fill="auto"/>
            <w:vAlign w:val="center"/>
          </w:tcPr>
          <w:p w14:paraId="5066F5A0"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64" w:type="pct"/>
            <w:shd w:val="clear" w:color="auto" w:fill="auto"/>
            <w:vAlign w:val="center"/>
          </w:tcPr>
          <w:p w14:paraId="18E9E6CD"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42" w:type="pct"/>
            <w:shd w:val="clear" w:color="auto" w:fill="auto"/>
            <w:vAlign w:val="center"/>
          </w:tcPr>
          <w:p w14:paraId="6047FA9F"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39" w:type="pct"/>
            <w:shd w:val="clear" w:color="auto" w:fill="auto"/>
            <w:vAlign w:val="center"/>
          </w:tcPr>
          <w:p w14:paraId="44668FC9"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56" w:type="pct"/>
            <w:shd w:val="clear" w:color="auto" w:fill="auto"/>
            <w:vAlign w:val="center"/>
          </w:tcPr>
          <w:p w14:paraId="2DA6ECAF" w14:textId="77777777" w:rsidR="00B73D5F" w:rsidRPr="007C334A" w:rsidRDefault="00000000">
            <w:pPr>
              <w:widowControl/>
              <w:autoSpaceDE/>
              <w:autoSpaceDN/>
              <w:snapToGrid w:val="0"/>
              <w:spacing w:line="240" w:lineRule="auto"/>
              <w:ind w:firstLineChars="0" w:firstLine="0"/>
              <w:jc w:val="center"/>
              <w:rPr>
                <w:b/>
                <w:sz w:val="15"/>
                <w:szCs w:val="15"/>
              </w:rPr>
            </w:pPr>
            <w:r w:rsidRPr="007C334A">
              <w:rPr>
                <w:rFonts w:hint="eastAsia"/>
                <w:b/>
                <w:sz w:val="15"/>
                <w:szCs w:val="15"/>
              </w:rPr>
              <w:t>▲</w:t>
            </w:r>
          </w:p>
        </w:tc>
        <w:tc>
          <w:tcPr>
            <w:tcW w:w="202" w:type="pct"/>
            <w:tcBorders>
              <w:tl2br w:val="single" w:sz="2" w:space="0" w:color="000000"/>
            </w:tcBorders>
            <w:shd w:val="clear" w:color="auto" w:fill="auto"/>
            <w:vAlign w:val="center"/>
          </w:tcPr>
          <w:p w14:paraId="77D2C72B" w14:textId="77777777" w:rsidR="00B73D5F" w:rsidRPr="007C334A" w:rsidRDefault="00B73D5F">
            <w:pPr>
              <w:widowControl/>
              <w:autoSpaceDE/>
              <w:autoSpaceDN/>
              <w:snapToGrid w:val="0"/>
              <w:spacing w:line="240" w:lineRule="auto"/>
              <w:ind w:firstLineChars="0" w:firstLine="0"/>
              <w:jc w:val="center"/>
              <w:rPr>
                <w:b/>
                <w:sz w:val="15"/>
                <w:szCs w:val="15"/>
              </w:rPr>
            </w:pPr>
          </w:p>
        </w:tc>
      </w:tr>
    </w:tbl>
    <w:p w14:paraId="7D4F2920" w14:textId="77777777" w:rsidR="00B73D5F" w:rsidRPr="007C334A" w:rsidRDefault="00B73D5F">
      <w:pPr>
        <w:pStyle w:val="af6"/>
      </w:pPr>
    </w:p>
    <w:p w14:paraId="60E9A270" w14:textId="77777777" w:rsidR="00B73D5F" w:rsidRPr="007C334A" w:rsidRDefault="00000000">
      <w:pPr>
        <w:pStyle w:val="af6"/>
        <w:rPr>
          <w:rStyle w:val="afb"/>
          <w:color w:val="auto"/>
          <w:sz w:val="21"/>
          <w:szCs w:val="20"/>
        </w:rPr>
      </w:pPr>
      <w:r w:rsidRPr="007C334A">
        <w:rPr>
          <w:rStyle w:val="afb"/>
          <w:rFonts w:hint="eastAsia"/>
          <w:color w:val="auto"/>
          <w:sz w:val="21"/>
          <w:szCs w:val="20"/>
        </w:rPr>
        <w:t>注：①</w:t>
      </w:r>
      <w:r w:rsidRPr="007C334A">
        <w:rPr>
          <w:rStyle w:val="afb"/>
          <w:color w:val="auto"/>
          <w:sz w:val="21"/>
          <w:szCs w:val="20"/>
        </w:rPr>
        <w:t xml:space="preserve"> ▲ 完全兼容；△部分兼容，×禁止兼容；</w:t>
      </w:r>
      <w:r w:rsidRPr="007C334A">
        <w:rPr>
          <w:rStyle w:val="afb"/>
          <w:color w:val="auto"/>
          <w:sz w:val="21"/>
          <w:szCs w:val="20"/>
        </w:rPr>
        <w:cr/>
        <w:t xml:space="preserve">    ②部分兼容的比例根据详细规划确定，原则不超过</w:t>
      </w:r>
      <w:r w:rsidRPr="007C334A">
        <w:rPr>
          <w:rStyle w:val="afb"/>
          <w:rFonts w:hint="eastAsia"/>
          <w:color w:val="auto"/>
          <w:sz w:val="21"/>
          <w:szCs w:val="20"/>
        </w:rPr>
        <w:t>4</w:t>
      </w:r>
      <w:r w:rsidRPr="007C334A">
        <w:rPr>
          <w:rStyle w:val="afb"/>
          <w:color w:val="auto"/>
          <w:sz w:val="21"/>
          <w:szCs w:val="20"/>
        </w:rPr>
        <w:t>0%</w:t>
      </w:r>
      <w:r w:rsidRPr="007C334A">
        <w:rPr>
          <w:rStyle w:val="afb"/>
          <w:rFonts w:hint="eastAsia"/>
          <w:color w:val="auto"/>
          <w:sz w:val="21"/>
          <w:szCs w:val="20"/>
        </w:rPr>
        <w:t>，</w:t>
      </w:r>
      <w:r w:rsidRPr="007C334A">
        <w:rPr>
          <w:rStyle w:val="afb"/>
          <w:color w:val="auto"/>
          <w:sz w:val="21"/>
          <w:szCs w:val="20"/>
        </w:rPr>
        <w:t>本表未涉及的规划用地类别的兼容应符合详细规划的要求；</w:t>
      </w:r>
    </w:p>
    <w:p w14:paraId="7E099F97" w14:textId="77777777" w:rsidR="00B73D5F" w:rsidRPr="007C334A" w:rsidRDefault="00000000">
      <w:pPr>
        <w:widowControl/>
        <w:autoSpaceDE/>
        <w:autoSpaceDN/>
        <w:spacing w:line="240" w:lineRule="auto"/>
        <w:ind w:firstLineChars="0" w:firstLine="425"/>
        <w:rPr>
          <w:rStyle w:val="afb"/>
          <w:color w:val="auto"/>
          <w:sz w:val="21"/>
          <w:szCs w:val="20"/>
        </w:rPr>
      </w:pPr>
      <w:r w:rsidRPr="007C334A">
        <w:rPr>
          <w:rStyle w:val="afb"/>
          <w:rFonts w:hint="eastAsia"/>
          <w:color w:val="auto"/>
          <w:sz w:val="21"/>
          <w:szCs w:val="20"/>
        </w:rPr>
        <w:t>③兼容比例指兼容类的建筑面积与该项目计入容积率的建筑面积的比例；</w:t>
      </w:r>
    </w:p>
    <w:p w14:paraId="523C5C31" w14:textId="77777777" w:rsidR="00B73D5F" w:rsidRPr="007C334A" w:rsidRDefault="00000000">
      <w:pPr>
        <w:widowControl/>
        <w:autoSpaceDE/>
        <w:autoSpaceDN/>
        <w:spacing w:line="240" w:lineRule="auto"/>
        <w:ind w:firstLineChars="0" w:firstLine="425"/>
      </w:pPr>
      <w:r w:rsidRPr="007C334A">
        <w:rPr>
          <w:rStyle w:val="afb"/>
          <w:rFonts w:hint="eastAsia"/>
          <w:color w:val="auto"/>
          <w:sz w:val="21"/>
          <w:szCs w:val="20"/>
        </w:rPr>
        <w:t>④</w:t>
      </w:r>
      <w:r w:rsidRPr="007C334A">
        <w:rPr>
          <w:rStyle w:val="afb"/>
          <w:color w:val="auto"/>
          <w:sz w:val="21"/>
          <w:szCs w:val="20"/>
        </w:rPr>
        <w:t>完全兼容用地拟按兼容用地性质供地时，可按详细规划局部</w:t>
      </w:r>
      <w:r w:rsidRPr="007C334A">
        <w:rPr>
          <w:rStyle w:val="afb"/>
          <w:rFonts w:hint="eastAsia"/>
          <w:color w:val="auto"/>
          <w:sz w:val="21"/>
          <w:szCs w:val="20"/>
        </w:rPr>
        <w:t>调整</w:t>
      </w:r>
      <w:r w:rsidRPr="007C334A">
        <w:rPr>
          <w:rStyle w:val="afb"/>
          <w:color w:val="auto"/>
          <w:sz w:val="21"/>
          <w:szCs w:val="20"/>
        </w:rPr>
        <w:t>程序进行公示，公示时间不少于10日，公示无异议后按兼</w:t>
      </w:r>
      <w:r w:rsidRPr="007C334A">
        <w:rPr>
          <w:rStyle w:val="afb"/>
          <w:rFonts w:hint="eastAsia"/>
          <w:color w:val="auto"/>
          <w:sz w:val="21"/>
          <w:szCs w:val="20"/>
        </w:rPr>
        <w:t>容</w:t>
      </w:r>
      <w:r w:rsidRPr="007C334A">
        <w:rPr>
          <w:rStyle w:val="afb"/>
          <w:color w:val="auto"/>
          <w:sz w:val="21"/>
          <w:szCs w:val="20"/>
        </w:rPr>
        <w:t>用地性质供地。</w:t>
      </w:r>
      <w:bookmarkStart w:id="6" w:name="_TOC_250015"/>
      <w:bookmarkEnd w:id="6"/>
      <w:r w:rsidRPr="007C334A">
        <w:br w:type="page"/>
      </w:r>
    </w:p>
    <w:p w14:paraId="70A992D9" w14:textId="77777777" w:rsidR="00B73D5F" w:rsidRPr="007C334A" w:rsidRDefault="00B73D5F">
      <w:pPr>
        <w:pStyle w:val="2"/>
        <w:sectPr w:rsidR="00B73D5F" w:rsidRPr="007C334A">
          <w:pgSz w:w="16840" w:h="11910" w:orient="landscape"/>
          <w:pgMar w:top="1191" w:right="1417" w:bottom="1191" w:left="1417" w:header="0" w:footer="850" w:gutter="0"/>
          <w:cols w:space="0"/>
          <w:docGrid w:linePitch="326"/>
        </w:sectPr>
      </w:pPr>
    </w:p>
    <w:p w14:paraId="347380E0" w14:textId="77777777" w:rsidR="00B73D5F" w:rsidRPr="007C334A" w:rsidRDefault="00000000">
      <w:pPr>
        <w:pStyle w:val="2"/>
      </w:pPr>
      <w:bookmarkStart w:id="7" w:name="_Toc8677"/>
      <w:r w:rsidRPr="007C334A">
        <w:rPr>
          <w:rFonts w:hint="eastAsia"/>
        </w:rPr>
        <w:lastRenderedPageBreak/>
        <w:t>建筑容量</w:t>
      </w:r>
      <w:r w:rsidRPr="007C334A">
        <w:t>规划控制</w:t>
      </w:r>
      <w:bookmarkEnd w:id="7"/>
    </w:p>
    <w:p w14:paraId="4E23D689" w14:textId="77777777" w:rsidR="00B73D5F" w:rsidRPr="007C334A" w:rsidRDefault="00000000">
      <w:pPr>
        <w:pStyle w:val="a"/>
        <w:numPr>
          <w:ilvl w:val="2"/>
          <w:numId w:val="3"/>
        </w:numPr>
        <w:spacing w:beforeLines="100" w:before="240"/>
      </w:pPr>
      <w:r w:rsidRPr="007C334A">
        <w:rPr>
          <w:rFonts w:hint="eastAsia"/>
        </w:rPr>
        <w:t>建设用地建筑容量规划控制指标应依据已批准的详细规划执行。</w:t>
      </w:r>
    </w:p>
    <w:p w14:paraId="4FEA1258" w14:textId="77777777" w:rsidR="00B73D5F" w:rsidRPr="007C334A" w:rsidRDefault="00000000">
      <w:pPr>
        <w:pStyle w:val="a"/>
        <w:numPr>
          <w:ilvl w:val="2"/>
          <w:numId w:val="3"/>
        </w:numPr>
        <w:rPr>
          <w:rStyle w:val="afb"/>
          <w:color w:val="auto"/>
        </w:rPr>
      </w:pPr>
      <w:r w:rsidRPr="007C334A">
        <w:rPr>
          <w:rStyle w:val="afb"/>
          <w:rFonts w:hint="eastAsia"/>
          <w:color w:val="auto"/>
        </w:rPr>
        <w:t>城镇住宅</w:t>
      </w:r>
      <w:r w:rsidRPr="007C334A">
        <w:rPr>
          <w:rStyle w:val="afb"/>
          <w:color w:val="auto"/>
        </w:rPr>
        <w:t>用地规划控制指标</w:t>
      </w:r>
      <w:r w:rsidRPr="007C334A">
        <w:rPr>
          <w:rStyle w:val="afb"/>
          <w:rFonts w:hint="eastAsia"/>
          <w:color w:val="auto"/>
        </w:rPr>
        <w:t>应按表2.2.2规定执行。</w:t>
      </w:r>
    </w:p>
    <w:p w14:paraId="61CEAC3C"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表 2.2.2 城镇住宅用地规划控制指标表</w:t>
      </w:r>
    </w:p>
    <w:tbl>
      <w:tblPr>
        <w:tblW w:w="4819" w:type="pct"/>
        <w:tblInd w:w="136" w:type="dxa"/>
        <w:tblLook w:val="04A0" w:firstRow="1" w:lastRow="0" w:firstColumn="1" w:lastColumn="0" w:noHBand="0" w:noVBand="1"/>
      </w:tblPr>
      <w:tblGrid>
        <w:gridCol w:w="2774"/>
        <w:gridCol w:w="1919"/>
        <w:gridCol w:w="1715"/>
        <w:gridCol w:w="1512"/>
        <w:gridCol w:w="1253"/>
      </w:tblGrid>
      <w:tr w:rsidR="007C334A" w:rsidRPr="007C334A" w14:paraId="56120324" w14:textId="77777777">
        <w:trPr>
          <w:trHeight w:val="347"/>
        </w:trPr>
        <w:tc>
          <w:tcPr>
            <w:tcW w:w="1512" w:type="pct"/>
            <w:vMerge w:val="restart"/>
            <w:tcBorders>
              <w:top w:val="single" w:sz="4" w:space="0" w:color="000000"/>
              <w:left w:val="single" w:sz="4" w:space="0" w:color="000000"/>
              <w:right w:val="single" w:sz="4" w:space="0" w:color="000000"/>
            </w:tcBorders>
            <w:shd w:val="clear" w:color="auto" w:fill="auto"/>
            <w:vAlign w:val="center"/>
          </w:tcPr>
          <w:p w14:paraId="50B253B6" w14:textId="77777777" w:rsidR="00B73D5F" w:rsidRPr="007C334A" w:rsidRDefault="00000000">
            <w:pPr>
              <w:pStyle w:val="a6"/>
              <w:rPr>
                <w:lang w:bidi="ar"/>
              </w:rPr>
            </w:pPr>
            <w:r w:rsidRPr="007C334A">
              <w:rPr>
                <w:rFonts w:hint="eastAsia"/>
                <w:lang w:bidi="ar"/>
              </w:rPr>
              <w:t>类型</w:t>
            </w:r>
          </w:p>
        </w:tc>
        <w:tc>
          <w:tcPr>
            <w:tcW w:w="1046" w:type="pct"/>
            <w:vMerge w:val="restart"/>
            <w:tcBorders>
              <w:top w:val="single" w:sz="4" w:space="0" w:color="000000"/>
              <w:left w:val="single" w:sz="4" w:space="0" w:color="000000"/>
              <w:right w:val="single" w:sz="4" w:space="0" w:color="000000"/>
            </w:tcBorders>
            <w:shd w:val="clear" w:color="auto" w:fill="auto"/>
            <w:vAlign w:val="center"/>
          </w:tcPr>
          <w:p w14:paraId="644245C1" w14:textId="77777777" w:rsidR="00B73D5F" w:rsidRPr="007C334A" w:rsidRDefault="00000000">
            <w:pPr>
              <w:pStyle w:val="a6"/>
              <w:rPr>
                <w:lang w:bidi="ar"/>
              </w:rPr>
            </w:pPr>
            <w:r w:rsidRPr="007C334A">
              <w:rPr>
                <w:rFonts w:hint="eastAsia"/>
                <w:lang w:bidi="ar"/>
              </w:rPr>
              <w:t>容积率</w:t>
            </w:r>
          </w:p>
        </w:tc>
        <w:tc>
          <w:tcPr>
            <w:tcW w:w="935" w:type="pct"/>
            <w:vMerge w:val="restart"/>
            <w:tcBorders>
              <w:top w:val="single" w:sz="4" w:space="0" w:color="000000"/>
              <w:left w:val="single" w:sz="4" w:space="0" w:color="000000"/>
              <w:right w:val="single" w:sz="4" w:space="0" w:color="000000"/>
            </w:tcBorders>
            <w:shd w:val="clear" w:color="auto" w:fill="auto"/>
            <w:vAlign w:val="center"/>
          </w:tcPr>
          <w:p w14:paraId="5D7AF8BE" w14:textId="77777777" w:rsidR="00B73D5F" w:rsidRPr="007C334A" w:rsidRDefault="00000000">
            <w:pPr>
              <w:pStyle w:val="a6"/>
              <w:rPr>
                <w:lang w:bidi="ar"/>
              </w:rPr>
            </w:pPr>
            <w:r w:rsidRPr="007C334A">
              <w:rPr>
                <w:rFonts w:hint="eastAsia"/>
                <w:lang w:bidi="ar"/>
              </w:rPr>
              <w:t>建筑密度（%）</w:t>
            </w:r>
          </w:p>
        </w:tc>
        <w:tc>
          <w:tcPr>
            <w:tcW w:w="1507"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1A585FC" w14:textId="77777777" w:rsidR="00B73D5F" w:rsidRPr="007C334A" w:rsidRDefault="00000000">
            <w:pPr>
              <w:pStyle w:val="a6"/>
              <w:rPr>
                <w:rStyle w:val="afb"/>
                <w:color w:val="auto"/>
                <w:sz w:val="21"/>
                <w:szCs w:val="20"/>
              </w:rPr>
            </w:pPr>
            <w:r w:rsidRPr="007C334A">
              <w:rPr>
                <w:rStyle w:val="afb"/>
                <w:color w:val="auto"/>
                <w:sz w:val="21"/>
                <w:szCs w:val="20"/>
              </w:rPr>
              <w:t>绿地率（%）</w:t>
            </w:r>
          </w:p>
        </w:tc>
      </w:tr>
      <w:tr w:rsidR="007C334A" w:rsidRPr="007C334A" w14:paraId="1026AAB4" w14:textId="77777777">
        <w:trPr>
          <w:trHeight w:val="323"/>
        </w:trPr>
        <w:tc>
          <w:tcPr>
            <w:tcW w:w="1511" w:type="pct"/>
            <w:vMerge/>
            <w:tcBorders>
              <w:left w:val="single" w:sz="4" w:space="0" w:color="000000"/>
              <w:bottom w:val="single" w:sz="4" w:space="0" w:color="000000"/>
              <w:right w:val="single" w:sz="4" w:space="0" w:color="000000"/>
            </w:tcBorders>
            <w:shd w:val="clear" w:color="auto" w:fill="auto"/>
            <w:vAlign w:val="center"/>
          </w:tcPr>
          <w:p w14:paraId="0C0F59D1" w14:textId="77777777" w:rsidR="00B73D5F" w:rsidRPr="007C334A" w:rsidRDefault="00B73D5F">
            <w:pPr>
              <w:pStyle w:val="a6"/>
              <w:rPr>
                <w:rStyle w:val="afb"/>
                <w:color w:val="auto"/>
                <w:sz w:val="21"/>
                <w:szCs w:val="20"/>
              </w:rPr>
            </w:pPr>
          </w:p>
        </w:tc>
        <w:tc>
          <w:tcPr>
            <w:tcW w:w="1045" w:type="pct"/>
            <w:vMerge/>
            <w:tcBorders>
              <w:left w:val="single" w:sz="4" w:space="0" w:color="000000"/>
              <w:bottom w:val="single" w:sz="4" w:space="0" w:color="000000"/>
              <w:right w:val="single" w:sz="4" w:space="0" w:color="000000"/>
            </w:tcBorders>
            <w:shd w:val="clear" w:color="auto" w:fill="auto"/>
            <w:vAlign w:val="center"/>
          </w:tcPr>
          <w:p w14:paraId="43F56351" w14:textId="77777777" w:rsidR="00B73D5F" w:rsidRPr="007C334A" w:rsidRDefault="00B73D5F">
            <w:pPr>
              <w:pStyle w:val="a6"/>
              <w:rPr>
                <w:rStyle w:val="afb"/>
                <w:color w:val="auto"/>
                <w:sz w:val="21"/>
                <w:szCs w:val="20"/>
              </w:rPr>
            </w:pPr>
          </w:p>
        </w:tc>
        <w:tc>
          <w:tcPr>
            <w:tcW w:w="934" w:type="pct"/>
            <w:vMerge/>
            <w:tcBorders>
              <w:left w:val="single" w:sz="4" w:space="0" w:color="000000"/>
              <w:bottom w:val="single" w:sz="4" w:space="0" w:color="000000"/>
              <w:right w:val="single" w:sz="4" w:space="0" w:color="000000"/>
            </w:tcBorders>
            <w:shd w:val="clear" w:color="auto" w:fill="auto"/>
            <w:vAlign w:val="center"/>
          </w:tcPr>
          <w:p w14:paraId="37F003B3" w14:textId="77777777" w:rsidR="00B73D5F" w:rsidRPr="007C334A" w:rsidRDefault="00B73D5F">
            <w:pPr>
              <w:pStyle w:val="a6"/>
              <w:rPr>
                <w:rStyle w:val="afb"/>
                <w:color w:val="auto"/>
                <w:sz w:val="21"/>
                <w:szCs w:val="20"/>
              </w:rPr>
            </w:pPr>
          </w:p>
        </w:tc>
        <w:tc>
          <w:tcPr>
            <w:tcW w:w="824" w:type="pct"/>
            <w:tcBorders>
              <w:top w:val="single" w:sz="4" w:space="0" w:color="auto"/>
              <w:left w:val="single" w:sz="4" w:space="0" w:color="000000"/>
              <w:bottom w:val="single" w:sz="4" w:space="0" w:color="000000"/>
              <w:right w:val="single" w:sz="4" w:space="0" w:color="auto"/>
            </w:tcBorders>
            <w:shd w:val="clear" w:color="auto" w:fill="auto"/>
            <w:vAlign w:val="center"/>
          </w:tcPr>
          <w:p w14:paraId="0DCACBBD" w14:textId="77777777" w:rsidR="00B73D5F" w:rsidRPr="007C334A" w:rsidRDefault="00000000">
            <w:pPr>
              <w:pStyle w:val="a6"/>
              <w:rPr>
                <w:rStyle w:val="afb"/>
                <w:color w:val="auto"/>
                <w:sz w:val="21"/>
                <w:szCs w:val="20"/>
              </w:rPr>
            </w:pPr>
            <w:r w:rsidRPr="007C334A">
              <w:rPr>
                <w:rStyle w:val="afb"/>
                <w:rFonts w:hint="eastAsia"/>
                <w:color w:val="auto"/>
                <w:sz w:val="21"/>
                <w:szCs w:val="20"/>
              </w:rPr>
              <w:t>新建区</w:t>
            </w:r>
          </w:p>
        </w:tc>
        <w:tc>
          <w:tcPr>
            <w:tcW w:w="682" w:type="pct"/>
            <w:tcBorders>
              <w:top w:val="single" w:sz="4" w:space="0" w:color="auto"/>
              <w:left w:val="single" w:sz="4" w:space="0" w:color="auto"/>
              <w:bottom w:val="single" w:sz="4" w:space="0" w:color="000000"/>
              <w:right w:val="single" w:sz="4" w:space="0" w:color="000000"/>
            </w:tcBorders>
            <w:shd w:val="clear" w:color="auto" w:fill="auto"/>
            <w:vAlign w:val="center"/>
          </w:tcPr>
          <w:p w14:paraId="37F6BFBE" w14:textId="77777777" w:rsidR="00B73D5F" w:rsidRPr="007C334A" w:rsidRDefault="00000000">
            <w:pPr>
              <w:pStyle w:val="a6"/>
              <w:rPr>
                <w:rStyle w:val="afb"/>
                <w:color w:val="auto"/>
                <w:sz w:val="21"/>
                <w:szCs w:val="20"/>
              </w:rPr>
            </w:pPr>
            <w:r w:rsidRPr="007C334A">
              <w:rPr>
                <w:rStyle w:val="afb"/>
                <w:rFonts w:hint="eastAsia"/>
                <w:color w:val="auto"/>
                <w:sz w:val="21"/>
                <w:szCs w:val="20"/>
              </w:rPr>
              <w:t>旧改区</w:t>
            </w:r>
          </w:p>
        </w:tc>
      </w:tr>
      <w:tr w:rsidR="007C334A" w:rsidRPr="007C334A" w14:paraId="281B83D1" w14:textId="77777777">
        <w:trPr>
          <w:trHeight w:val="397"/>
        </w:trPr>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F643A" w14:textId="77777777" w:rsidR="00B73D5F" w:rsidRPr="007C334A" w:rsidRDefault="00000000">
            <w:pPr>
              <w:pStyle w:val="a6"/>
              <w:rPr>
                <w:lang w:bidi="ar"/>
              </w:rPr>
            </w:pPr>
            <w:r w:rsidRPr="007C334A">
              <w:rPr>
                <w:rFonts w:hint="eastAsia"/>
                <w:lang w:bidi="ar"/>
              </w:rPr>
              <w:t>低层</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4DEAF" w14:textId="77777777" w:rsidR="00B73D5F" w:rsidRPr="007C334A" w:rsidRDefault="00000000">
            <w:pPr>
              <w:pStyle w:val="a6"/>
              <w:rPr>
                <w:lang w:bidi="ar"/>
              </w:rPr>
            </w:pPr>
            <w:r w:rsidRPr="007C334A">
              <w:rPr>
                <w:rFonts w:hint="eastAsia"/>
                <w:lang w:bidi="ar"/>
              </w:rPr>
              <w:t>1.0～1.2</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FC2B4" w14:textId="77777777" w:rsidR="00B73D5F" w:rsidRPr="007C334A" w:rsidRDefault="00000000">
            <w:pPr>
              <w:pStyle w:val="a6"/>
              <w:rPr>
                <w:lang w:bidi="ar"/>
              </w:rPr>
            </w:pPr>
            <w:r w:rsidRPr="007C334A">
              <w:rPr>
                <w:rFonts w:hint="eastAsia"/>
                <w:lang w:bidi="ar"/>
              </w:rPr>
              <w:t>≤43</w:t>
            </w:r>
          </w:p>
        </w:tc>
        <w:tc>
          <w:tcPr>
            <w:tcW w:w="824" w:type="pct"/>
            <w:tcBorders>
              <w:top w:val="single" w:sz="4" w:space="0" w:color="000000"/>
              <w:left w:val="single" w:sz="4" w:space="0" w:color="000000"/>
              <w:bottom w:val="single" w:sz="4" w:space="0" w:color="000000"/>
              <w:right w:val="single" w:sz="4" w:space="0" w:color="auto"/>
            </w:tcBorders>
            <w:shd w:val="clear" w:color="auto" w:fill="auto"/>
            <w:vAlign w:val="center"/>
          </w:tcPr>
          <w:p w14:paraId="699D5924"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30</w:t>
            </w:r>
          </w:p>
        </w:tc>
        <w:tc>
          <w:tcPr>
            <w:tcW w:w="682" w:type="pct"/>
            <w:vMerge w:val="restart"/>
            <w:tcBorders>
              <w:top w:val="single" w:sz="4" w:space="0" w:color="000000"/>
              <w:left w:val="single" w:sz="4" w:space="0" w:color="auto"/>
              <w:right w:val="single" w:sz="4" w:space="0" w:color="000000"/>
            </w:tcBorders>
            <w:shd w:val="clear" w:color="auto" w:fill="auto"/>
            <w:vAlign w:val="center"/>
          </w:tcPr>
          <w:p w14:paraId="5471AD8B"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25</w:t>
            </w:r>
          </w:p>
        </w:tc>
      </w:tr>
      <w:tr w:rsidR="007C334A" w:rsidRPr="007C334A" w14:paraId="3357D863" w14:textId="77777777">
        <w:trPr>
          <w:trHeight w:val="397"/>
        </w:trPr>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CA5FE" w14:textId="77777777" w:rsidR="00B73D5F" w:rsidRPr="007C334A" w:rsidRDefault="00000000">
            <w:pPr>
              <w:pStyle w:val="a6"/>
              <w:rPr>
                <w:lang w:bidi="ar"/>
              </w:rPr>
            </w:pPr>
            <w:r w:rsidRPr="007C334A">
              <w:rPr>
                <w:rFonts w:hint="eastAsia"/>
                <w:lang w:bidi="ar"/>
              </w:rPr>
              <w:t>多层</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8DC8A" w14:textId="77777777" w:rsidR="00B73D5F" w:rsidRPr="007C334A" w:rsidRDefault="00000000">
            <w:pPr>
              <w:pStyle w:val="a6"/>
              <w:rPr>
                <w:lang w:bidi="ar"/>
              </w:rPr>
            </w:pPr>
            <w:r w:rsidRPr="007C334A">
              <w:rPr>
                <w:rFonts w:hint="eastAsia"/>
                <w:lang w:bidi="ar"/>
              </w:rPr>
              <w:t>1.3～2.1</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156C1" w14:textId="77777777" w:rsidR="00B73D5F" w:rsidRPr="007C334A" w:rsidRDefault="00000000">
            <w:pPr>
              <w:pStyle w:val="a6"/>
              <w:rPr>
                <w:lang w:bidi="ar"/>
              </w:rPr>
            </w:pPr>
            <w:r w:rsidRPr="007C334A">
              <w:rPr>
                <w:rFonts w:hint="eastAsia"/>
                <w:lang w:bidi="ar"/>
              </w:rPr>
              <w:t>≤30</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9DB90"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30</w:t>
            </w:r>
          </w:p>
        </w:tc>
        <w:tc>
          <w:tcPr>
            <w:tcW w:w="682" w:type="pct"/>
            <w:vMerge/>
            <w:tcBorders>
              <w:left w:val="single" w:sz="4" w:space="0" w:color="auto"/>
              <w:right w:val="single" w:sz="4" w:space="0" w:color="000000"/>
            </w:tcBorders>
            <w:shd w:val="clear" w:color="auto" w:fill="auto"/>
            <w:vAlign w:val="center"/>
          </w:tcPr>
          <w:p w14:paraId="3DE91F05" w14:textId="77777777" w:rsidR="00B73D5F" w:rsidRPr="007C334A" w:rsidRDefault="00B73D5F">
            <w:pPr>
              <w:pStyle w:val="a6"/>
              <w:rPr>
                <w:rStyle w:val="afb"/>
                <w:color w:val="auto"/>
                <w:sz w:val="21"/>
                <w:szCs w:val="20"/>
              </w:rPr>
            </w:pPr>
          </w:p>
        </w:tc>
      </w:tr>
      <w:tr w:rsidR="007C334A" w:rsidRPr="007C334A" w14:paraId="2E5F0B97" w14:textId="77777777">
        <w:trPr>
          <w:trHeight w:val="397"/>
        </w:trPr>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51213" w14:textId="77777777" w:rsidR="00B73D5F" w:rsidRPr="007C334A" w:rsidRDefault="00000000">
            <w:pPr>
              <w:pStyle w:val="a6"/>
              <w:rPr>
                <w:lang w:bidi="ar"/>
              </w:rPr>
            </w:pPr>
            <w:r w:rsidRPr="007C334A">
              <w:rPr>
                <w:rFonts w:hint="eastAsia"/>
                <w:lang w:bidi="ar"/>
              </w:rPr>
              <w:t>高层</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34103" w14:textId="77777777" w:rsidR="00B73D5F" w:rsidRPr="007C334A" w:rsidRDefault="00000000">
            <w:pPr>
              <w:pStyle w:val="a6"/>
              <w:rPr>
                <w:lang w:bidi="ar"/>
              </w:rPr>
            </w:pPr>
            <w:r w:rsidRPr="007C334A">
              <w:rPr>
                <w:rFonts w:hint="eastAsia"/>
                <w:lang w:bidi="ar"/>
              </w:rPr>
              <w:t>2.2～3.1</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1EF52" w14:textId="77777777" w:rsidR="00B73D5F" w:rsidRPr="007C334A" w:rsidRDefault="00000000">
            <w:pPr>
              <w:pStyle w:val="a6"/>
              <w:rPr>
                <w:lang w:bidi="ar"/>
              </w:rPr>
            </w:pPr>
            <w:r w:rsidRPr="007C334A">
              <w:rPr>
                <w:rFonts w:hint="eastAsia"/>
                <w:lang w:bidi="ar"/>
              </w:rPr>
              <w:t>≤22</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717D3"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35</w:t>
            </w:r>
          </w:p>
        </w:tc>
        <w:tc>
          <w:tcPr>
            <w:tcW w:w="682" w:type="pct"/>
            <w:vMerge/>
            <w:tcBorders>
              <w:left w:val="single" w:sz="4" w:space="0" w:color="auto"/>
              <w:bottom w:val="single" w:sz="2" w:space="0" w:color="000000"/>
              <w:right w:val="single" w:sz="4" w:space="0" w:color="000000"/>
            </w:tcBorders>
            <w:shd w:val="clear" w:color="auto" w:fill="auto"/>
            <w:vAlign w:val="center"/>
          </w:tcPr>
          <w:p w14:paraId="6F29B704" w14:textId="77777777" w:rsidR="00B73D5F" w:rsidRPr="007C334A" w:rsidRDefault="00B73D5F">
            <w:pPr>
              <w:pStyle w:val="a6"/>
              <w:rPr>
                <w:rStyle w:val="afb"/>
                <w:color w:val="auto"/>
                <w:sz w:val="21"/>
                <w:szCs w:val="20"/>
              </w:rPr>
            </w:pPr>
          </w:p>
        </w:tc>
      </w:tr>
      <w:tr w:rsidR="007C334A" w:rsidRPr="007C334A" w14:paraId="25A99A99" w14:textId="77777777">
        <w:trPr>
          <w:trHeight w:val="397"/>
        </w:trPr>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C7281" w14:textId="77777777" w:rsidR="00B73D5F" w:rsidRPr="007C334A" w:rsidRDefault="00000000">
            <w:pPr>
              <w:pStyle w:val="a6"/>
              <w:rPr>
                <w:rStyle w:val="afb"/>
                <w:color w:val="auto"/>
                <w:sz w:val="21"/>
                <w:szCs w:val="20"/>
              </w:rPr>
            </w:pPr>
            <w:r w:rsidRPr="007C334A">
              <w:rPr>
                <w:rStyle w:val="afb"/>
                <w:rFonts w:hint="eastAsia"/>
                <w:color w:val="auto"/>
                <w:sz w:val="21"/>
                <w:szCs w:val="20"/>
              </w:rPr>
              <w:t>保障性住房</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17FC1" w14:textId="77777777" w:rsidR="00B73D5F" w:rsidRPr="007C334A" w:rsidRDefault="00000000">
            <w:pPr>
              <w:pStyle w:val="a6"/>
              <w:rPr>
                <w:rStyle w:val="afb"/>
                <w:color w:val="auto"/>
                <w:sz w:val="21"/>
                <w:szCs w:val="20"/>
              </w:rPr>
            </w:pPr>
            <w:r w:rsidRPr="007C334A">
              <w:rPr>
                <w:rStyle w:val="afb"/>
                <w:color w:val="auto"/>
                <w:sz w:val="21"/>
                <w:szCs w:val="20"/>
              </w:rPr>
              <w:t>2.2～</w:t>
            </w:r>
            <w:r w:rsidRPr="007C334A">
              <w:rPr>
                <w:rStyle w:val="afb"/>
                <w:rFonts w:hint="eastAsia"/>
                <w:color w:val="auto"/>
                <w:sz w:val="21"/>
                <w:szCs w:val="20"/>
              </w:rPr>
              <w:t>3.1</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ECE21"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25</w:t>
            </w:r>
          </w:p>
        </w:tc>
        <w:tc>
          <w:tcPr>
            <w:tcW w:w="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6989D"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25</w:t>
            </w:r>
          </w:p>
        </w:tc>
      </w:tr>
    </w:tbl>
    <w:p w14:paraId="769CB812" w14:textId="77777777" w:rsidR="00B73D5F" w:rsidRPr="007C334A" w:rsidRDefault="00000000">
      <w:pPr>
        <w:pStyle w:val="a"/>
        <w:numPr>
          <w:ilvl w:val="2"/>
          <w:numId w:val="3"/>
        </w:numPr>
        <w:spacing w:beforeLines="100" w:before="240"/>
      </w:pPr>
      <w:r w:rsidRPr="007C334A">
        <w:t>商业</w:t>
      </w:r>
      <w:r w:rsidRPr="007C334A">
        <w:rPr>
          <w:rFonts w:hint="eastAsia"/>
        </w:rPr>
        <w:t>服务业用地</w:t>
      </w:r>
      <w:r w:rsidRPr="007C334A">
        <w:t>规划</w:t>
      </w:r>
      <w:r w:rsidRPr="007C334A">
        <w:rPr>
          <w:rFonts w:hint="eastAsia"/>
        </w:rPr>
        <w:t>控</w:t>
      </w:r>
      <w:r w:rsidRPr="007C334A">
        <w:t>制指标</w:t>
      </w:r>
      <w:r w:rsidRPr="007C334A">
        <w:rPr>
          <w:rFonts w:hint="eastAsia"/>
        </w:rPr>
        <w:t>应按表2.2.3规定执行。</w:t>
      </w:r>
    </w:p>
    <w:p w14:paraId="754E783B" w14:textId="77777777" w:rsidR="00B73D5F" w:rsidRPr="007C334A" w:rsidRDefault="00000000">
      <w:pPr>
        <w:pStyle w:val="a6"/>
        <w:rPr>
          <w:rStyle w:val="afb"/>
          <w:b/>
          <w:color w:val="auto"/>
          <w:sz w:val="21"/>
          <w:szCs w:val="20"/>
        </w:rPr>
      </w:pPr>
      <w:r w:rsidRPr="007C334A">
        <w:rPr>
          <w:rStyle w:val="afb"/>
          <w:rFonts w:hint="eastAsia"/>
          <w:color w:val="auto"/>
          <w:sz w:val="21"/>
          <w:szCs w:val="20"/>
        </w:rPr>
        <w:t>表</w:t>
      </w:r>
      <w:r w:rsidRPr="007C334A">
        <w:rPr>
          <w:rStyle w:val="afb"/>
          <w:color w:val="auto"/>
          <w:sz w:val="21"/>
          <w:szCs w:val="20"/>
        </w:rPr>
        <w:t xml:space="preserve"> 2.2.</w:t>
      </w:r>
      <w:r w:rsidRPr="007C334A">
        <w:rPr>
          <w:rStyle w:val="afb"/>
          <w:rFonts w:hint="eastAsia"/>
          <w:color w:val="auto"/>
          <w:sz w:val="21"/>
          <w:szCs w:val="20"/>
        </w:rPr>
        <w:t>3</w:t>
      </w:r>
      <w:r w:rsidRPr="007C334A">
        <w:rPr>
          <w:rStyle w:val="afb"/>
          <w:color w:val="auto"/>
          <w:sz w:val="21"/>
          <w:szCs w:val="20"/>
        </w:rPr>
        <w:t xml:space="preserve"> 商业服务</w:t>
      </w:r>
      <w:r w:rsidRPr="007C334A">
        <w:rPr>
          <w:rStyle w:val="afb"/>
          <w:rFonts w:hint="eastAsia"/>
          <w:color w:val="auto"/>
          <w:sz w:val="21"/>
          <w:szCs w:val="20"/>
        </w:rPr>
        <w:t>业</w:t>
      </w:r>
      <w:r w:rsidRPr="007C334A">
        <w:rPr>
          <w:rStyle w:val="afb"/>
          <w:color w:val="auto"/>
          <w:sz w:val="21"/>
          <w:szCs w:val="20"/>
        </w:rPr>
        <w:t>用地规划控制指标表</w:t>
      </w:r>
    </w:p>
    <w:tbl>
      <w:tblPr>
        <w:tblW w:w="4820" w:type="pct"/>
        <w:tblInd w:w="136" w:type="dxa"/>
        <w:tblLook w:val="04A0" w:firstRow="1" w:lastRow="0" w:firstColumn="1" w:lastColumn="0" w:noHBand="0" w:noVBand="1"/>
      </w:tblPr>
      <w:tblGrid>
        <w:gridCol w:w="2763"/>
        <w:gridCol w:w="1211"/>
        <w:gridCol w:w="1299"/>
        <w:gridCol w:w="1396"/>
        <w:gridCol w:w="1253"/>
        <w:gridCol w:w="1253"/>
      </w:tblGrid>
      <w:tr w:rsidR="007C334A" w:rsidRPr="007C334A" w14:paraId="58BBB137" w14:textId="77777777">
        <w:trPr>
          <w:trHeight w:val="361"/>
        </w:trPr>
        <w:tc>
          <w:tcPr>
            <w:tcW w:w="1505" w:type="pct"/>
            <w:vMerge w:val="restart"/>
            <w:tcBorders>
              <w:top w:val="single" w:sz="4" w:space="0" w:color="000000"/>
              <w:left w:val="single" w:sz="4" w:space="0" w:color="000000"/>
              <w:right w:val="single" w:sz="4" w:space="0" w:color="000000"/>
            </w:tcBorders>
            <w:shd w:val="clear" w:color="auto" w:fill="auto"/>
            <w:vAlign w:val="center"/>
          </w:tcPr>
          <w:p w14:paraId="5E676CA3" w14:textId="77777777" w:rsidR="00B73D5F" w:rsidRPr="007C334A" w:rsidRDefault="00000000">
            <w:pPr>
              <w:pStyle w:val="a6"/>
              <w:rPr>
                <w:rStyle w:val="afb"/>
                <w:color w:val="auto"/>
                <w:sz w:val="21"/>
                <w:szCs w:val="20"/>
              </w:rPr>
            </w:pPr>
            <w:r w:rsidRPr="007C334A">
              <w:rPr>
                <w:rStyle w:val="afb"/>
                <w:color w:val="auto"/>
                <w:sz w:val="21"/>
                <w:szCs w:val="20"/>
              </w:rPr>
              <w:t>类型</w:t>
            </w:r>
          </w:p>
        </w:tc>
        <w:tc>
          <w:tcPr>
            <w:tcW w:w="660" w:type="pct"/>
            <w:vMerge w:val="restart"/>
            <w:tcBorders>
              <w:top w:val="single" w:sz="4" w:space="0" w:color="000000"/>
              <w:left w:val="single" w:sz="4" w:space="0" w:color="000000"/>
              <w:right w:val="single" w:sz="4" w:space="0" w:color="000000"/>
            </w:tcBorders>
            <w:shd w:val="clear" w:color="auto" w:fill="auto"/>
            <w:vAlign w:val="center"/>
          </w:tcPr>
          <w:p w14:paraId="40BF9723" w14:textId="77777777" w:rsidR="00B73D5F" w:rsidRPr="007C334A" w:rsidRDefault="00000000">
            <w:pPr>
              <w:pStyle w:val="a6"/>
              <w:rPr>
                <w:rStyle w:val="afb"/>
                <w:color w:val="auto"/>
                <w:sz w:val="21"/>
                <w:szCs w:val="20"/>
              </w:rPr>
            </w:pPr>
            <w:r w:rsidRPr="007C334A">
              <w:rPr>
                <w:rStyle w:val="afb"/>
                <w:color w:val="auto"/>
                <w:sz w:val="21"/>
                <w:szCs w:val="20"/>
              </w:rPr>
              <w:t>容积率</w:t>
            </w:r>
          </w:p>
        </w:tc>
        <w:tc>
          <w:tcPr>
            <w:tcW w:w="1469"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115DF1A" w14:textId="77777777" w:rsidR="00B73D5F" w:rsidRPr="007C334A" w:rsidRDefault="00000000">
            <w:pPr>
              <w:pStyle w:val="a6"/>
              <w:rPr>
                <w:rStyle w:val="afb"/>
                <w:color w:val="auto"/>
                <w:sz w:val="21"/>
                <w:szCs w:val="20"/>
              </w:rPr>
            </w:pPr>
            <w:r w:rsidRPr="007C334A">
              <w:rPr>
                <w:rStyle w:val="afb"/>
                <w:color w:val="auto"/>
                <w:sz w:val="21"/>
                <w:szCs w:val="20"/>
              </w:rPr>
              <w:t>建筑密度</w:t>
            </w:r>
            <w:r w:rsidRPr="007C334A">
              <w:rPr>
                <w:rStyle w:val="afb"/>
                <w:rFonts w:hint="eastAsia"/>
                <w:color w:val="auto"/>
                <w:sz w:val="21"/>
                <w:szCs w:val="20"/>
              </w:rPr>
              <w:t>（%）</w:t>
            </w:r>
          </w:p>
        </w:tc>
        <w:tc>
          <w:tcPr>
            <w:tcW w:w="136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F1CA391" w14:textId="77777777" w:rsidR="00B73D5F" w:rsidRPr="007C334A" w:rsidRDefault="00000000">
            <w:pPr>
              <w:pStyle w:val="a6"/>
              <w:rPr>
                <w:rStyle w:val="afb"/>
                <w:color w:val="auto"/>
                <w:sz w:val="21"/>
                <w:szCs w:val="20"/>
              </w:rPr>
            </w:pPr>
            <w:r w:rsidRPr="007C334A">
              <w:rPr>
                <w:rStyle w:val="afb"/>
                <w:color w:val="auto"/>
                <w:sz w:val="21"/>
                <w:szCs w:val="20"/>
              </w:rPr>
              <w:t>绿地率（%）</w:t>
            </w:r>
          </w:p>
        </w:tc>
      </w:tr>
      <w:tr w:rsidR="007C334A" w:rsidRPr="007C334A" w14:paraId="10A7833B" w14:textId="77777777">
        <w:trPr>
          <w:trHeight w:val="282"/>
        </w:trPr>
        <w:tc>
          <w:tcPr>
            <w:tcW w:w="1505" w:type="pct"/>
            <w:vMerge/>
            <w:tcBorders>
              <w:left w:val="single" w:sz="4" w:space="0" w:color="000000"/>
              <w:bottom w:val="single" w:sz="4" w:space="0" w:color="000000"/>
              <w:right w:val="single" w:sz="4" w:space="0" w:color="000000"/>
            </w:tcBorders>
            <w:shd w:val="clear" w:color="auto" w:fill="auto"/>
            <w:vAlign w:val="center"/>
          </w:tcPr>
          <w:p w14:paraId="338A6605" w14:textId="77777777" w:rsidR="00B73D5F" w:rsidRPr="007C334A" w:rsidRDefault="00B73D5F">
            <w:pPr>
              <w:pStyle w:val="a6"/>
              <w:rPr>
                <w:rStyle w:val="afb"/>
                <w:color w:val="auto"/>
                <w:sz w:val="21"/>
                <w:szCs w:val="20"/>
              </w:rPr>
            </w:pPr>
          </w:p>
        </w:tc>
        <w:tc>
          <w:tcPr>
            <w:tcW w:w="660" w:type="pct"/>
            <w:vMerge/>
            <w:tcBorders>
              <w:left w:val="single" w:sz="4" w:space="0" w:color="000000"/>
              <w:bottom w:val="single" w:sz="4" w:space="0" w:color="000000"/>
              <w:right w:val="single" w:sz="4" w:space="0" w:color="000000"/>
            </w:tcBorders>
            <w:shd w:val="clear" w:color="auto" w:fill="auto"/>
            <w:vAlign w:val="center"/>
          </w:tcPr>
          <w:p w14:paraId="5F789BE4" w14:textId="77777777" w:rsidR="00B73D5F" w:rsidRPr="007C334A" w:rsidRDefault="00B73D5F">
            <w:pPr>
              <w:pStyle w:val="a6"/>
              <w:rPr>
                <w:rStyle w:val="afb"/>
                <w:color w:val="auto"/>
                <w:sz w:val="21"/>
                <w:szCs w:val="20"/>
              </w:rPr>
            </w:pPr>
          </w:p>
        </w:tc>
        <w:tc>
          <w:tcPr>
            <w:tcW w:w="708" w:type="pct"/>
            <w:tcBorders>
              <w:top w:val="single" w:sz="4" w:space="0" w:color="auto"/>
              <w:left w:val="single" w:sz="4" w:space="0" w:color="000000"/>
              <w:bottom w:val="single" w:sz="4" w:space="0" w:color="000000"/>
              <w:right w:val="single" w:sz="4" w:space="0" w:color="000000"/>
            </w:tcBorders>
            <w:shd w:val="clear" w:color="auto" w:fill="auto"/>
            <w:vAlign w:val="center"/>
          </w:tcPr>
          <w:p w14:paraId="31015E02" w14:textId="77777777" w:rsidR="00B73D5F" w:rsidRPr="007C334A" w:rsidRDefault="00000000">
            <w:pPr>
              <w:pStyle w:val="a6"/>
              <w:rPr>
                <w:rStyle w:val="afb"/>
                <w:color w:val="auto"/>
                <w:sz w:val="21"/>
                <w:szCs w:val="20"/>
              </w:rPr>
            </w:pPr>
            <w:r w:rsidRPr="007C334A">
              <w:rPr>
                <w:rStyle w:val="afb"/>
                <w:rFonts w:hint="eastAsia"/>
                <w:color w:val="auto"/>
                <w:sz w:val="21"/>
                <w:szCs w:val="20"/>
              </w:rPr>
              <w:t>新建区</w:t>
            </w:r>
          </w:p>
        </w:tc>
        <w:tc>
          <w:tcPr>
            <w:tcW w:w="761" w:type="pct"/>
            <w:tcBorders>
              <w:top w:val="single" w:sz="4" w:space="0" w:color="auto"/>
              <w:left w:val="single" w:sz="4" w:space="0" w:color="000000"/>
              <w:bottom w:val="single" w:sz="4" w:space="0" w:color="000000"/>
              <w:right w:val="single" w:sz="4" w:space="0" w:color="000000"/>
            </w:tcBorders>
            <w:shd w:val="clear" w:color="auto" w:fill="auto"/>
            <w:vAlign w:val="center"/>
          </w:tcPr>
          <w:p w14:paraId="1C8046F3" w14:textId="77777777" w:rsidR="00B73D5F" w:rsidRPr="007C334A" w:rsidRDefault="00000000">
            <w:pPr>
              <w:pStyle w:val="a6"/>
              <w:rPr>
                <w:rStyle w:val="afb"/>
                <w:color w:val="auto"/>
                <w:sz w:val="21"/>
                <w:szCs w:val="20"/>
              </w:rPr>
            </w:pPr>
            <w:r w:rsidRPr="007C334A">
              <w:rPr>
                <w:rStyle w:val="afb"/>
                <w:rFonts w:hint="eastAsia"/>
                <w:color w:val="auto"/>
                <w:sz w:val="21"/>
                <w:szCs w:val="20"/>
              </w:rPr>
              <w:t>旧改区</w:t>
            </w:r>
          </w:p>
        </w:tc>
        <w:tc>
          <w:tcPr>
            <w:tcW w:w="683" w:type="pct"/>
            <w:tcBorders>
              <w:top w:val="single" w:sz="4" w:space="0" w:color="auto"/>
              <w:left w:val="single" w:sz="4" w:space="0" w:color="000000"/>
              <w:bottom w:val="single" w:sz="4" w:space="0" w:color="000000"/>
              <w:right w:val="single" w:sz="4" w:space="0" w:color="auto"/>
            </w:tcBorders>
            <w:shd w:val="clear" w:color="auto" w:fill="auto"/>
            <w:vAlign w:val="center"/>
          </w:tcPr>
          <w:p w14:paraId="002E920D" w14:textId="77777777" w:rsidR="00B73D5F" w:rsidRPr="007C334A" w:rsidRDefault="00000000">
            <w:pPr>
              <w:pStyle w:val="a6"/>
              <w:rPr>
                <w:rStyle w:val="afb"/>
                <w:color w:val="auto"/>
                <w:sz w:val="21"/>
                <w:szCs w:val="20"/>
              </w:rPr>
            </w:pPr>
            <w:r w:rsidRPr="007C334A">
              <w:rPr>
                <w:rStyle w:val="afb"/>
                <w:rFonts w:hint="eastAsia"/>
                <w:color w:val="auto"/>
                <w:sz w:val="21"/>
                <w:szCs w:val="20"/>
              </w:rPr>
              <w:t>新建区</w:t>
            </w:r>
          </w:p>
        </w:tc>
        <w:tc>
          <w:tcPr>
            <w:tcW w:w="683" w:type="pct"/>
            <w:tcBorders>
              <w:top w:val="single" w:sz="4" w:space="0" w:color="auto"/>
              <w:left w:val="single" w:sz="4" w:space="0" w:color="auto"/>
              <w:bottom w:val="single" w:sz="4" w:space="0" w:color="000000"/>
              <w:right w:val="single" w:sz="4" w:space="0" w:color="000000"/>
            </w:tcBorders>
            <w:shd w:val="clear" w:color="auto" w:fill="auto"/>
            <w:vAlign w:val="center"/>
          </w:tcPr>
          <w:p w14:paraId="15A5B1ED" w14:textId="77777777" w:rsidR="00B73D5F" w:rsidRPr="007C334A" w:rsidRDefault="00000000">
            <w:pPr>
              <w:pStyle w:val="a6"/>
              <w:rPr>
                <w:rStyle w:val="afb"/>
                <w:color w:val="auto"/>
                <w:sz w:val="21"/>
                <w:szCs w:val="20"/>
              </w:rPr>
            </w:pPr>
            <w:r w:rsidRPr="007C334A">
              <w:rPr>
                <w:rStyle w:val="afb"/>
                <w:rFonts w:hint="eastAsia"/>
                <w:color w:val="auto"/>
                <w:sz w:val="21"/>
                <w:szCs w:val="20"/>
              </w:rPr>
              <w:t>旧改区</w:t>
            </w:r>
          </w:p>
        </w:tc>
      </w:tr>
      <w:tr w:rsidR="007C334A" w:rsidRPr="007C334A" w14:paraId="489B4384" w14:textId="77777777">
        <w:trPr>
          <w:trHeight w:val="397"/>
        </w:trPr>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21DC6" w14:textId="77777777" w:rsidR="00B73D5F" w:rsidRPr="007C334A" w:rsidRDefault="00000000">
            <w:pPr>
              <w:pStyle w:val="a6"/>
              <w:rPr>
                <w:rStyle w:val="afb"/>
                <w:color w:val="auto"/>
                <w:sz w:val="21"/>
                <w:szCs w:val="20"/>
              </w:rPr>
            </w:pPr>
            <w:r w:rsidRPr="007C334A">
              <w:rPr>
                <w:rStyle w:val="afb"/>
                <w:color w:val="auto"/>
                <w:sz w:val="21"/>
                <w:szCs w:val="20"/>
              </w:rPr>
              <w:t>低、多层</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CE877" w14:textId="77777777" w:rsidR="00B73D5F" w:rsidRPr="007C334A" w:rsidRDefault="00000000">
            <w:pPr>
              <w:pStyle w:val="a6"/>
              <w:rPr>
                <w:rStyle w:val="afb"/>
                <w:color w:val="auto"/>
                <w:sz w:val="21"/>
                <w:szCs w:val="20"/>
              </w:rPr>
            </w:pPr>
            <w:r w:rsidRPr="007C334A">
              <w:rPr>
                <w:rStyle w:val="afb"/>
                <w:color w:val="auto"/>
                <w:sz w:val="21"/>
                <w:szCs w:val="20"/>
              </w:rPr>
              <w:t>≤2.</w:t>
            </w:r>
            <w:r w:rsidRPr="007C334A">
              <w:rPr>
                <w:rStyle w:val="afb"/>
                <w:rFonts w:hint="eastAsia"/>
                <w:color w:val="auto"/>
                <w:sz w:val="21"/>
                <w:szCs w:val="20"/>
              </w:rPr>
              <w:t>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ED75C" w14:textId="77777777" w:rsidR="00B73D5F" w:rsidRPr="007C334A" w:rsidRDefault="00000000">
            <w:pPr>
              <w:pStyle w:val="a6"/>
              <w:rPr>
                <w:rStyle w:val="afb"/>
                <w:color w:val="auto"/>
                <w:sz w:val="21"/>
                <w:szCs w:val="20"/>
              </w:rPr>
            </w:pPr>
            <w:r w:rsidRPr="007C334A">
              <w:rPr>
                <w:rStyle w:val="afb"/>
                <w:color w:val="auto"/>
                <w:sz w:val="21"/>
                <w:szCs w:val="20"/>
              </w:rPr>
              <w:t>≤50</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89DF8"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60</w:t>
            </w:r>
          </w:p>
        </w:tc>
        <w:tc>
          <w:tcPr>
            <w:tcW w:w="683" w:type="pct"/>
            <w:tcBorders>
              <w:top w:val="single" w:sz="4" w:space="0" w:color="000000"/>
              <w:left w:val="single" w:sz="4" w:space="0" w:color="000000"/>
              <w:bottom w:val="single" w:sz="4" w:space="0" w:color="000000"/>
              <w:right w:val="single" w:sz="4" w:space="0" w:color="auto"/>
            </w:tcBorders>
            <w:shd w:val="clear" w:color="auto" w:fill="auto"/>
            <w:vAlign w:val="center"/>
          </w:tcPr>
          <w:p w14:paraId="5C80F9C0"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15</w:t>
            </w:r>
          </w:p>
        </w:tc>
        <w:tc>
          <w:tcPr>
            <w:tcW w:w="683" w:type="pct"/>
            <w:tcBorders>
              <w:top w:val="single" w:sz="4" w:space="0" w:color="000000"/>
              <w:left w:val="single" w:sz="4" w:space="0" w:color="auto"/>
              <w:bottom w:val="single" w:sz="4" w:space="0" w:color="000000"/>
              <w:right w:val="single" w:sz="4" w:space="0" w:color="000000"/>
            </w:tcBorders>
            <w:shd w:val="clear" w:color="auto" w:fill="auto"/>
            <w:vAlign w:val="center"/>
          </w:tcPr>
          <w:p w14:paraId="5AFA1F9A"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10</w:t>
            </w:r>
          </w:p>
        </w:tc>
      </w:tr>
      <w:tr w:rsidR="007C334A" w:rsidRPr="007C334A" w14:paraId="1C20B427" w14:textId="77777777">
        <w:trPr>
          <w:trHeight w:val="397"/>
        </w:trPr>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A005D" w14:textId="77777777" w:rsidR="00B73D5F" w:rsidRPr="007C334A" w:rsidRDefault="00000000">
            <w:pPr>
              <w:pStyle w:val="a6"/>
              <w:rPr>
                <w:rStyle w:val="afb"/>
                <w:color w:val="auto"/>
                <w:sz w:val="21"/>
                <w:szCs w:val="20"/>
              </w:rPr>
            </w:pPr>
            <w:r w:rsidRPr="007C334A">
              <w:rPr>
                <w:rStyle w:val="afb"/>
                <w:color w:val="auto"/>
                <w:sz w:val="21"/>
                <w:szCs w:val="20"/>
              </w:rPr>
              <w:t>高层</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CA85A" w14:textId="77777777" w:rsidR="00B73D5F" w:rsidRPr="007C334A" w:rsidRDefault="00000000">
            <w:pPr>
              <w:pStyle w:val="a6"/>
              <w:rPr>
                <w:rStyle w:val="afb"/>
                <w:color w:val="auto"/>
                <w:sz w:val="21"/>
                <w:szCs w:val="20"/>
              </w:rPr>
            </w:pPr>
            <w:r w:rsidRPr="007C334A">
              <w:rPr>
                <w:rStyle w:val="afb"/>
                <w:color w:val="auto"/>
                <w:sz w:val="21"/>
                <w:szCs w:val="20"/>
              </w:rPr>
              <w:t>≤5.0</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38A37" w14:textId="77777777" w:rsidR="00B73D5F" w:rsidRPr="007C334A" w:rsidRDefault="00000000">
            <w:pPr>
              <w:pStyle w:val="a6"/>
              <w:rPr>
                <w:rStyle w:val="afb"/>
                <w:color w:val="auto"/>
                <w:sz w:val="21"/>
                <w:szCs w:val="20"/>
              </w:rPr>
            </w:pPr>
            <w:r w:rsidRPr="007C334A">
              <w:rPr>
                <w:rStyle w:val="afb"/>
                <w:color w:val="auto"/>
                <w:sz w:val="21"/>
                <w:szCs w:val="20"/>
              </w:rPr>
              <w:t>≤45</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A5432" w14:textId="77777777" w:rsidR="00B73D5F" w:rsidRPr="007C334A" w:rsidRDefault="00000000">
            <w:pPr>
              <w:pStyle w:val="a6"/>
              <w:rPr>
                <w:rStyle w:val="afb"/>
                <w:color w:val="auto"/>
                <w:sz w:val="21"/>
                <w:szCs w:val="20"/>
              </w:rPr>
            </w:pPr>
            <w:r w:rsidRPr="007C334A">
              <w:rPr>
                <w:rStyle w:val="afb"/>
                <w:color w:val="auto"/>
                <w:sz w:val="21"/>
                <w:szCs w:val="20"/>
              </w:rPr>
              <w:t>≤50</w:t>
            </w:r>
          </w:p>
        </w:tc>
        <w:tc>
          <w:tcPr>
            <w:tcW w:w="683" w:type="pct"/>
            <w:tcBorders>
              <w:top w:val="single" w:sz="4" w:space="0" w:color="000000"/>
              <w:left w:val="single" w:sz="4" w:space="0" w:color="000000"/>
              <w:bottom w:val="single" w:sz="4" w:space="0" w:color="000000"/>
              <w:right w:val="single" w:sz="4" w:space="0" w:color="auto"/>
            </w:tcBorders>
            <w:shd w:val="clear" w:color="auto" w:fill="auto"/>
            <w:vAlign w:val="center"/>
          </w:tcPr>
          <w:p w14:paraId="725CD16F"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20</w:t>
            </w:r>
          </w:p>
        </w:tc>
        <w:tc>
          <w:tcPr>
            <w:tcW w:w="683" w:type="pct"/>
            <w:tcBorders>
              <w:top w:val="single" w:sz="4" w:space="0" w:color="000000"/>
              <w:left w:val="single" w:sz="4" w:space="0" w:color="auto"/>
              <w:bottom w:val="single" w:sz="4" w:space="0" w:color="000000"/>
              <w:right w:val="single" w:sz="4" w:space="0" w:color="000000"/>
            </w:tcBorders>
            <w:shd w:val="clear" w:color="auto" w:fill="auto"/>
            <w:vAlign w:val="center"/>
          </w:tcPr>
          <w:p w14:paraId="6DDB9645"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15</w:t>
            </w:r>
          </w:p>
        </w:tc>
      </w:tr>
    </w:tbl>
    <w:p w14:paraId="2DAC02FA" w14:textId="77777777" w:rsidR="00B73D5F" w:rsidRPr="007C334A" w:rsidRDefault="00000000">
      <w:pPr>
        <w:pStyle w:val="af6"/>
      </w:pPr>
      <w:r w:rsidRPr="007C334A">
        <w:rPr>
          <w:rFonts w:hint="eastAsia"/>
        </w:rPr>
        <w:t>注：批发市场用地除上述商业服务业用地控制指标外，同时应满足容积率不小于1.5。</w:t>
      </w:r>
    </w:p>
    <w:p w14:paraId="3AFAFD3F" w14:textId="77777777" w:rsidR="00B73D5F" w:rsidRPr="007C334A" w:rsidRDefault="00000000">
      <w:pPr>
        <w:pStyle w:val="a"/>
        <w:numPr>
          <w:ilvl w:val="2"/>
          <w:numId w:val="3"/>
        </w:numPr>
        <w:spacing w:beforeLines="100" w:before="240"/>
        <w:rPr>
          <w:rStyle w:val="afb"/>
          <w:color w:val="auto"/>
        </w:rPr>
      </w:pPr>
      <w:r w:rsidRPr="007C334A">
        <w:rPr>
          <w:rStyle w:val="afb"/>
          <w:rFonts w:hint="eastAsia"/>
          <w:color w:val="auto"/>
        </w:rPr>
        <w:t>公共管理与公共</w:t>
      </w:r>
      <w:r w:rsidRPr="007C334A">
        <w:rPr>
          <w:rStyle w:val="afb"/>
          <w:color w:val="auto"/>
        </w:rPr>
        <w:t>服务用地规划</w:t>
      </w:r>
      <w:r w:rsidRPr="007C334A">
        <w:rPr>
          <w:rStyle w:val="afb"/>
          <w:rFonts w:hint="eastAsia"/>
          <w:color w:val="auto"/>
        </w:rPr>
        <w:t>控</w:t>
      </w:r>
      <w:r w:rsidRPr="007C334A">
        <w:rPr>
          <w:rStyle w:val="afb"/>
          <w:color w:val="auto"/>
        </w:rPr>
        <w:t>制指标</w:t>
      </w:r>
      <w:r w:rsidRPr="007C334A">
        <w:rPr>
          <w:rStyle w:val="afb"/>
          <w:rFonts w:hint="eastAsia"/>
          <w:color w:val="auto"/>
        </w:rPr>
        <w:t>应按表2.2.4规定执行。</w:t>
      </w:r>
    </w:p>
    <w:p w14:paraId="49D23E37"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表</w:t>
      </w:r>
      <w:r w:rsidRPr="007C334A">
        <w:rPr>
          <w:rStyle w:val="afb"/>
          <w:color w:val="auto"/>
          <w:sz w:val="21"/>
          <w:szCs w:val="20"/>
        </w:rPr>
        <w:t xml:space="preserve"> 2.2.</w:t>
      </w:r>
      <w:r w:rsidRPr="007C334A">
        <w:rPr>
          <w:rStyle w:val="afb"/>
          <w:rFonts w:hint="eastAsia"/>
          <w:color w:val="auto"/>
          <w:sz w:val="21"/>
          <w:szCs w:val="20"/>
        </w:rPr>
        <w:t>4</w:t>
      </w:r>
      <w:r w:rsidRPr="007C334A">
        <w:rPr>
          <w:rStyle w:val="afb"/>
          <w:color w:val="auto"/>
          <w:sz w:val="21"/>
          <w:szCs w:val="20"/>
        </w:rPr>
        <w:t xml:space="preserve"> </w:t>
      </w:r>
      <w:r w:rsidRPr="007C334A">
        <w:rPr>
          <w:rStyle w:val="afb"/>
          <w:rFonts w:hint="eastAsia"/>
          <w:color w:val="auto"/>
          <w:sz w:val="21"/>
          <w:szCs w:val="20"/>
        </w:rPr>
        <w:t>公共管理与公共服务用地</w:t>
      </w:r>
      <w:r w:rsidRPr="007C334A">
        <w:rPr>
          <w:rStyle w:val="afb"/>
          <w:color w:val="auto"/>
          <w:sz w:val="21"/>
          <w:szCs w:val="20"/>
        </w:rPr>
        <w:t>规划控制指标表</w:t>
      </w:r>
    </w:p>
    <w:tbl>
      <w:tblPr>
        <w:tblW w:w="4812"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04"/>
        <w:gridCol w:w="2247"/>
        <w:gridCol w:w="2187"/>
        <w:gridCol w:w="1975"/>
      </w:tblGrid>
      <w:tr w:rsidR="007C334A" w:rsidRPr="007C334A" w14:paraId="0D4B071B" w14:textId="77777777">
        <w:trPr>
          <w:trHeight w:val="550"/>
        </w:trPr>
        <w:tc>
          <w:tcPr>
            <w:tcW w:w="1501" w:type="pct"/>
            <w:gridSpan w:val="2"/>
            <w:shd w:val="clear" w:color="auto" w:fill="auto"/>
            <w:vAlign w:val="center"/>
          </w:tcPr>
          <w:p w14:paraId="21A9A624" w14:textId="77777777" w:rsidR="00B73D5F" w:rsidRPr="007C334A" w:rsidRDefault="00000000">
            <w:pPr>
              <w:pStyle w:val="a6"/>
              <w:rPr>
                <w:lang w:bidi="ar"/>
              </w:rPr>
            </w:pPr>
            <w:r w:rsidRPr="007C334A">
              <w:rPr>
                <w:rFonts w:hint="eastAsia"/>
                <w:lang w:bidi="ar"/>
              </w:rPr>
              <w:t>用地性质</w:t>
            </w:r>
          </w:p>
        </w:tc>
        <w:tc>
          <w:tcPr>
            <w:tcW w:w="1226" w:type="pct"/>
            <w:shd w:val="clear" w:color="auto" w:fill="auto"/>
            <w:vAlign w:val="center"/>
          </w:tcPr>
          <w:p w14:paraId="0457649C" w14:textId="77777777" w:rsidR="00B73D5F" w:rsidRPr="007C334A" w:rsidRDefault="00000000">
            <w:pPr>
              <w:pStyle w:val="a6"/>
              <w:rPr>
                <w:lang w:bidi="ar"/>
              </w:rPr>
            </w:pPr>
            <w:r w:rsidRPr="007C334A">
              <w:rPr>
                <w:rFonts w:hint="eastAsia"/>
                <w:lang w:bidi="ar"/>
              </w:rPr>
              <w:t>容积率</w:t>
            </w:r>
          </w:p>
        </w:tc>
        <w:tc>
          <w:tcPr>
            <w:tcW w:w="1194" w:type="pct"/>
            <w:shd w:val="clear" w:color="auto" w:fill="auto"/>
            <w:vAlign w:val="center"/>
          </w:tcPr>
          <w:p w14:paraId="27BB6A9F" w14:textId="77777777" w:rsidR="00B73D5F" w:rsidRPr="007C334A" w:rsidRDefault="00000000">
            <w:pPr>
              <w:pStyle w:val="a6"/>
              <w:rPr>
                <w:lang w:bidi="ar"/>
              </w:rPr>
            </w:pPr>
            <w:r w:rsidRPr="007C334A">
              <w:rPr>
                <w:rFonts w:hint="eastAsia"/>
                <w:lang w:bidi="ar"/>
              </w:rPr>
              <w:t>建筑密度（%）</w:t>
            </w:r>
          </w:p>
        </w:tc>
        <w:tc>
          <w:tcPr>
            <w:tcW w:w="1078" w:type="pct"/>
            <w:shd w:val="clear" w:color="auto" w:fill="auto"/>
            <w:vAlign w:val="center"/>
          </w:tcPr>
          <w:p w14:paraId="5BF62735" w14:textId="77777777" w:rsidR="00B73D5F" w:rsidRPr="007C334A" w:rsidRDefault="00000000">
            <w:pPr>
              <w:pStyle w:val="a6"/>
              <w:rPr>
                <w:rStyle w:val="afb"/>
                <w:color w:val="auto"/>
                <w:sz w:val="21"/>
                <w:szCs w:val="20"/>
              </w:rPr>
            </w:pPr>
            <w:r w:rsidRPr="007C334A">
              <w:rPr>
                <w:rStyle w:val="afb"/>
                <w:color w:val="auto"/>
                <w:sz w:val="21"/>
                <w:szCs w:val="20"/>
              </w:rPr>
              <w:t>绿地率（%）</w:t>
            </w:r>
          </w:p>
        </w:tc>
      </w:tr>
      <w:tr w:rsidR="007C334A" w:rsidRPr="007C334A" w14:paraId="477B9CDB" w14:textId="77777777">
        <w:trPr>
          <w:trHeight w:val="381"/>
        </w:trPr>
        <w:tc>
          <w:tcPr>
            <w:tcW w:w="1501" w:type="pct"/>
            <w:gridSpan w:val="2"/>
            <w:shd w:val="clear" w:color="auto" w:fill="auto"/>
            <w:vAlign w:val="center"/>
          </w:tcPr>
          <w:p w14:paraId="125C4B09" w14:textId="77777777" w:rsidR="00B73D5F" w:rsidRPr="007C334A" w:rsidRDefault="00000000">
            <w:pPr>
              <w:pStyle w:val="a6"/>
              <w:rPr>
                <w:lang w:bidi="ar"/>
              </w:rPr>
            </w:pPr>
            <w:r w:rsidRPr="007C334A">
              <w:rPr>
                <w:rFonts w:hint="eastAsia"/>
                <w:lang w:bidi="ar"/>
              </w:rPr>
              <w:t>机关团体用地</w:t>
            </w:r>
          </w:p>
        </w:tc>
        <w:tc>
          <w:tcPr>
            <w:tcW w:w="1226" w:type="pct"/>
            <w:shd w:val="clear" w:color="auto" w:fill="auto"/>
            <w:vAlign w:val="center"/>
          </w:tcPr>
          <w:p w14:paraId="79B762E5" w14:textId="77777777" w:rsidR="00B73D5F" w:rsidRPr="007C334A" w:rsidRDefault="00000000">
            <w:pPr>
              <w:pStyle w:val="a6"/>
              <w:rPr>
                <w:lang w:bidi="ar"/>
              </w:rPr>
            </w:pPr>
            <w:r w:rsidRPr="007C334A">
              <w:rPr>
                <w:rFonts w:hint="eastAsia"/>
                <w:lang w:bidi="ar"/>
              </w:rPr>
              <w:t>≤3.0</w:t>
            </w:r>
          </w:p>
        </w:tc>
        <w:tc>
          <w:tcPr>
            <w:tcW w:w="1194" w:type="pct"/>
            <w:shd w:val="clear" w:color="auto" w:fill="auto"/>
            <w:vAlign w:val="center"/>
          </w:tcPr>
          <w:p w14:paraId="0B59E81A" w14:textId="77777777" w:rsidR="00B73D5F" w:rsidRPr="007C334A" w:rsidRDefault="00000000">
            <w:pPr>
              <w:pStyle w:val="a6"/>
              <w:rPr>
                <w:lang w:bidi="ar"/>
              </w:rPr>
            </w:pPr>
            <w:r w:rsidRPr="007C334A">
              <w:rPr>
                <w:rFonts w:hint="eastAsia"/>
                <w:lang w:bidi="ar"/>
              </w:rPr>
              <w:t>≤45</w:t>
            </w:r>
          </w:p>
        </w:tc>
        <w:tc>
          <w:tcPr>
            <w:tcW w:w="1078" w:type="pct"/>
            <w:shd w:val="clear" w:color="auto" w:fill="auto"/>
            <w:vAlign w:val="center"/>
          </w:tcPr>
          <w:p w14:paraId="1329D922"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25</w:t>
            </w:r>
          </w:p>
        </w:tc>
      </w:tr>
      <w:tr w:rsidR="007C334A" w:rsidRPr="007C334A" w14:paraId="7BD7AF3A" w14:textId="77777777">
        <w:trPr>
          <w:trHeight w:val="414"/>
        </w:trPr>
        <w:tc>
          <w:tcPr>
            <w:tcW w:w="1501" w:type="pct"/>
            <w:gridSpan w:val="2"/>
            <w:shd w:val="clear" w:color="auto" w:fill="auto"/>
            <w:vAlign w:val="center"/>
          </w:tcPr>
          <w:p w14:paraId="6C3D5D8A" w14:textId="77777777" w:rsidR="00B73D5F" w:rsidRPr="007C334A" w:rsidRDefault="00000000">
            <w:pPr>
              <w:pStyle w:val="a6"/>
              <w:rPr>
                <w:lang w:bidi="ar"/>
              </w:rPr>
            </w:pPr>
            <w:r w:rsidRPr="007C334A">
              <w:rPr>
                <w:rFonts w:hint="eastAsia"/>
                <w:lang w:bidi="ar"/>
              </w:rPr>
              <w:t>科研用地</w:t>
            </w:r>
          </w:p>
        </w:tc>
        <w:tc>
          <w:tcPr>
            <w:tcW w:w="1226" w:type="pct"/>
            <w:shd w:val="clear" w:color="auto" w:fill="auto"/>
            <w:vAlign w:val="center"/>
          </w:tcPr>
          <w:p w14:paraId="093A6B20" w14:textId="77777777" w:rsidR="00B73D5F" w:rsidRPr="007C334A" w:rsidRDefault="00000000">
            <w:pPr>
              <w:pStyle w:val="a6"/>
              <w:rPr>
                <w:lang w:bidi="ar"/>
              </w:rPr>
            </w:pPr>
            <w:r w:rsidRPr="007C334A">
              <w:rPr>
                <w:rFonts w:hint="eastAsia"/>
                <w:lang w:bidi="ar"/>
              </w:rPr>
              <w:t>≥1.2且≤3.0</w:t>
            </w:r>
          </w:p>
        </w:tc>
        <w:tc>
          <w:tcPr>
            <w:tcW w:w="1194" w:type="pct"/>
            <w:shd w:val="clear" w:color="auto" w:fill="auto"/>
            <w:vAlign w:val="center"/>
          </w:tcPr>
          <w:p w14:paraId="212C64FF" w14:textId="77777777" w:rsidR="00B73D5F" w:rsidRPr="007C334A" w:rsidRDefault="00000000">
            <w:pPr>
              <w:pStyle w:val="a6"/>
              <w:rPr>
                <w:lang w:bidi="ar"/>
              </w:rPr>
            </w:pPr>
            <w:r w:rsidRPr="007C334A">
              <w:rPr>
                <w:rFonts w:hint="eastAsia"/>
                <w:lang w:bidi="ar"/>
              </w:rPr>
              <w:t>≤40</w:t>
            </w:r>
          </w:p>
        </w:tc>
        <w:tc>
          <w:tcPr>
            <w:tcW w:w="1078" w:type="pct"/>
            <w:shd w:val="clear" w:color="auto" w:fill="auto"/>
            <w:vAlign w:val="center"/>
          </w:tcPr>
          <w:p w14:paraId="3F2B5138" w14:textId="77777777" w:rsidR="00B73D5F" w:rsidRPr="007C334A" w:rsidRDefault="00000000">
            <w:pPr>
              <w:pStyle w:val="a6"/>
              <w:rPr>
                <w:rStyle w:val="afb"/>
                <w:color w:val="auto"/>
                <w:sz w:val="21"/>
                <w:szCs w:val="20"/>
              </w:rPr>
            </w:pPr>
            <w:r w:rsidRPr="007C334A">
              <w:rPr>
                <w:rStyle w:val="afb"/>
                <w:color w:val="auto"/>
                <w:sz w:val="21"/>
                <w:szCs w:val="20"/>
              </w:rPr>
              <w:t>≥3</w:t>
            </w:r>
            <w:r w:rsidRPr="007C334A">
              <w:rPr>
                <w:rStyle w:val="afb"/>
                <w:rFonts w:hint="eastAsia"/>
                <w:color w:val="auto"/>
                <w:sz w:val="21"/>
                <w:szCs w:val="20"/>
              </w:rPr>
              <w:t>0</w:t>
            </w:r>
          </w:p>
        </w:tc>
      </w:tr>
      <w:tr w:rsidR="007C334A" w:rsidRPr="007C334A" w14:paraId="4C9466FF" w14:textId="77777777">
        <w:trPr>
          <w:trHeight w:val="414"/>
        </w:trPr>
        <w:tc>
          <w:tcPr>
            <w:tcW w:w="1501" w:type="pct"/>
            <w:gridSpan w:val="2"/>
            <w:shd w:val="clear" w:color="auto" w:fill="auto"/>
            <w:vAlign w:val="center"/>
          </w:tcPr>
          <w:p w14:paraId="1C6A34C4" w14:textId="77777777" w:rsidR="00B73D5F" w:rsidRPr="007C334A" w:rsidRDefault="00000000">
            <w:pPr>
              <w:pStyle w:val="a6"/>
              <w:rPr>
                <w:lang w:bidi="ar"/>
              </w:rPr>
            </w:pPr>
            <w:r w:rsidRPr="007C334A">
              <w:rPr>
                <w:rFonts w:hint="eastAsia"/>
                <w:lang w:bidi="ar"/>
              </w:rPr>
              <w:t>文化用地</w:t>
            </w:r>
          </w:p>
        </w:tc>
        <w:tc>
          <w:tcPr>
            <w:tcW w:w="2420" w:type="pct"/>
            <w:gridSpan w:val="2"/>
            <w:shd w:val="clear" w:color="auto" w:fill="auto"/>
            <w:vAlign w:val="center"/>
          </w:tcPr>
          <w:p w14:paraId="3176FDE0" w14:textId="77777777" w:rsidR="00B73D5F" w:rsidRPr="007C334A" w:rsidRDefault="00000000">
            <w:pPr>
              <w:pStyle w:val="a6"/>
              <w:rPr>
                <w:rStyle w:val="afb"/>
                <w:color w:val="auto"/>
                <w:sz w:val="21"/>
                <w:szCs w:val="20"/>
              </w:rPr>
            </w:pPr>
            <w:r w:rsidRPr="007C334A">
              <w:rPr>
                <w:rFonts w:hint="eastAsia"/>
                <w:lang w:bidi="ar"/>
              </w:rPr>
              <w:t>结合方案合理性确定</w:t>
            </w:r>
          </w:p>
        </w:tc>
        <w:tc>
          <w:tcPr>
            <w:tcW w:w="1078" w:type="pct"/>
            <w:shd w:val="clear" w:color="auto" w:fill="auto"/>
            <w:vAlign w:val="center"/>
          </w:tcPr>
          <w:p w14:paraId="3CF63678" w14:textId="77777777" w:rsidR="00B73D5F" w:rsidRPr="007C334A" w:rsidRDefault="00000000">
            <w:pPr>
              <w:pStyle w:val="a6"/>
              <w:rPr>
                <w:rStyle w:val="afb"/>
                <w:color w:val="auto"/>
                <w:sz w:val="21"/>
                <w:szCs w:val="20"/>
              </w:rPr>
            </w:pPr>
            <w:r w:rsidRPr="007C334A">
              <w:rPr>
                <w:rStyle w:val="afb"/>
                <w:color w:val="auto"/>
                <w:sz w:val="21"/>
                <w:szCs w:val="20"/>
              </w:rPr>
              <w:t>≥3</w:t>
            </w:r>
            <w:r w:rsidRPr="007C334A">
              <w:rPr>
                <w:rStyle w:val="afb"/>
                <w:rFonts w:hint="eastAsia"/>
                <w:color w:val="auto"/>
                <w:sz w:val="21"/>
                <w:szCs w:val="20"/>
              </w:rPr>
              <w:t>0</w:t>
            </w:r>
          </w:p>
        </w:tc>
      </w:tr>
      <w:tr w:rsidR="007C334A" w:rsidRPr="007C334A" w14:paraId="649F34A5" w14:textId="77777777">
        <w:trPr>
          <w:trHeight w:val="414"/>
        </w:trPr>
        <w:tc>
          <w:tcPr>
            <w:tcW w:w="462" w:type="pct"/>
            <w:vMerge w:val="restart"/>
            <w:shd w:val="clear" w:color="auto" w:fill="auto"/>
            <w:vAlign w:val="center"/>
          </w:tcPr>
          <w:p w14:paraId="74401076" w14:textId="77777777" w:rsidR="00B73D5F" w:rsidRPr="007C334A" w:rsidRDefault="00000000">
            <w:pPr>
              <w:pStyle w:val="a6"/>
              <w:rPr>
                <w:lang w:bidi="ar"/>
              </w:rPr>
            </w:pPr>
            <w:r w:rsidRPr="007C334A">
              <w:rPr>
                <w:rFonts w:hint="eastAsia"/>
                <w:lang w:bidi="ar"/>
              </w:rPr>
              <w:t>教育</w:t>
            </w:r>
          </w:p>
          <w:p w14:paraId="58C4782D" w14:textId="77777777" w:rsidR="00B73D5F" w:rsidRPr="007C334A" w:rsidRDefault="00000000">
            <w:pPr>
              <w:pStyle w:val="a6"/>
              <w:rPr>
                <w:lang w:bidi="ar"/>
              </w:rPr>
            </w:pPr>
            <w:r w:rsidRPr="007C334A">
              <w:rPr>
                <w:rFonts w:hint="eastAsia"/>
                <w:lang w:bidi="ar"/>
              </w:rPr>
              <w:t>用地</w:t>
            </w:r>
          </w:p>
        </w:tc>
        <w:tc>
          <w:tcPr>
            <w:tcW w:w="1039" w:type="pct"/>
            <w:shd w:val="clear" w:color="auto" w:fill="auto"/>
            <w:vAlign w:val="center"/>
          </w:tcPr>
          <w:p w14:paraId="04433330" w14:textId="77777777" w:rsidR="00B73D5F" w:rsidRPr="007C334A" w:rsidRDefault="00000000">
            <w:pPr>
              <w:pStyle w:val="a6"/>
              <w:rPr>
                <w:lang w:bidi="ar"/>
              </w:rPr>
            </w:pPr>
            <w:r w:rsidRPr="007C334A">
              <w:rPr>
                <w:rFonts w:hint="eastAsia"/>
                <w:lang w:bidi="ar"/>
              </w:rPr>
              <w:t>幼儿园用地</w:t>
            </w:r>
          </w:p>
          <w:p w14:paraId="210F6DF0" w14:textId="77777777" w:rsidR="00B73D5F" w:rsidRPr="007C334A" w:rsidRDefault="00000000">
            <w:pPr>
              <w:pStyle w:val="a6"/>
              <w:rPr>
                <w:lang w:bidi="ar"/>
              </w:rPr>
            </w:pPr>
            <w:r w:rsidRPr="007C334A">
              <w:rPr>
                <w:rFonts w:hint="eastAsia"/>
                <w:lang w:bidi="ar"/>
              </w:rPr>
              <w:t>中小学用地</w:t>
            </w:r>
          </w:p>
        </w:tc>
        <w:tc>
          <w:tcPr>
            <w:tcW w:w="3498" w:type="pct"/>
            <w:gridSpan w:val="3"/>
            <w:shd w:val="clear" w:color="auto" w:fill="auto"/>
            <w:vAlign w:val="center"/>
          </w:tcPr>
          <w:p w14:paraId="67F95E30" w14:textId="77777777" w:rsidR="00B73D5F" w:rsidRPr="007C334A" w:rsidRDefault="00000000">
            <w:pPr>
              <w:pStyle w:val="a6"/>
              <w:rPr>
                <w:rStyle w:val="afb"/>
                <w:color w:val="auto"/>
                <w:sz w:val="21"/>
                <w:szCs w:val="20"/>
              </w:rPr>
            </w:pPr>
            <w:r w:rsidRPr="007C334A">
              <w:rPr>
                <w:rFonts w:hint="eastAsia"/>
                <w:lang w:bidi="ar"/>
              </w:rPr>
              <w:t>结合方案合理性确定</w:t>
            </w:r>
          </w:p>
        </w:tc>
      </w:tr>
      <w:tr w:rsidR="007C334A" w:rsidRPr="007C334A" w14:paraId="6F7866A3" w14:textId="77777777">
        <w:trPr>
          <w:trHeight w:val="414"/>
        </w:trPr>
        <w:tc>
          <w:tcPr>
            <w:tcW w:w="462" w:type="pct"/>
            <w:vMerge/>
            <w:shd w:val="clear" w:color="auto" w:fill="auto"/>
            <w:vAlign w:val="center"/>
          </w:tcPr>
          <w:p w14:paraId="4AB39CA5" w14:textId="77777777" w:rsidR="00B73D5F" w:rsidRPr="007C334A" w:rsidRDefault="00B73D5F">
            <w:pPr>
              <w:pStyle w:val="a6"/>
              <w:rPr>
                <w:lang w:bidi="ar"/>
              </w:rPr>
            </w:pPr>
          </w:p>
        </w:tc>
        <w:tc>
          <w:tcPr>
            <w:tcW w:w="1039" w:type="pct"/>
            <w:shd w:val="clear" w:color="auto" w:fill="auto"/>
            <w:vAlign w:val="center"/>
          </w:tcPr>
          <w:p w14:paraId="678D45B3" w14:textId="77777777" w:rsidR="00B73D5F" w:rsidRPr="007C334A" w:rsidRDefault="00000000">
            <w:pPr>
              <w:pStyle w:val="a6"/>
              <w:rPr>
                <w:lang w:bidi="ar"/>
              </w:rPr>
            </w:pPr>
            <w:r w:rsidRPr="007C334A">
              <w:rPr>
                <w:rFonts w:hint="eastAsia"/>
                <w:lang w:bidi="ar"/>
              </w:rPr>
              <w:t>高等教育用地</w:t>
            </w:r>
          </w:p>
          <w:p w14:paraId="31B7C31D" w14:textId="77777777" w:rsidR="00B73D5F" w:rsidRPr="007C334A" w:rsidRDefault="00000000">
            <w:pPr>
              <w:pStyle w:val="a6"/>
              <w:rPr>
                <w:lang w:bidi="ar"/>
              </w:rPr>
            </w:pPr>
            <w:r w:rsidRPr="007C334A">
              <w:rPr>
                <w:rFonts w:hint="eastAsia"/>
                <w:lang w:bidi="ar"/>
              </w:rPr>
              <w:t>中等职业教育用地</w:t>
            </w:r>
          </w:p>
        </w:tc>
        <w:tc>
          <w:tcPr>
            <w:tcW w:w="1226" w:type="pct"/>
            <w:shd w:val="clear" w:color="auto" w:fill="auto"/>
            <w:vAlign w:val="center"/>
          </w:tcPr>
          <w:p w14:paraId="71C4F644" w14:textId="77777777" w:rsidR="00B73D5F" w:rsidRPr="007C334A" w:rsidRDefault="00000000">
            <w:pPr>
              <w:pStyle w:val="a6"/>
              <w:rPr>
                <w:rStyle w:val="afb"/>
                <w:color w:val="auto"/>
                <w:sz w:val="21"/>
                <w:szCs w:val="20"/>
              </w:rPr>
            </w:pPr>
            <w:r w:rsidRPr="007C334A">
              <w:rPr>
                <w:rFonts w:hint="eastAsia"/>
                <w:lang w:bidi="ar"/>
              </w:rPr>
              <w:t>≥0.5且≤2.5</w:t>
            </w:r>
          </w:p>
        </w:tc>
        <w:tc>
          <w:tcPr>
            <w:tcW w:w="1194" w:type="pct"/>
            <w:shd w:val="clear" w:color="auto" w:fill="auto"/>
            <w:vAlign w:val="center"/>
          </w:tcPr>
          <w:p w14:paraId="2C287A87"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35</w:t>
            </w:r>
          </w:p>
        </w:tc>
        <w:tc>
          <w:tcPr>
            <w:tcW w:w="1078" w:type="pct"/>
            <w:shd w:val="clear" w:color="auto" w:fill="auto"/>
            <w:vAlign w:val="center"/>
          </w:tcPr>
          <w:p w14:paraId="27F14F35"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30</w:t>
            </w:r>
          </w:p>
        </w:tc>
      </w:tr>
      <w:tr w:rsidR="007C334A" w:rsidRPr="007C334A" w14:paraId="2B87428D" w14:textId="77777777">
        <w:trPr>
          <w:trHeight w:val="414"/>
        </w:trPr>
        <w:tc>
          <w:tcPr>
            <w:tcW w:w="1501" w:type="pct"/>
            <w:gridSpan w:val="2"/>
            <w:shd w:val="clear" w:color="auto" w:fill="auto"/>
            <w:vAlign w:val="center"/>
          </w:tcPr>
          <w:p w14:paraId="790678DE" w14:textId="77777777" w:rsidR="00B73D5F" w:rsidRPr="007C334A" w:rsidRDefault="00000000">
            <w:pPr>
              <w:pStyle w:val="a6"/>
              <w:rPr>
                <w:lang w:bidi="ar"/>
              </w:rPr>
            </w:pPr>
            <w:r w:rsidRPr="007C334A">
              <w:rPr>
                <w:rFonts w:hint="eastAsia"/>
                <w:lang w:bidi="ar"/>
              </w:rPr>
              <w:t>体育用地</w:t>
            </w:r>
          </w:p>
        </w:tc>
        <w:tc>
          <w:tcPr>
            <w:tcW w:w="3498" w:type="pct"/>
            <w:gridSpan w:val="3"/>
            <w:shd w:val="clear" w:color="auto" w:fill="auto"/>
            <w:vAlign w:val="center"/>
          </w:tcPr>
          <w:p w14:paraId="0857CE05" w14:textId="77777777" w:rsidR="00B73D5F" w:rsidRPr="007C334A" w:rsidRDefault="00000000">
            <w:pPr>
              <w:pStyle w:val="a6"/>
              <w:rPr>
                <w:rStyle w:val="afb"/>
                <w:color w:val="auto"/>
                <w:sz w:val="21"/>
                <w:szCs w:val="20"/>
              </w:rPr>
            </w:pPr>
            <w:r w:rsidRPr="007C334A">
              <w:rPr>
                <w:rFonts w:hint="eastAsia"/>
                <w:lang w:bidi="ar"/>
              </w:rPr>
              <w:t>结合方案合理性确定</w:t>
            </w:r>
          </w:p>
        </w:tc>
      </w:tr>
      <w:tr w:rsidR="007C334A" w:rsidRPr="007C334A" w14:paraId="59BAC7BF" w14:textId="77777777">
        <w:trPr>
          <w:trHeight w:val="414"/>
        </w:trPr>
        <w:tc>
          <w:tcPr>
            <w:tcW w:w="1501" w:type="pct"/>
            <w:gridSpan w:val="2"/>
            <w:shd w:val="clear" w:color="auto" w:fill="auto"/>
            <w:vAlign w:val="center"/>
          </w:tcPr>
          <w:p w14:paraId="7F10DF8E" w14:textId="77777777" w:rsidR="00B73D5F" w:rsidRPr="007C334A" w:rsidRDefault="00000000">
            <w:pPr>
              <w:pStyle w:val="a6"/>
              <w:rPr>
                <w:lang w:bidi="ar"/>
              </w:rPr>
            </w:pPr>
            <w:r w:rsidRPr="007C334A">
              <w:rPr>
                <w:rFonts w:hint="eastAsia"/>
                <w:lang w:bidi="ar"/>
              </w:rPr>
              <w:t>医疗卫生用地</w:t>
            </w:r>
          </w:p>
        </w:tc>
        <w:tc>
          <w:tcPr>
            <w:tcW w:w="1226" w:type="pct"/>
            <w:shd w:val="clear" w:color="auto" w:fill="auto"/>
            <w:vAlign w:val="center"/>
          </w:tcPr>
          <w:p w14:paraId="455D3D9A" w14:textId="77777777" w:rsidR="00B73D5F" w:rsidRPr="007C334A" w:rsidRDefault="00000000">
            <w:pPr>
              <w:widowControl/>
              <w:spacing w:line="240" w:lineRule="auto"/>
              <w:ind w:firstLineChars="0" w:firstLine="0"/>
              <w:jc w:val="center"/>
              <w:rPr>
                <w:sz w:val="21"/>
                <w:szCs w:val="24"/>
                <w:lang w:bidi="ar"/>
              </w:rPr>
            </w:pPr>
            <w:r w:rsidRPr="007C334A">
              <w:rPr>
                <w:rFonts w:hint="eastAsia"/>
                <w:sz w:val="21"/>
                <w:szCs w:val="24"/>
                <w:lang w:bidi="ar"/>
              </w:rPr>
              <w:t>≤3.0</w:t>
            </w:r>
          </w:p>
        </w:tc>
        <w:tc>
          <w:tcPr>
            <w:tcW w:w="1194" w:type="pct"/>
            <w:shd w:val="clear" w:color="auto" w:fill="auto"/>
            <w:vAlign w:val="center"/>
          </w:tcPr>
          <w:p w14:paraId="25110FE5"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35</w:t>
            </w:r>
          </w:p>
        </w:tc>
        <w:tc>
          <w:tcPr>
            <w:tcW w:w="1078" w:type="pct"/>
            <w:shd w:val="clear" w:color="auto" w:fill="auto"/>
            <w:vAlign w:val="center"/>
          </w:tcPr>
          <w:p w14:paraId="1A9B7A98"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35</w:t>
            </w:r>
          </w:p>
        </w:tc>
      </w:tr>
      <w:tr w:rsidR="007C334A" w:rsidRPr="007C334A" w14:paraId="348637BB" w14:textId="77777777">
        <w:trPr>
          <w:trHeight w:val="414"/>
        </w:trPr>
        <w:tc>
          <w:tcPr>
            <w:tcW w:w="1501" w:type="pct"/>
            <w:gridSpan w:val="2"/>
            <w:shd w:val="clear" w:color="auto" w:fill="auto"/>
            <w:vAlign w:val="center"/>
          </w:tcPr>
          <w:p w14:paraId="6D8DE2DE" w14:textId="77777777" w:rsidR="00B73D5F" w:rsidRPr="007C334A" w:rsidRDefault="00000000">
            <w:pPr>
              <w:pStyle w:val="a6"/>
              <w:rPr>
                <w:lang w:bidi="ar"/>
              </w:rPr>
            </w:pPr>
            <w:r w:rsidRPr="007C334A">
              <w:rPr>
                <w:rFonts w:hint="eastAsia"/>
                <w:lang w:bidi="ar"/>
              </w:rPr>
              <w:t>社会福利设施用地</w:t>
            </w:r>
          </w:p>
        </w:tc>
        <w:tc>
          <w:tcPr>
            <w:tcW w:w="1226" w:type="pct"/>
            <w:shd w:val="clear" w:color="auto" w:fill="auto"/>
            <w:vAlign w:val="center"/>
          </w:tcPr>
          <w:p w14:paraId="774561D8" w14:textId="77777777" w:rsidR="00B73D5F" w:rsidRPr="007C334A" w:rsidRDefault="00000000">
            <w:pPr>
              <w:widowControl/>
              <w:spacing w:line="240" w:lineRule="auto"/>
              <w:ind w:firstLineChars="0" w:firstLine="0"/>
              <w:jc w:val="center"/>
              <w:rPr>
                <w:sz w:val="21"/>
                <w:szCs w:val="24"/>
                <w:lang w:bidi="ar"/>
              </w:rPr>
            </w:pPr>
            <w:r w:rsidRPr="007C334A">
              <w:rPr>
                <w:rFonts w:hint="eastAsia"/>
                <w:sz w:val="21"/>
                <w:szCs w:val="24"/>
                <w:lang w:bidi="ar"/>
              </w:rPr>
              <w:t>≤2.5</w:t>
            </w:r>
          </w:p>
        </w:tc>
        <w:tc>
          <w:tcPr>
            <w:tcW w:w="1194" w:type="pct"/>
            <w:shd w:val="clear" w:color="auto" w:fill="auto"/>
            <w:vAlign w:val="center"/>
          </w:tcPr>
          <w:p w14:paraId="3BC79DC5"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35</w:t>
            </w:r>
          </w:p>
        </w:tc>
        <w:tc>
          <w:tcPr>
            <w:tcW w:w="1078" w:type="pct"/>
            <w:shd w:val="clear" w:color="auto" w:fill="auto"/>
            <w:vAlign w:val="center"/>
          </w:tcPr>
          <w:p w14:paraId="73FC639B" w14:textId="77777777" w:rsidR="00B73D5F" w:rsidRPr="007C334A" w:rsidRDefault="00000000">
            <w:pPr>
              <w:pStyle w:val="a6"/>
              <w:rPr>
                <w:rStyle w:val="afb"/>
                <w:color w:val="auto"/>
                <w:sz w:val="21"/>
                <w:szCs w:val="20"/>
              </w:rPr>
            </w:pPr>
            <w:r w:rsidRPr="007C334A">
              <w:rPr>
                <w:rStyle w:val="afb"/>
                <w:color w:val="auto"/>
                <w:sz w:val="21"/>
                <w:szCs w:val="20"/>
              </w:rPr>
              <w:t>≥</w:t>
            </w:r>
            <w:r w:rsidRPr="007C334A">
              <w:rPr>
                <w:rStyle w:val="afb"/>
                <w:rFonts w:hint="eastAsia"/>
                <w:color w:val="auto"/>
                <w:sz w:val="21"/>
                <w:szCs w:val="20"/>
              </w:rPr>
              <w:t>35</w:t>
            </w:r>
          </w:p>
        </w:tc>
      </w:tr>
    </w:tbl>
    <w:p w14:paraId="1C14D5AE" w14:textId="77777777" w:rsidR="00B73D5F" w:rsidRPr="007C334A" w:rsidRDefault="00000000">
      <w:pPr>
        <w:pStyle w:val="a"/>
        <w:numPr>
          <w:ilvl w:val="2"/>
          <w:numId w:val="0"/>
        </w:numPr>
        <w:spacing w:beforeLines="30" w:before="72" w:afterLines="0" w:after="0"/>
        <w:ind w:left="283"/>
        <w:rPr>
          <w:rStyle w:val="afb"/>
          <w:color w:val="auto"/>
          <w:sz w:val="21"/>
          <w:szCs w:val="20"/>
        </w:rPr>
      </w:pPr>
      <w:r w:rsidRPr="007C334A">
        <w:rPr>
          <w:rStyle w:val="afb"/>
          <w:rFonts w:hint="eastAsia"/>
          <w:color w:val="auto"/>
          <w:sz w:val="21"/>
          <w:szCs w:val="20"/>
        </w:rPr>
        <w:t>注：</w:t>
      </w:r>
      <w:r w:rsidRPr="007C334A">
        <w:rPr>
          <w:rStyle w:val="afb"/>
          <w:color w:val="auto"/>
          <w:sz w:val="21"/>
          <w:szCs w:val="20"/>
        </w:rPr>
        <w:t>①</w:t>
      </w:r>
      <w:r w:rsidRPr="007C334A">
        <w:rPr>
          <w:rStyle w:val="afb"/>
          <w:rFonts w:hint="eastAsia"/>
          <w:color w:val="auto"/>
          <w:sz w:val="21"/>
          <w:szCs w:val="20"/>
        </w:rPr>
        <w:t>各类公共管理与公共服务用地建设应符合相关设施建设规范标准要求。</w:t>
      </w:r>
    </w:p>
    <w:p w14:paraId="66563865" w14:textId="77777777" w:rsidR="00B73D5F" w:rsidRPr="007C334A" w:rsidRDefault="00000000">
      <w:pPr>
        <w:pStyle w:val="a"/>
        <w:numPr>
          <w:ilvl w:val="2"/>
          <w:numId w:val="0"/>
        </w:numPr>
        <w:spacing w:beforeLines="0" w:before="0" w:afterLines="0" w:after="0"/>
        <w:ind w:left="283"/>
        <w:rPr>
          <w:rStyle w:val="afb"/>
          <w:color w:val="auto"/>
          <w:sz w:val="21"/>
          <w:szCs w:val="20"/>
        </w:rPr>
      </w:pPr>
      <w:r w:rsidRPr="007C334A">
        <w:rPr>
          <w:rStyle w:val="afb"/>
          <w:color w:val="auto"/>
          <w:sz w:val="21"/>
          <w:szCs w:val="20"/>
        </w:rPr>
        <w:t>②</w:t>
      </w:r>
      <w:r w:rsidRPr="007C334A">
        <w:rPr>
          <w:rStyle w:val="afb"/>
          <w:rFonts w:hint="eastAsia"/>
          <w:color w:val="auto"/>
          <w:sz w:val="21"/>
          <w:szCs w:val="20"/>
        </w:rPr>
        <w:t>改扩建公共管理与公共服务用地规划控制指标可结合方案合理性确定。</w:t>
      </w:r>
    </w:p>
    <w:p w14:paraId="14BE5FC6" w14:textId="77777777" w:rsidR="00B73D5F" w:rsidRPr="007C334A" w:rsidRDefault="00B73D5F">
      <w:pPr>
        <w:pStyle w:val="a"/>
        <w:numPr>
          <w:ilvl w:val="2"/>
          <w:numId w:val="0"/>
        </w:numPr>
        <w:ind w:left="284"/>
        <w:rPr>
          <w:sz w:val="21"/>
          <w:szCs w:val="24"/>
        </w:rPr>
      </w:pPr>
    </w:p>
    <w:p w14:paraId="666CE3AD" w14:textId="77777777" w:rsidR="00B73D5F" w:rsidRPr="007C334A" w:rsidRDefault="00000000">
      <w:pPr>
        <w:pStyle w:val="a"/>
        <w:numPr>
          <w:ilvl w:val="2"/>
          <w:numId w:val="3"/>
        </w:numPr>
        <w:rPr>
          <w:rStyle w:val="afb"/>
          <w:color w:val="auto"/>
        </w:rPr>
      </w:pPr>
      <w:r w:rsidRPr="007C334A">
        <w:rPr>
          <w:rStyle w:val="afb"/>
          <w:rFonts w:hint="eastAsia"/>
          <w:color w:val="auto"/>
        </w:rPr>
        <w:t>工业</w:t>
      </w:r>
      <w:r w:rsidRPr="007C334A">
        <w:rPr>
          <w:rStyle w:val="afb"/>
          <w:color w:val="auto"/>
        </w:rPr>
        <w:t>用地规划控制指标</w:t>
      </w:r>
      <w:r w:rsidRPr="007C334A">
        <w:rPr>
          <w:rStyle w:val="afb"/>
          <w:rFonts w:hint="eastAsia"/>
          <w:color w:val="auto"/>
        </w:rPr>
        <w:t>应依据《四川省工业项目建设用地控制指标》确定</w:t>
      </w:r>
      <w:r w:rsidRPr="007C334A">
        <w:rPr>
          <w:rStyle w:val="afb"/>
          <w:color w:val="auto"/>
        </w:rPr>
        <w:t>。</w:t>
      </w:r>
    </w:p>
    <w:p w14:paraId="7A675F40" w14:textId="77777777" w:rsidR="00B73D5F" w:rsidRPr="007C334A" w:rsidRDefault="00000000">
      <w:pPr>
        <w:pStyle w:val="a"/>
        <w:numPr>
          <w:ilvl w:val="2"/>
          <w:numId w:val="3"/>
        </w:numPr>
        <w:rPr>
          <w:rStyle w:val="afb"/>
          <w:color w:val="auto"/>
        </w:rPr>
      </w:pPr>
      <w:r w:rsidRPr="007C334A">
        <w:rPr>
          <w:rStyle w:val="afb"/>
          <w:rFonts w:hint="eastAsia"/>
          <w:color w:val="auto"/>
        </w:rPr>
        <w:t>物流仓储用地容积率不应低于0.8，建筑系数不应低于40%。储备库用地的规划控制指标可结合方案合理性确定。</w:t>
      </w:r>
    </w:p>
    <w:p w14:paraId="6ABE20AB" w14:textId="77777777" w:rsidR="00B73D5F" w:rsidRPr="007C334A" w:rsidRDefault="00000000">
      <w:pPr>
        <w:pStyle w:val="a"/>
        <w:spacing w:afterLines="0" w:after="0"/>
        <w:ind w:firstLine="284"/>
      </w:pPr>
      <w:r w:rsidRPr="007C334A">
        <w:rPr>
          <w:rFonts w:hint="eastAsia"/>
        </w:rPr>
        <w:t>城镇社区服务设施用地、公用设施营业网点用地、交通运输用地、公用设施用地的规划控制指标可结合方案合理性确定。</w:t>
      </w:r>
    </w:p>
    <w:p w14:paraId="1AF83B3B" w14:textId="77777777" w:rsidR="00B73D5F" w:rsidRPr="007C334A" w:rsidRDefault="00000000">
      <w:pPr>
        <w:pStyle w:val="a"/>
        <w:numPr>
          <w:ilvl w:val="2"/>
          <w:numId w:val="3"/>
        </w:numPr>
        <w:rPr>
          <w:rStyle w:val="afb"/>
          <w:color w:val="auto"/>
        </w:rPr>
      </w:pPr>
      <w:r w:rsidRPr="007C334A">
        <w:rPr>
          <w:rStyle w:val="afb"/>
          <w:rFonts w:hint="eastAsia"/>
          <w:color w:val="auto"/>
        </w:rPr>
        <w:t>城市重点地段或受地形地貌、环境安全、生产工艺等特定因素影响的建设用地，其规划控制指标确需突破前述</w:t>
      </w:r>
      <w:r w:rsidRPr="007C334A">
        <w:rPr>
          <w:rStyle w:val="afb"/>
          <w:color w:val="auto"/>
        </w:rPr>
        <w:t>规定值的，在满足相关规范要求下，可经专题论证研究，报国土空间规划委员会</w:t>
      </w:r>
      <w:r w:rsidRPr="007C334A">
        <w:rPr>
          <w:rStyle w:val="afb"/>
          <w:rFonts w:hint="eastAsia"/>
          <w:color w:val="auto"/>
        </w:rPr>
        <w:t>审议通过后确定。</w:t>
      </w:r>
    </w:p>
    <w:p w14:paraId="40050A9E" w14:textId="77777777" w:rsidR="00B73D5F" w:rsidRPr="007C334A" w:rsidRDefault="00000000">
      <w:pPr>
        <w:pStyle w:val="2"/>
      </w:pPr>
      <w:bookmarkStart w:id="8" w:name="_Toc2534"/>
      <w:r w:rsidRPr="007C334A">
        <w:t>建设用地规划控制</w:t>
      </w:r>
      <w:bookmarkEnd w:id="8"/>
    </w:p>
    <w:p w14:paraId="1C75347B" w14:textId="77777777" w:rsidR="00B73D5F" w:rsidRPr="007C334A" w:rsidRDefault="00000000">
      <w:pPr>
        <w:pStyle w:val="a"/>
        <w:numPr>
          <w:ilvl w:val="2"/>
          <w:numId w:val="4"/>
        </w:numPr>
      </w:pPr>
      <w:r w:rsidRPr="007C334A">
        <w:rPr>
          <w:rStyle w:val="afb"/>
          <w:rFonts w:hint="eastAsia"/>
          <w:color w:val="auto"/>
        </w:rPr>
        <w:t>除公共管理与公共服务用地、交通运输用地、公用设施用地和绿地与开敞空间用地外，</w:t>
      </w:r>
      <w:r w:rsidRPr="007C334A">
        <w:rPr>
          <w:rFonts w:hint="eastAsia"/>
        </w:rPr>
        <w:t>项目建设用地未达到表2.3.1的最小面积的，不得单独开发建</w:t>
      </w:r>
      <w:r w:rsidRPr="007C334A">
        <w:t>设</w:t>
      </w:r>
      <w:r w:rsidRPr="007C334A">
        <w:rPr>
          <w:rFonts w:hint="eastAsia"/>
        </w:rPr>
        <w:t>。</w:t>
      </w:r>
      <w:r w:rsidRPr="007C334A">
        <w:t xml:space="preserve"> </w:t>
      </w:r>
    </w:p>
    <w:p w14:paraId="576B076F" w14:textId="77777777" w:rsidR="00B73D5F" w:rsidRPr="007C334A" w:rsidRDefault="00000000">
      <w:pPr>
        <w:pStyle w:val="a6"/>
        <w:rPr>
          <w:rStyle w:val="afb"/>
          <w:b/>
          <w:color w:val="auto"/>
          <w:sz w:val="21"/>
          <w:szCs w:val="20"/>
        </w:rPr>
      </w:pPr>
      <w:r w:rsidRPr="007C334A">
        <w:rPr>
          <w:rStyle w:val="afb"/>
          <w:rFonts w:hint="eastAsia"/>
          <w:color w:val="auto"/>
          <w:sz w:val="21"/>
          <w:szCs w:val="20"/>
        </w:rPr>
        <w:t>表 2.3.1 开发建设用地最小面积规定</w:t>
      </w: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89"/>
        <w:gridCol w:w="3550"/>
        <w:gridCol w:w="3433"/>
      </w:tblGrid>
      <w:tr w:rsidR="007C334A" w:rsidRPr="007C334A" w14:paraId="307D2272" w14:textId="77777777">
        <w:trPr>
          <w:trHeight w:val="405"/>
        </w:trPr>
        <w:tc>
          <w:tcPr>
            <w:tcW w:w="1889" w:type="dxa"/>
            <w:tcBorders>
              <w:tl2br w:val="nil"/>
              <w:tr2bl w:val="nil"/>
            </w:tcBorders>
            <w:shd w:val="clear" w:color="auto" w:fill="auto"/>
            <w:vAlign w:val="center"/>
          </w:tcPr>
          <w:p w14:paraId="4009025E" w14:textId="77777777" w:rsidR="00B73D5F" w:rsidRPr="007C334A" w:rsidRDefault="00000000">
            <w:pPr>
              <w:pStyle w:val="a6"/>
              <w:rPr>
                <w:rStyle w:val="afb"/>
                <w:color w:val="auto"/>
                <w:sz w:val="21"/>
                <w:szCs w:val="20"/>
              </w:rPr>
            </w:pPr>
            <w:r w:rsidRPr="007C334A">
              <w:rPr>
                <w:rStyle w:val="afb"/>
                <w:rFonts w:hint="eastAsia"/>
                <w:color w:val="auto"/>
                <w:sz w:val="21"/>
                <w:szCs w:val="20"/>
              </w:rPr>
              <w:t>建筑类别</w:t>
            </w:r>
          </w:p>
        </w:tc>
        <w:tc>
          <w:tcPr>
            <w:tcW w:w="3550" w:type="dxa"/>
            <w:tcBorders>
              <w:tl2br w:val="nil"/>
              <w:tr2bl w:val="nil"/>
            </w:tcBorders>
            <w:shd w:val="clear" w:color="auto" w:fill="auto"/>
            <w:vAlign w:val="center"/>
          </w:tcPr>
          <w:p w14:paraId="34ACB035" w14:textId="77777777" w:rsidR="00B73D5F" w:rsidRPr="007C334A" w:rsidRDefault="00000000">
            <w:pPr>
              <w:pStyle w:val="a6"/>
              <w:rPr>
                <w:rStyle w:val="afb"/>
                <w:color w:val="auto"/>
                <w:sz w:val="21"/>
                <w:szCs w:val="20"/>
              </w:rPr>
            </w:pPr>
            <w:r w:rsidRPr="007C334A">
              <w:rPr>
                <w:rStyle w:val="afb"/>
                <w:rFonts w:hint="eastAsia"/>
                <w:color w:val="auto"/>
                <w:sz w:val="21"/>
                <w:szCs w:val="20"/>
              </w:rPr>
              <w:t>旧改区（平方米）</w:t>
            </w:r>
          </w:p>
        </w:tc>
        <w:tc>
          <w:tcPr>
            <w:tcW w:w="3433" w:type="dxa"/>
            <w:tcBorders>
              <w:tl2br w:val="nil"/>
              <w:tr2bl w:val="nil"/>
            </w:tcBorders>
            <w:shd w:val="clear" w:color="auto" w:fill="auto"/>
            <w:vAlign w:val="center"/>
          </w:tcPr>
          <w:p w14:paraId="5FF0B5D9" w14:textId="77777777" w:rsidR="00B73D5F" w:rsidRPr="007C334A" w:rsidRDefault="00000000">
            <w:pPr>
              <w:pStyle w:val="a6"/>
              <w:rPr>
                <w:rStyle w:val="afb"/>
                <w:color w:val="auto"/>
                <w:sz w:val="21"/>
                <w:szCs w:val="20"/>
              </w:rPr>
            </w:pPr>
            <w:r w:rsidRPr="007C334A">
              <w:rPr>
                <w:rStyle w:val="afb"/>
                <w:rFonts w:hint="eastAsia"/>
                <w:color w:val="auto"/>
                <w:sz w:val="21"/>
                <w:szCs w:val="20"/>
              </w:rPr>
              <w:t>新建区（平方米）</w:t>
            </w:r>
          </w:p>
        </w:tc>
      </w:tr>
      <w:tr w:rsidR="007C334A" w:rsidRPr="007C334A" w14:paraId="6EF87EC5" w14:textId="77777777">
        <w:trPr>
          <w:trHeight w:val="314"/>
        </w:trPr>
        <w:tc>
          <w:tcPr>
            <w:tcW w:w="1889" w:type="dxa"/>
            <w:tcBorders>
              <w:tl2br w:val="nil"/>
              <w:tr2bl w:val="nil"/>
            </w:tcBorders>
          </w:tcPr>
          <w:p w14:paraId="4B9F365F" w14:textId="77777777" w:rsidR="00B73D5F" w:rsidRPr="007C334A" w:rsidRDefault="00000000">
            <w:pPr>
              <w:pStyle w:val="a6"/>
              <w:rPr>
                <w:rStyle w:val="afb"/>
                <w:color w:val="auto"/>
                <w:sz w:val="21"/>
                <w:szCs w:val="20"/>
              </w:rPr>
            </w:pPr>
            <w:r w:rsidRPr="007C334A">
              <w:rPr>
                <w:rStyle w:val="afb"/>
                <w:rFonts w:hint="eastAsia"/>
                <w:color w:val="auto"/>
                <w:sz w:val="21"/>
                <w:szCs w:val="20"/>
              </w:rPr>
              <w:t>低层建筑</w:t>
            </w:r>
          </w:p>
        </w:tc>
        <w:tc>
          <w:tcPr>
            <w:tcW w:w="3550" w:type="dxa"/>
            <w:tcBorders>
              <w:tl2br w:val="nil"/>
              <w:tr2bl w:val="nil"/>
            </w:tcBorders>
          </w:tcPr>
          <w:p w14:paraId="35F5B4E0" w14:textId="77777777" w:rsidR="00B73D5F" w:rsidRPr="007C334A" w:rsidRDefault="00000000">
            <w:pPr>
              <w:pStyle w:val="a6"/>
              <w:rPr>
                <w:rStyle w:val="afb"/>
                <w:color w:val="auto"/>
                <w:sz w:val="21"/>
                <w:szCs w:val="20"/>
              </w:rPr>
            </w:pPr>
            <w:r w:rsidRPr="007C334A">
              <w:rPr>
                <w:rStyle w:val="afb"/>
                <w:rFonts w:hint="eastAsia"/>
                <w:color w:val="auto"/>
                <w:sz w:val="21"/>
                <w:szCs w:val="20"/>
              </w:rPr>
              <w:t>1000</w:t>
            </w:r>
          </w:p>
        </w:tc>
        <w:tc>
          <w:tcPr>
            <w:tcW w:w="3433" w:type="dxa"/>
            <w:tcBorders>
              <w:tl2br w:val="nil"/>
              <w:tr2bl w:val="nil"/>
            </w:tcBorders>
          </w:tcPr>
          <w:p w14:paraId="2E28D177" w14:textId="77777777" w:rsidR="00B73D5F" w:rsidRPr="007C334A" w:rsidRDefault="00000000">
            <w:pPr>
              <w:pStyle w:val="a6"/>
              <w:rPr>
                <w:rStyle w:val="afb"/>
                <w:color w:val="auto"/>
                <w:sz w:val="21"/>
                <w:szCs w:val="20"/>
              </w:rPr>
            </w:pPr>
            <w:r w:rsidRPr="007C334A">
              <w:rPr>
                <w:rStyle w:val="afb"/>
                <w:rFonts w:hint="eastAsia"/>
                <w:color w:val="auto"/>
                <w:sz w:val="21"/>
                <w:szCs w:val="20"/>
              </w:rPr>
              <w:t>2000</w:t>
            </w:r>
          </w:p>
        </w:tc>
      </w:tr>
      <w:tr w:rsidR="007C334A" w:rsidRPr="007C334A" w14:paraId="49F47002" w14:textId="77777777">
        <w:trPr>
          <w:trHeight w:val="311"/>
        </w:trPr>
        <w:tc>
          <w:tcPr>
            <w:tcW w:w="1889" w:type="dxa"/>
            <w:tcBorders>
              <w:tl2br w:val="nil"/>
              <w:tr2bl w:val="nil"/>
            </w:tcBorders>
          </w:tcPr>
          <w:p w14:paraId="4E2442C7" w14:textId="77777777" w:rsidR="00B73D5F" w:rsidRPr="007C334A" w:rsidRDefault="00000000">
            <w:pPr>
              <w:pStyle w:val="a6"/>
              <w:rPr>
                <w:rStyle w:val="afb"/>
                <w:color w:val="auto"/>
                <w:sz w:val="21"/>
                <w:szCs w:val="20"/>
              </w:rPr>
            </w:pPr>
            <w:r w:rsidRPr="007C334A">
              <w:rPr>
                <w:rStyle w:val="afb"/>
                <w:rFonts w:hint="eastAsia"/>
                <w:color w:val="auto"/>
                <w:sz w:val="21"/>
                <w:szCs w:val="20"/>
              </w:rPr>
              <w:t>多层建筑</w:t>
            </w:r>
          </w:p>
        </w:tc>
        <w:tc>
          <w:tcPr>
            <w:tcW w:w="3550" w:type="dxa"/>
            <w:tcBorders>
              <w:tl2br w:val="nil"/>
              <w:tr2bl w:val="nil"/>
            </w:tcBorders>
          </w:tcPr>
          <w:p w14:paraId="6022A5D5" w14:textId="77777777" w:rsidR="00B73D5F" w:rsidRPr="007C334A" w:rsidRDefault="00000000">
            <w:pPr>
              <w:pStyle w:val="a6"/>
              <w:rPr>
                <w:rStyle w:val="afb"/>
                <w:color w:val="auto"/>
                <w:sz w:val="21"/>
                <w:szCs w:val="20"/>
              </w:rPr>
            </w:pPr>
            <w:r w:rsidRPr="007C334A">
              <w:rPr>
                <w:rStyle w:val="afb"/>
                <w:rFonts w:hint="eastAsia"/>
                <w:color w:val="auto"/>
                <w:sz w:val="21"/>
                <w:szCs w:val="20"/>
              </w:rPr>
              <w:t>1500</w:t>
            </w:r>
          </w:p>
        </w:tc>
        <w:tc>
          <w:tcPr>
            <w:tcW w:w="3433" w:type="dxa"/>
            <w:tcBorders>
              <w:tl2br w:val="nil"/>
              <w:tr2bl w:val="nil"/>
            </w:tcBorders>
          </w:tcPr>
          <w:p w14:paraId="2C40B88B" w14:textId="77777777" w:rsidR="00B73D5F" w:rsidRPr="007C334A" w:rsidRDefault="00000000">
            <w:pPr>
              <w:pStyle w:val="a6"/>
              <w:rPr>
                <w:rStyle w:val="afb"/>
                <w:color w:val="auto"/>
                <w:sz w:val="21"/>
                <w:szCs w:val="20"/>
              </w:rPr>
            </w:pPr>
            <w:r w:rsidRPr="007C334A">
              <w:rPr>
                <w:rStyle w:val="afb"/>
                <w:rFonts w:hint="eastAsia"/>
                <w:color w:val="auto"/>
                <w:sz w:val="21"/>
                <w:szCs w:val="20"/>
              </w:rPr>
              <w:t>3000</w:t>
            </w:r>
          </w:p>
        </w:tc>
      </w:tr>
      <w:tr w:rsidR="007C334A" w:rsidRPr="007C334A" w14:paraId="3187E119" w14:textId="77777777">
        <w:trPr>
          <w:trHeight w:val="311"/>
        </w:trPr>
        <w:tc>
          <w:tcPr>
            <w:tcW w:w="1889" w:type="dxa"/>
          </w:tcPr>
          <w:p w14:paraId="4179C974" w14:textId="77777777" w:rsidR="00B73D5F" w:rsidRPr="007C334A" w:rsidRDefault="00000000">
            <w:pPr>
              <w:pStyle w:val="a6"/>
              <w:rPr>
                <w:rStyle w:val="afb"/>
                <w:color w:val="auto"/>
                <w:sz w:val="21"/>
                <w:szCs w:val="20"/>
              </w:rPr>
            </w:pPr>
            <w:r w:rsidRPr="007C334A">
              <w:rPr>
                <w:rStyle w:val="afb"/>
                <w:rFonts w:hint="eastAsia"/>
                <w:color w:val="auto"/>
                <w:sz w:val="21"/>
                <w:szCs w:val="20"/>
              </w:rPr>
              <w:t>高层建筑</w:t>
            </w:r>
          </w:p>
        </w:tc>
        <w:tc>
          <w:tcPr>
            <w:tcW w:w="3550" w:type="dxa"/>
          </w:tcPr>
          <w:p w14:paraId="783240FA" w14:textId="77777777" w:rsidR="00B73D5F" w:rsidRPr="007C334A" w:rsidRDefault="00000000">
            <w:pPr>
              <w:pStyle w:val="a6"/>
              <w:rPr>
                <w:rStyle w:val="afb"/>
                <w:color w:val="auto"/>
                <w:sz w:val="21"/>
                <w:szCs w:val="20"/>
              </w:rPr>
            </w:pPr>
            <w:r w:rsidRPr="007C334A">
              <w:rPr>
                <w:rStyle w:val="afb"/>
                <w:rFonts w:hint="eastAsia"/>
                <w:color w:val="auto"/>
                <w:sz w:val="21"/>
                <w:szCs w:val="20"/>
              </w:rPr>
              <w:t>3000</w:t>
            </w:r>
          </w:p>
        </w:tc>
        <w:tc>
          <w:tcPr>
            <w:tcW w:w="3433" w:type="dxa"/>
          </w:tcPr>
          <w:p w14:paraId="3AF3AEDB" w14:textId="77777777" w:rsidR="00B73D5F" w:rsidRPr="007C334A" w:rsidRDefault="00000000">
            <w:pPr>
              <w:pStyle w:val="a6"/>
              <w:rPr>
                <w:rStyle w:val="afb"/>
                <w:color w:val="auto"/>
                <w:sz w:val="21"/>
                <w:szCs w:val="20"/>
              </w:rPr>
            </w:pPr>
            <w:r w:rsidRPr="007C334A">
              <w:rPr>
                <w:rStyle w:val="afb"/>
                <w:rFonts w:hint="eastAsia"/>
                <w:color w:val="auto"/>
                <w:sz w:val="21"/>
                <w:szCs w:val="20"/>
              </w:rPr>
              <w:t>5000</w:t>
            </w:r>
          </w:p>
        </w:tc>
      </w:tr>
    </w:tbl>
    <w:p w14:paraId="44D3583E" w14:textId="77777777" w:rsidR="00B73D5F" w:rsidRPr="007C334A" w:rsidRDefault="00000000">
      <w:pPr>
        <w:pStyle w:val="af6"/>
      </w:pPr>
      <w:r w:rsidRPr="007C334A">
        <w:rPr>
          <w:rFonts w:hint="eastAsia"/>
        </w:rPr>
        <w:t>注：①本表建设用地面积指净用地面积，不含代征地和代拆迁范围的用地。</w:t>
      </w:r>
    </w:p>
    <w:p w14:paraId="7AED2C65" w14:textId="77777777" w:rsidR="00B73D5F" w:rsidRPr="007C334A" w:rsidRDefault="00000000">
      <w:pPr>
        <w:pStyle w:val="af6"/>
      </w:pPr>
      <w:r w:rsidRPr="007C334A">
        <w:rPr>
          <w:rFonts w:hint="eastAsia"/>
        </w:rPr>
        <w:t>②建设用地未达到上述规定的最小面积，不具备调整、合并的用地，或虽达到上述规定面积，但不能满足退距等相关技术要求的，鼓励实施绿地、广场等公益性建设项目。</w:t>
      </w:r>
    </w:p>
    <w:p w14:paraId="77CD11C7" w14:textId="77777777" w:rsidR="00B73D5F" w:rsidRPr="007C334A" w:rsidRDefault="00000000">
      <w:pPr>
        <w:pStyle w:val="af6"/>
      </w:pPr>
      <w:r w:rsidRPr="007C334A">
        <w:rPr>
          <w:rFonts w:hint="eastAsia"/>
        </w:rPr>
        <w:t>③建设用地未达到上述规定的最小面积，但因周边用地已经完成建设或因市政公用设施等限制确实无法调整、合并，且不妨碍规划实施的，由国土空间规划委员会审议通过后，再予以许可建设。</w:t>
      </w:r>
    </w:p>
    <w:p w14:paraId="112FFF80" w14:textId="77777777" w:rsidR="00B73D5F" w:rsidRPr="007C334A" w:rsidRDefault="00000000">
      <w:pPr>
        <w:pStyle w:val="a"/>
        <w:numPr>
          <w:ilvl w:val="2"/>
          <w:numId w:val="4"/>
        </w:numPr>
        <w:spacing w:afterLines="0" w:after="0"/>
      </w:pPr>
      <w:r w:rsidRPr="007C334A">
        <w:rPr>
          <w:rFonts w:hint="eastAsia"/>
        </w:rPr>
        <w:t>为加强规划管理，保证相邻地块之间的空间间距，在取得相关权益人同意的情况下可采取以下措施：</w:t>
      </w:r>
    </w:p>
    <w:p w14:paraId="79697CE1" w14:textId="77777777" w:rsidR="00B73D5F" w:rsidRPr="007C334A" w:rsidRDefault="00000000">
      <w:pPr>
        <w:ind w:firstLine="425"/>
      </w:pPr>
      <w:r w:rsidRPr="007C334A">
        <w:rPr>
          <w:rFonts w:hint="eastAsia"/>
        </w:rPr>
        <w:t>1.</w:t>
      </w:r>
      <w:r w:rsidRPr="007C334A">
        <w:t>相邻地块之间的建筑只控制建筑间距。</w:t>
      </w:r>
    </w:p>
    <w:p w14:paraId="5EE8CA75" w14:textId="77777777" w:rsidR="00B73D5F" w:rsidRPr="007C334A" w:rsidRDefault="00000000">
      <w:pPr>
        <w:ind w:firstLine="425"/>
      </w:pPr>
      <w:r w:rsidRPr="007C334A">
        <w:rPr>
          <w:rFonts w:hint="eastAsia"/>
        </w:rPr>
        <w:t>2.</w:t>
      </w:r>
      <w:r w:rsidRPr="007C334A">
        <w:t>若相邻地块采用建筑拼建，拼建部分可不退用地红线（不得与幼儿园、小学、中学三类</w:t>
      </w:r>
      <w:r w:rsidRPr="007C334A">
        <w:rPr>
          <w:rFonts w:hint="eastAsia"/>
        </w:rPr>
        <w:t>建筑</w:t>
      </w:r>
      <w:r w:rsidRPr="007C334A">
        <w:t>拼建），拼接建筑必须整体设计并同步实施。</w:t>
      </w:r>
    </w:p>
    <w:p w14:paraId="23ABDB20" w14:textId="77777777" w:rsidR="00B73D5F" w:rsidRPr="007C334A" w:rsidRDefault="00000000">
      <w:pPr>
        <w:ind w:firstLine="425"/>
      </w:pPr>
      <w:r w:rsidRPr="007C334A">
        <w:rPr>
          <w:rFonts w:hint="eastAsia"/>
        </w:rPr>
        <w:t>3.</w:t>
      </w:r>
      <w:r w:rsidRPr="007C334A">
        <w:t>相邻地块之间地下室可整体设计或通过通道连接、坡道共享。</w:t>
      </w:r>
    </w:p>
    <w:p w14:paraId="13020E54" w14:textId="77777777" w:rsidR="00B73D5F" w:rsidRPr="007C334A" w:rsidRDefault="00000000">
      <w:pPr>
        <w:pStyle w:val="a"/>
        <w:numPr>
          <w:ilvl w:val="2"/>
          <w:numId w:val="4"/>
        </w:numPr>
        <w:ind w:firstLine="425"/>
        <w:rPr>
          <w:rStyle w:val="afb"/>
          <w:color w:val="auto"/>
        </w:rPr>
      </w:pPr>
      <w:r w:rsidRPr="007C334A">
        <w:rPr>
          <w:rStyle w:val="afb"/>
          <w:rFonts w:hint="eastAsia"/>
          <w:color w:val="auto"/>
        </w:rPr>
        <w:t>居住区配套公共服务设施应围绕社区生活圈构建，根据人口规模、用地条件、环境条件及设施功能要求等统筹安排空间布局，具体配置类型和建设要求宜符合</w:t>
      </w:r>
      <w:r w:rsidRPr="007C334A">
        <w:rPr>
          <w:rStyle w:val="afb"/>
          <w:rFonts w:hint="eastAsia"/>
          <w:color w:val="auto"/>
        </w:rPr>
        <w:lastRenderedPageBreak/>
        <w:t>《社区生活圈规划技术指南》的相关要求</w:t>
      </w:r>
      <w:r w:rsidRPr="007C334A">
        <w:rPr>
          <w:rStyle w:val="afb"/>
          <w:color w:val="auto"/>
        </w:rPr>
        <w:t>。</w:t>
      </w:r>
    </w:p>
    <w:p w14:paraId="50EC6CBA" w14:textId="77777777" w:rsidR="00B73D5F" w:rsidRPr="007C334A" w:rsidRDefault="00000000">
      <w:pPr>
        <w:pStyle w:val="a"/>
        <w:numPr>
          <w:ilvl w:val="2"/>
          <w:numId w:val="4"/>
        </w:numPr>
        <w:rPr>
          <w:rStyle w:val="afb"/>
          <w:color w:val="auto"/>
        </w:rPr>
      </w:pPr>
      <w:r w:rsidRPr="007C334A">
        <w:rPr>
          <w:rStyle w:val="afb"/>
          <w:rFonts w:hint="eastAsia"/>
          <w:color w:val="auto"/>
        </w:rPr>
        <w:t>响应城市社区嵌入式服务设施规范建设要求，科学合理布局社区基本公共服务设施，嵌入式服务设施应依据《城市社区嵌入式服务设施建设导则》要求的面积标准进行配建。</w:t>
      </w:r>
    </w:p>
    <w:p w14:paraId="19140EF6" w14:textId="77777777" w:rsidR="00B73D5F" w:rsidRPr="007C334A" w:rsidRDefault="00000000">
      <w:pPr>
        <w:pStyle w:val="a"/>
        <w:numPr>
          <w:ilvl w:val="2"/>
          <w:numId w:val="4"/>
        </w:numPr>
        <w:rPr>
          <w:rStyle w:val="afb"/>
          <w:color w:val="auto"/>
        </w:rPr>
      </w:pPr>
      <w:r w:rsidRPr="007C334A">
        <w:rPr>
          <w:rStyle w:val="afb"/>
          <w:rFonts w:hint="eastAsia"/>
          <w:color w:val="auto"/>
        </w:rPr>
        <w:t>新建住宅、商业类建设项目，应按以下规定配建物业服务用房、业主委员会用房：</w:t>
      </w:r>
    </w:p>
    <w:p w14:paraId="318EC2B8" w14:textId="77777777" w:rsidR="00B73D5F" w:rsidRPr="007C334A" w:rsidRDefault="00000000">
      <w:pPr>
        <w:ind w:firstLine="425"/>
        <w:rPr>
          <w:rStyle w:val="afb"/>
          <w:color w:val="auto"/>
        </w:rPr>
      </w:pPr>
      <w:r w:rsidRPr="007C334A">
        <w:rPr>
          <w:rStyle w:val="afb"/>
          <w:rFonts w:hint="eastAsia"/>
          <w:color w:val="auto"/>
        </w:rPr>
        <w:t>1.物业服务用房按照建筑总面积的2‰，且不低于100平方米配置；位于地面的部分不低于总面积50%。</w:t>
      </w:r>
    </w:p>
    <w:p w14:paraId="4CD0CE08" w14:textId="77777777" w:rsidR="00B73D5F" w:rsidRPr="007C334A" w:rsidRDefault="00000000">
      <w:pPr>
        <w:ind w:firstLine="425"/>
        <w:rPr>
          <w:rStyle w:val="afb"/>
          <w:color w:val="auto"/>
        </w:rPr>
      </w:pPr>
      <w:r w:rsidRPr="007C334A">
        <w:rPr>
          <w:rStyle w:val="afb"/>
          <w:rFonts w:hint="eastAsia"/>
          <w:color w:val="auto"/>
        </w:rPr>
        <w:t>2.业主委员会用房按照不低于30平方米配置，应与地面物业服务用房联合建设。</w:t>
      </w:r>
    </w:p>
    <w:p w14:paraId="017CE3CC" w14:textId="77777777" w:rsidR="00B73D5F" w:rsidRPr="007C334A" w:rsidRDefault="00000000">
      <w:pPr>
        <w:pStyle w:val="a"/>
        <w:numPr>
          <w:ilvl w:val="2"/>
          <w:numId w:val="4"/>
        </w:numPr>
      </w:pPr>
      <w:r w:rsidRPr="007C334A">
        <w:rPr>
          <w:rFonts w:hint="eastAsia"/>
        </w:rPr>
        <w:t>新建居住建筑面积大于3万平方米的住宅项目，应至少配建全民健身活动场所一处，并配置健身活动设施，活动场所用地面积不小于170平方米</w:t>
      </w:r>
      <w:r w:rsidRPr="007C334A">
        <w:rPr>
          <w:rStyle w:val="afb"/>
          <w:rFonts w:hint="eastAsia"/>
          <w:color w:val="auto"/>
        </w:rPr>
        <w:t>（可设置于层高不低于3.6米的建筑物架空层内）</w:t>
      </w:r>
      <w:r w:rsidRPr="007C334A">
        <w:rPr>
          <w:rFonts w:hint="eastAsia"/>
        </w:rPr>
        <w:t>，</w:t>
      </w:r>
      <w:r w:rsidRPr="007C334A">
        <w:t>活动场所用地</w:t>
      </w:r>
      <w:r w:rsidRPr="007C334A">
        <w:rPr>
          <w:rFonts w:hint="eastAsia"/>
        </w:rPr>
        <w:t>总</w:t>
      </w:r>
      <w:r w:rsidRPr="007C334A">
        <w:t>面积</w:t>
      </w:r>
      <w:r w:rsidRPr="007C334A">
        <w:rPr>
          <w:rFonts w:hint="eastAsia"/>
        </w:rPr>
        <w:t>应</w:t>
      </w:r>
      <w:r w:rsidRPr="007C334A">
        <w:t>按每3万平方米居住建筑面积为单位递增</w:t>
      </w:r>
      <w:r w:rsidRPr="007C334A">
        <w:rPr>
          <w:rFonts w:hint="eastAsia"/>
        </w:rPr>
        <w:t>。</w:t>
      </w:r>
    </w:p>
    <w:p w14:paraId="2F3BC940" w14:textId="77777777" w:rsidR="00B73D5F" w:rsidRPr="007C334A" w:rsidRDefault="00000000">
      <w:pPr>
        <w:pStyle w:val="a"/>
        <w:numPr>
          <w:ilvl w:val="2"/>
          <w:numId w:val="4"/>
        </w:numPr>
        <w:rPr>
          <w:rStyle w:val="afb"/>
          <w:color w:val="auto"/>
        </w:rPr>
      </w:pPr>
      <w:r w:rsidRPr="007C334A">
        <w:rPr>
          <w:rStyle w:val="afb"/>
          <w:rFonts w:hint="eastAsia"/>
          <w:color w:val="auto"/>
        </w:rPr>
        <w:t>新建居住建筑面积大于3万平方米的住宅项目，应配建一处党群服务用房，建筑面积不少于30平方米。</w:t>
      </w:r>
    </w:p>
    <w:p w14:paraId="23A46250" w14:textId="77777777" w:rsidR="00B73D5F" w:rsidRPr="007C334A" w:rsidRDefault="00000000">
      <w:pPr>
        <w:pStyle w:val="a"/>
        <w:numPr>
          <w:ilvl w:val="2"/>
          <w:numId w:val="4"/>
        </w:numPr>
      </w:pPr>
      <w:r w:rsidRPr="007C334A">
        <w:rPr>
          <w:rStyle w:val="afb"/>
          <w:rFonts w:hint="eastAsia"/>
          <w:color w:val="auto"/>
        </w:rPr>
        <w:t>新建居住建筑面积大于3万平方米的住宅项目</w:t>
      </w:r>
      <w:r w:rsidRPr="007C334A">
        <w:rPr>
          <w:rFonts w:hint="eastAsia"/>
        </w:rPr>
        <w:t>，应配建一处儿童之家用房，儿童之家用房应满足卫生、采光、通风要求，建筑面积不少于30平方米。</w:t>
      </w:r>
    </w:p>
    <w:p w14:paraId="745C4FAB" w14:textId="77777777" w:rsidR="00B73D5F" w:rsidRPr="007C334A" w:rsidRDefault="00000000">
      <w:pPr>
        <w:pStyle w:val="a"/>
        <w:numPr>
          <w:ilvl w:val="2"/>
          <w:numId w:val="4"/>
        </w:numPr>
        <w:rPr>
          <w:rStyle w:val="afb"/>
          <w:color w:val="auto"/>
        </w:rPr>
      </w:pPr>
      <w:r w:rsidRPr="007C334A">
        <w:rPr>
          <w:rStyle w:val="afb"/>
          <w:rFonts w:hint="eastAsia"/>
          <w:color w:val="auto"/>
        </w:rPr>
        <w:t>新建社区养老服务设施可与其他社区服务设施联合设置，每处老年日间照料中心建筑面积不小于</w:t>
      </w:r>
      <w:r w:rsidRPr="007C334A">
        <w:rPr>
          <w:rStyle w:val="afb"/>
          <w:color w:val="auto"/>
        </w:rPr>
        <w:t>3</w:t>
      </w:r>
      <w:r w:rsidRPr="007C334A">
        <w:rPr>
          <w:rStyle w:val="afb"/>
          <w:rFonts w:hint="eastAsia"/>
          <w:color w:val="auto"/>
        </w:rPr>
        <w:t>5</w:t>
      </w:r>
      <w:r w:rsidRPr="007C334A">
        <w:rPr>
          <w:rStyle w:val="afb"/>
          <w:color w:val="auto"/>
        </w:rPr>
        <w:t>0平方米，且每百户不低于30平方米</w:t>
      </w:r>
      <w:r w:rsidRPr="007C334A">
        <w:rPr>
          <w:rStyle w:val="afb"/>
          <w:rFonts w:hint="eastAsia"/>
          <w:color w:val="auto"/>
        </w:rPr>
        <w:t>，应设在建筑三层及以下，并有独立出入口。</w:t>
      </w:r>
    </w:p>
    <w:p w14:paraId="146948F3" w14:textId="77777777" w:rsidR="00B73D5F" w:rsidRPr="007C334A" w:rsidRDefault="00000000">
      <w:pPr>
        <w:pStyle w:val="a"/>
        <w:numPr>
          <w:ilvl w:val="2"/>
          <w:numId w:val="4"/>
        </w:numPr>
        <w:rPr>
          <w:rStyle w:val="afb"/>
          <w:color w:val="auto"/>
        </w:rPr>
      </w:pPr>
      <w:r w:rsidRPr="007C334A">
        <w:rPr>
          <w:rStyle w:val="afb"/>
          <w:rFonts w:hint="eastAsia"/>
          <w:color w:val="auto"/>
        </w:rPr>
        <w:t>建筑项目（除工业、仓储类项目）用地临街面超过50米宽，其项目用地内应预设一处为项目服务的市政公用设施点位，在此基础上用地临街面面宽每增加200米应增加预设一处市政公用设施点位，主要设置变压器、分支箱、环网柜、电信交接箱，点位设置应符合下列规定：</w:t>
      </w:r>
    </w:p>
    <w:p w14:paraId="26204ADA" w14:textId="77777777" w:rsidR="00B73D5F" w:rsidRPr="007C334A" w:rsidRDefault="00000000">
      <w:pPr>
        <w:numPr>
          <w:ilvl w:val="0"/>
          <w:numId w:val="5"/>
        </w:numPr>
        <w:ind w:firstLine="425"/>
        <w:rPr>
          <w:rStyle w:val="afb"/>
          <w:color w:val="auto"/>
        </w:rPr>
      </w:pPr>
      <w:r w:rsidRPr="007C334A">
        <w:rPr>
          <w:rStyle w:val="afb"/>
          <w:rFonts w:hint="eastAsia"/>
          <w:color w:val="auto"/>
        </w:rPr>
        <w:t>建筑项目临街布置有集中绿地时，应预留用地面积为10平方米的市政公用设施点位，其用地形状原则上为方形，且短边不小于2.5米。</w:t>
      </w:r>
    </w:p>
    <w:p w14:paraId="3FE445FE" w14:textId="77777777" w:rsidR="00B73D5F" w:rsidRPr="007C334A" w:rsidRDefault="00000000">
      <w:pPr>
        <w:numPr>
          <w:ilvl w:val="0"/>
          <w:numId w:val="5"/>
        </w:numPr>
        <w:ind w:firstLine="425"/>
        <w:rPr>
          <w:rStyle w:val="afb"/>
          <w:color w:val="auto"/>
        </w:rPr>
      </w:pPr>
      <w:r w:rsidRPr="007C334A">
        <w:rPr>
          <w:rStyle w:val="afb"/>
          <w:rFonts w:hint="eastAsia"/>
          <w:color w:val="auto"/>
        </w:rPr>
        <w:t>建筑项目临街布置无集中绿地时，应在建设用地内或建筑物底层或负一层设置市政</w:t>
      </w:r>
      <w:r w:rsidRPr="007C334A">
        <w:rPr>
          <w:rStyle w:val="afb"/>
          <w:rFonts w:hint="eastAsia"/>
          <w:color w:val="auto"/>
        </w:rPr>
        <w:lastRenderedPageBreak/>
        <w:t>公用设施点位，建筑面积不宜小于10平方米，并预留管线进出通道和对外检修通道。</w:t>
      </w:r>
    </w:p>
    <w:p w14:paraId="335DEEFA" w14:textId="77777777" w:rsidR="00B73D5F" w:rsidRPr="007C334A" w:rsidRDefault="00000000">
      <w:pPr>
        <w:pStyle w:val="a"/>
        <w:numPr>
          <w:ilvl w:val="2"/>
          <w:numId w:val="4"/>
        </w:numPr>
        <w:rPr>
          <w:rStyle w:val="afb"/>
          <w:color w:val="auto"/>
        </w:rPr>
      </w:pPr>
      <w:r w:rsidRPr="007C334A">
        <w:rPr>
          <w:rStyle w:val="afb"/>
          <w:rFonts w:hint="eastAsia"/>
          <w:color w:val="auto"/>
        </w:rPr>
        <w:t>工业项目配建行政办公及生活服务设施用地面积不应大于工业项目总用地面积的7%，且建筑面积不应大于工业项目总建筑面积的15%。工业生产必需的研发、设计、检测、中试设施，可在行政办公及服务设施之外计算，且建筑面积不应大于工业项目总建筑面积的15%，并符合相关工业建设设计规范要求。</w:t>
      </w:r>
    </w:p>
    <w:p w14:paraId="35A5AE29" w14:textId="77777777" w:rsidR="00B73D5F" w:rsidRPr="007C334A" w:rsidRDefault="00000000">
      <w:pPr>
        <w:pStyle w:val="a"/>
        <w:numPr>
          <w:ilvl w:val="2"/>
          <w:numId w:val="4"/>
        </w:numPr>
        <w:spacing w:afterLines="0" w:after="0"/>
      </w:pPr>
      <w:r w:rsidRPr="007C334A">
        <w:rPr>
          <w:rFonts w:hint="eastAsia"/>
        </w:rPr>
        <w:t>建设用地内应按表2.3.12规定配建机动车、非机动车停车场（库）。</w:t>
      </w:r>
    </w:p>
    <w:p w14:paraId="30171D5B"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表 2.3.12 建设用地配建机动车、非机动车控制指标</w:t>
      </w:r>
    </w:p>
    <w:tbl>
      <w:tblPr>
        <w:tblpPr w:leftFromText="180" w:rightFromText="180" w:vertAnchor="text" w:horzAnchor="page" w:tblpX="1458" w:tblpY="226"/>
        <w:tblOverlap w:val="never"/>
        <w:tblW w:w="4786" w:type="pct"/>
        <w:tblLayout w:type="fixed"/>
        <w:tblLook w:val="04A0" w:firstRow="1" w:lastRow="0" w:firstColumn="1" w:lastColumn="0" w:noHBand="0" w:noVBand="1"/>
      </w:tblPr>
      <w:tblGrid>
        <w:gridCol w:w="646"/>
        <w:gridCol w:w="3267"/>
        <w:gridCol w:w="2540"/>
        <w:gridCol w:w="1341"/>
        <w:gridCol w:w="1317"/>
      </w:tblGrid>
      <w:tr w:rsidR="007C334A" w:rsidRPr="007C334A" w14:paraId="2BC2BAD9" w14:textId="77777777">
        <w:trPr>
          <w:trHeight w:val="524"/>
        </w:trPr>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E0A53" w14:textId="77777777" w:rsidR="00B73D5F" w:rsidRPr="007C334A" w:rsidRDefault="00000000">
            <w:pPr>
              <w:pStyle w:val="a6"/>
            </w:pPr>
            <w:r w:rsidRPr="007C334A">
              <w:rPr>
                <w:rFonts w:hint="eastAsia"/>
                <w:lang w:bidi="ar"/>
              </w:rPr>
              <w:t>建筑性质</w:t>
            </w: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EB298" w14:textId="77777777" w:rsidR="00B73D5F" w:rsidRPr="007C334A" w:rsidRDefault="00000000">
            <w:pPr>
              <w:pStyle w:val="a6"/>
            </w:pPr>
            <w:r w:rsidRPr="007C334A">
              <w:rPr>
                <w:rFonts w:hint="eastAsia"/>
                <w:lang w:bidi="ar"/>
              </w:rPr>
              <w:t>建筑分类</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66403" w14:textId="77777777" w:rsidR="00B73D5F" w:rsidRPr="007C334A" w:rsidRDefault="00000000">
            <w:pPr>
              <w:pStyle w:val="a6"/>
            </w:pPr>
            <w:r w:rsidRPr="007C334A">
              <w:rPr>
                <w:rFonts w:hint="eastAsia"/>
                <w:lang w:bidi="ar"/>
              </w:rPr>
              <w:t>单位</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79C0F" w14:textId="77777777" w:rsidR="00B73D5F" w:rsidRPr="007C334A" w:rsidRDefault="00000000">
            <w:pPr>
              <w:pStyle w:val="a6"/>
            </w:pPr>
            <w:r w:rsidRPr="007C334A">
              <w:rPr>
                <w:rFonts w:hint="eastAsia"/>
                <w:lang w:bidi="ar"/>
              </w:rPr>
              <w:t>机动车指标下限值</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AC48A" w14:textId="77777777" w:rsidR="00B73D5F" w:rsidRPr="007C334A" w:rsidRDefault="00000000">
            <w:pPr>
              <w:pStyle w:val="a6"/>
            </w:pPr>
            <w:r w:rsidRPr="007C334A">
              <w:rPr>
                <w:rFonts w:hint="eastAsia"/>
                <w:lang w:bidi="ar"/>
              </w:rPr>
              <w:t>非机动车指标下限值</w:t>
            </w:r>
          </w:p>
        </w:tc>
      </w:tr>
      <w:tr w:rsidR="007C334A" w:rsidRPr="007C334A" w14:paraId="08B77140" w14:textId="77777777">
        <w:trPr>
          <w:trHeight w:val="90"/>
        </w:trPr>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6F311" w14:textId="77777777" w:rsidR="00B73D5F" w:rsidRPr="007C334A" w:rsidRDefault="00000000">
            <w:pPr>
              <w:pStyle w:val="a6"/>
            </w:pPr>
            <w:r w:rsidRPr="007C334A">
              <w:rPr>
                <w:rFonts w:hint="eastAsia"/>
                <w:lang w:bidi="ar"/>
              </w:rPr>
              <w:t>居住</w:t>
            </w:r>
          </w:p>
        </w:tc>
        <w:tc>
          <w:tcPr>
            <w:tcW w:w="1792" w:type="pct"/>
            <w:tcBorders>
              <w:top w:val="single" w:sz="4" w:space="0" w:color="000000"/>
              <w:left w:val="single" w:sz="4" w:space="0" w:color="000000"/>
              <w:right w:val="single" w:sz="4" w:space="0" w:color="000000"/>
            </w:tcBorders>
            <w:shd w:val="clear" w:color="auto" w:fill="auto"/>
            <w:vAlign w:val="center"/>
          </w:tcPr>
          <w:p w14:paraId="1C27C405" w14:textId="77777777" w:rsidR="00B73D5F" w:rsidRPr="007C334A" w:rsidRDefault="00000000">
            <w:pPr>
              <w:pStyle w:val="a6"/>
              <w:rPr>
                <w:lang w:bidi="ar"/>
              </w:rPr>
            </w:pPr>
            <w:r w:rsidRPr="007C334A">
              <w:rPr>
                <w:rFonts w:hint="eastAsia"/>
                <w:lang w:bidi="ar"/>
              </w:rPr>
              <w:t>住宅</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7BC6C" w14:textId="77777777" w:rsidR="00B73D5F" w:rsidRPr="007C334A" w:rsidRDefault="00000000">
            <w:pPr>
              <w:pStyle w:val="a6"/>
              <w:rPr>
                <w:lang w:bidi="ar"/>
              </w:rPr>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45573" w14:textId="77777777" w:rsidR="00B73D5F" w:rsidRPr="007C334A" w:rsidRDefault="00000000">
            <w:pPr>
              <w:pStyle w:val="a6"/>
              <w:rPr>
                <w:lang w:bidi="ar"/>
              </w:rPr>
            </w:pPr>
            <w:r w:rsidRPr="007C334A">
              <w:rPr>
                <w:rStyle w:val="afb"/>
                <w:rFonts w:hint="eastAsia"/>
                <w:color w:val="auto"/>
                <w:sz w:val="21"/>
                <w:szCs w:val="20"/>
              </w:rPr>
              <w:t>0.8</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EEAEE" w14:textId="77777777" w:rsidR="00B73D5F" w:rsidRPr="007C334A" w:rsidRDefault="00000000">
            <w:pPr>
              <w:pStyle w:val="a6"/>
              <w:rPr>
                <w:lang w:bidi="ar"/>
              </w:rPr>
            </w:pPr>
            <w:r w:rsidRPr="007C334A">
              <w:rPr>
                <w:rFonts w:hint="eastAsia"/>
                <w:lang w:bidi="ar"/>
              </w:rPr>
              <w:t>1.0</w:t>
            </w:r>
          </w:p>
        </w:tc>
      </w:tr>
      <w:tr w:rsidR="007C334A" w:rsidRPr="007C334A" w14:paraId="132D13C9" w14:textId="77777777">
        <w:trPr>
          <w:trHeight w:val="90"/>
        </w:trPr>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04DFD" w14:textId="77777777" w:rsidR="00B73D5F" w:rsidRPr="007C334A" w:rsidRDefault="00000000">
            <w:pPr>
              <w:pStyle w:val="a6"/>
            </w:pPr>
            <w:r w:rsidRPr="007C334A">
              <w:rPr>
                <w:rFonts w:hint="eastAsia"/>
                <w:lang w:bidi="ar"/>
              </w:rPr>
              <w:t>办公</w:t>
            </w: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9D0E" w14:textId="77777777" w:rsidR="00B73D5F" w:rsidRPr="007C334A" w:rsidRDefault="00000000">
            <w:pPr>
              <w:pStyle w:val="a6"/>
            </w:pPr>
            <w:r w:rsidRPr="007C334A">
              <w:rPr>
                <w:rFonts w:hint="eastAsia"/>
                <w:lang w:bidi="ar"/>
              </w:rPr>
              <w:t>办公楼、写字楼</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1FA22"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9356" w14:textId="77777777" w:rsidR="00B73D5F" w:rsidRPr="007C334A" w:rsidRDefault="00000000">
            <w:pPr>
              <w:pStyle w:val="a6"/>
            </w:pPr>
            <w:r w:rsidRPr="007C334A">
              <w:rPr>
                <w:rFonts w:hint="eastAsia"/>
                <w:lang w:bidi="ar"/>
              </w:rPr>
              <w:t>1.5</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231CC" w14:textId="77777777" w:rsidR="00B73D5F" w:rsidRPr="007C334A" w:rsidRDefault="00000000">
            <w:pPr>
              <w:pStyle w:val="a6"/>
            </w:pPr>
            <w:r w:rsidRPr="007C334A">
              <w:rPr>
                <w:rFonts w:hint="eastAsia"/>
                <w:lang w:bidi="ar"/>
              </w:rPr>
              <w:t>1.0</w:t>
            </w:r>
          </w:p>
        </w:tc>
      </w:tr>
      <w:tr w:rsidR="007C334A" w:rsidRPr="007C334A" w14:paraId="0B909B3E" w14:textId="77777777">
        <w:trPr>
          <w:trHeight w:val="90"/>
        </w:trPr>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CD418" w14:textId="77777777" w:rsidR="00B73D5F" w:rsidRPr="007C334A" w:rsidRDefault="00000000">
            <w:pPr>
              <w:pStyle w:val="a6"/>
            </w:pPr>
            <w:r w:rsidRPr="007C334A">
              <w:rPr>
                <w:rFonts w:hint="eastAsia"/>
                <w:lang w:bidi="ar"/>
              </w:rPr>
              <w:t>商业</w:t>
            </w: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180E6" w14:textId="77777777" w:rsidR="00B73D5F" w:rsidRPr="007C334A" w:rsidRDefault="00000000">
            <w:pPr>
              <w:pStyle w:val="a6"/>
            </w:pPr>
            <w:r w:rsidRPr="007C334A">
              <w:rPr>
                <w:rFonts w:hint="eastAsia"/>
                <w:lang w:bidi="ar"/>
              </w:rPr>
              <w:t>普通商业</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ACBC5"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84B11" w14:textId="77777777" w:rsidR="00B73D5F" w:rsidRPr="007C334A" w:rsidRDefault="00000000">
            <w:pPr>
              <w:pStyle w:val="a6"/>
            </w:pPr>
            <w:r w:rsidRPr="007C334A">
              <w:rPr>
                <w:rFonts w:hint="eastAsia"/>
                <w:lang w:bidi="ar"/>
              </w:rPr>
              <w:t>0.8</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48072" w14:textId="77777777" w:rsidR="00B73D5F" w:rsidRPr="007C334A" w:rsidRDefault="00000000">
            <w:pPr>
              <w:pStyle w:val="a6"/>
            </w:pPr>
            <w:r w:rsidRPr="007C334A">
              <w:rPr>
                <w:rFonts w:hint="eastAsia"/>
                <w:lang w:bidi="ar"/>
              </w:rPr>
              <w:t>1.0</w:t>
            </w:r>
          </w:p>
        </w:tc>
      </w:tr>
      <w:tr w:rsidR="007C334A" w:rsidRPr="007C334A" w14:paraId="13B4CF85" w14:textId="77777777">
        <w:trPr>
          <w:trHeight w:val="90"/>
        </w:trPr>
        <w:tc>
          <w:tcPr>
            <w:tcW w:w="3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04D73" w14:textId="77777777" w:rsidR="00B73D5F" w:rsidRPr="007C334A" w:rsidRDefault="00B73D5F">
            <w:pPr>
              <w:pStyle w:val="a6"/>
            </w:pP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809E6" w14:textId="77777777" w:rsidR="00B73D5F" w:rsidRPr="007C334A" w:rsidRDefault="00000000">
            <w:pPr>
              <w:pStyle w:val="a6"/>
            </w:pPr>
            <w:r w:rsidRPr="007C334A">
              <w:rPr>
                <w:rStyle w:val="afb"/>
                <w:rFonts w:hint="eastAsia"/>
                <w:color w:val="auto"/>
                <w:sz w:val="21"/>
                <w:szCs w:val="20"/>
              </w:rPr>
              <w:t>酒店宾馆</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07D37"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09DD0" w14:textId="77777777" w:rsidR="00B73D5F" w:rsidRPr="007C334A" w:rsidRDefault="00000000">
            <w:pPr>
              <w:pStyle w:val="a6"/>
            </w:pPr>
            <w:r w:rsidRPr="007C334A">
              <w:rPr>
                <w:rFonts w:hint="eastAsia"/>
                <w:lang w:bidi="ar"/>
              </w:rPr>
              <w:t>0.8</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337EA" w14:textId="77777777" w:rsidR="00B73D5F" w:rsidRPr="007C334A" w:rsidRDefault="00000000">
            <w:pPr>
              <w:pStyle w:val="a6"/>
            </w:pPr>
            <w:r w:rsidRPr="007C334A">
              <w:rPr>
                <w:rStyle w:val="afb"/>
                <w:rFonts w:hint="eastAsia"/>
                <w:color w:val="auto"/>
                <w:sz w:val="21"/>
                <w:szCs w:val="20"/>
              </w:rPr>
              <w:t>0.5</w:t>
            </w:r>
          </w:p>
        </w:tc>
      </w:tr>
      <w:tr w:rsidR="007C334A" w:rsidRPr="007C334A" w14:paraId="22D31C69" w14:textId="77777777">
        <w:trPr>
          <w:trHeight w:val="90"/>
        </w:trPr>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EE0C" w14:textId="77777777" w:rsidR="00B73D5F" w:rsidRPr="007C334A" w:rsidRDefault="00000000">
            <w:pPr>
              <w:pStyle w:val="a6"/>
            </w:pPr>
            <w:r w:rsidRPr="007C334A">
              <w:rPr>
                <w:rFonts w:hint="eastAsia"/>
                <w:lang w:bidi="ar"/>
              </w:rPr>
              <w:t>医疗机构</w:t>
            </w: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DF5D6" w14:textId="77777777" w:rsidR="00B73D5F" w:rsidRPr="007C334A" w:rsidRDefault="00000000">
            <w:pPr>
              <w:pStyle w:val="a6"/>
            </w:pPr>
            <w:r w:rsidRPr="007C334A">
              <w:rPr>
                <w:rFonts w:hint="eastAsia"/>
                <w:lang w:bidi="ar"/>
              </w:rPr>
              <w:t>医院</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CE46A"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38FE6" w14:textId="77777777" w:rsidR="00B73D5F" w:rsidRPr="007C334A" w:rsidRDefault="00000000">
            <w:pPr>
              <w:pStyle w:val="a6"/>
            </w:pPr>
            <w:r w:rsidRPr="007C334A">
              <w:rPr>
                <w:rFonts w:hint="eastAsia"/>
                <w:lang w:bidi="ar"/>
              </w:rPr>
              <w:t>0.8</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438C9" w14:textId="77777777" w:rsidR="00B73D5F" w:rsidRPr="007C334A" w:rsidRDefault="00000000">
            <w:pPr>
              <w:pStyle w:val="a6"/>
            </w:pPr>
            <w:r w:rsidRPr="007C334A">
              <w:rPr>
                <w:rFonts w:hint="eastAsia"/>
                <w:lang w:bidi="ar"/>
              </w:rPr>
              <w:t>1.5</w:t>
            </w:r>
          </w:p>
        </w:tc>
      </w:tr>
      <w:tr w:rsidR="007C334A" w:rsidRPr="007C334A" w14:paraId="40105EC4" w14:textId="77777777">
        <w:trPr>
          <w:trHeight w:val="90"/>
        </w:trPr>
        <w:tc>
          <w:tcPr>
            <w:tcW w:w="3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5B420" w14:textId="77777777" w:rsidR="00B73D5F" w:rsidRPr="007C334A" w:rsidRDefault="00B73D5F">
            <w:pPr>
              <w:pStyle w:val="a6"/>
            </w:pP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BF7C8" w14:textId="77777777" w:rsidR="00B73D5F" w:rsidRPr="007C334A" w:rsidRDefault="00000000">
            <w:pPr>
              <w:pStyle w:val="a6"/>
            </w:pPr>
            <w:r w:rsidRPr="007C334A">
              <w:rPr>
                <w:rStyle w:val="afb"/>
                <w:rFonts w:hint="eastAsia"/>
                <w:color w:val="auto"/>
                <w:sz w:val="21"/>
                <w:szCs w:val="20"/>
              </w:rPr>
              <w:t>其他医疗机构</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D8A6D"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4381D" w14:textId="77777777" w:rsidR="00B73D5F" w:rsidRPr="007C334A" w:rsidRDefault="00000000">
            <w:pPr>
              <w:pStyle w:val="a6"/>
              <w:rPr>
                <w:rStyle w:val="afb"/>
                <w:color w:val="auto"/>
                <w:sz w:val="21"/>
                <w:szCs w:val="20"/>
              </w:rPr>
            </w:pPr>
            <w:r w:rsidRPr="007C334A">
              <w:rPr>
                <w:rStyle w:val="afb"/>
                <w:rFonts w:hint="eastAsia"/>
                <w:color w:val="auto"/>
                <w:sz w:val="21"/>
                <w:szCs w:val="20"/>
              </w:rPr>
              <w:t>0.6</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97311" w14:textId="77777777" w:rsidR="00B73D5F" w:rsidRPr="007C334A" w:rsidRDefault="00000000">
            <w:pPr>
              <w:pStyle w:val="a6"/>
              <w:rPr>
                <w:rStyle w:val="afb"/>
                <w:color w:val="auto"/>
                <w:sz w:val="21"/>
                <w:szCs w:val="20"/>
              </w:rPr>
            </w:pPr>
            <w:r w:rsidRPr="007C334A">
              <w:rPr>
                <w:rStyle w:val="afb"/>
                <w:rFonts w:hint="eastAsia"/>
                <w:color w:val="auto"/>
                <w:sz w:val="21"/>
                <w:szCs w:val="20"/>
              </w:rPr>
              <w:t>1.0</w:t>
            </w:r>
          </w:p>
        </w:tc>
      </w:tr>
      <w:tr w:rsidR="007C334A" w:rsidRPr="007C334A" w14:paraId="2B47657D" w14:textId="77777777">
        <w:trPr>
          <w:trHeight w:val="90"/>
        </w:trPr>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06E54" w14:textId="77777777" w:rsidR="00B73D5F" w:rsidRPr="007C334A" w:rsidRDefault="00000000">
            <w:pPr>
              <w:pStyle w:val="a6"/>
            </w:pPr>
            <w:r w:rsidRPr="007C334A">
              <w:rPr>
                <w:rFonts w:hint="eastAsia"/>
                <w:lang w:bidi="ar"/>
              </w:rPr>
              <w:t>教育学校</w:t>
            </w: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56049" w14:textId="77777777" w:rsidR="00B73D5F" w:rsidRPr="007C334A" w:rsidRDefault="00000000">
            <w:pPr>
              <w:pStyle w:val="a6"/>
              <w:rPr>
                <w:rStyle w:val="afb"/>
                <w:color w:val="auto"/>
                <w:sz w:val="21"/>
                <w:szCs w:val="20"/>
              </w:rPr>
            </w:pPr>
            <w:r w:rsidRPr="007C334A">
              <w:rPr>
                <w:rStyle w:val="afb"/>
                <w:rFonts w:hint="eastAsia"/>
                <w:color w:val="auto"/>
                <w:sz w:val="21"/>
                <w:szCs w:val="20"/>
              </w:rPr>
              <w:t>中小学</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BAD36" w14:textId="77777777" w:rsidR="00B73D5F" w:rsidRPr="007C334A" w:rsidRDefault="00000000">
            <w:pPr>
              <w:pStyle w:val="a6"/>
              <w:rPr>
                <w:rStyle w:val="afb"/>
                <w:color w:val="auto"/>
                <w:sz w:val="21"/>
                <w:szCs w:val="20"/>
              </w:rPr>
            </w:pPr>
            <w:r w:rsidRPr="007C334A">
              <w:rPr>
                <w:rStyle w:val="afb"/>
                <w:rFonts w:hint="eastAsia"/>
                <w:color w:val="auto"/>
                <w:sz w:val="21"/>
                <w:szCs w:val="20"/>
              </w:rPr>
              <w:t>车位/100师生</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0982E" w14:textId="77777777" w:rsidR="00B73D5F" w:rsidRPr="007C334A" w:rsidRDefault="00000000">
            <w:pPr>
              <w:pStyle w:val="a6"/>
              <w:rPr>
                <w:rStyle w:val="afb"/>
                <w:color w:val="auto"/>
                <w:sz w:val="21"/>
                <w:szCs w:val="20"/>
              </w:rPr>
            </w:pPr>
            <w:r w:rsidRPr="007C334A">
              <w:rPr>
                <w:rStyle w:val="afb"/>
                <w:rFonts w:hint="eastAsia"/>
                <w:color w:val="auto"/>
                <w:sz w:val="21"/>
                <w:szCs w:val="20"/>
              </w:rPr>
              <w:t>1.5</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AF2F4" w14:textId="77777777" w:rsidR="00B73D5F" w:rsidRPr="007C334A" w:rsidRDefault="00000000">
            <w:pPr>
              <w:pStyle w:val="a6"/>
              <w:rPr>
                <w:rStyle w:val="afb"/>
                <w:color w:val="auto"/>
                <w:sz w:val="21"/>
                <w:szCs w:val="20"/>
              </w:rPr>
            </w:pPr>
            <w:r w:rsidRPr="007C334A">
              <w:rPr>
                <w:rStyle w:val="afb"/>
                <w:rFonts w:hint="eastAsia"/>
                <w:color w:val="auto"/>
                <w:sz w:val="21"/>
                <w:szCs w:val="20"/>
              </w:rPr>
              <w:t>-</w:t>
            </w:r>
          </w:p>
        </w:tc>
      </w:tr>
      <w:tr w:rsidR="007C334A" w:rsidRPr="007C334A" w14:paraId="7D20C189" w14:textId="77777777">
        <w:trPr>
          <w:trHeight w:val="90"/>
        </w:trPr>
        <w:tc>
          <w:tcPr>
            <w:tcW w:w="3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D4725" w14:textId="77777777" w:rsidR="00B73D5F" w:rsidRPr="007C334A" w:rsidRDefault="00B73D5F">
            <w:pPr>
              <w:pStyle w:val="a6"/>
            </w:pP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F555F" w14:textId="77777777" w:rsidR="00B73D5F" w:rsidRPr="007C334A" w:rsidRDefault="00000000">
            <w:pPr>
              <w:pStyle w:val="a6"/>
              <w:rPr>
                <w:rStyle w:val="afb"/>
                <w:color w:val="auto"/>
                <w:sz w:val="21"/>
                <w:szCs w:val="20"/>
              </w:rPr>
            </w:pPr>
            <w:r w:rsidRPr="007C334A">
              <w:rPr>
                <w:rStyle w:val="afb"/>
                <w:rFonts w:hint="eastAsia"/>
                <w:color w:val="auto"/>
                <w:sz w:val="21"/>
                <w:szCs w:val="20"/>
              </w:rPr>
              <w:t>大中专院校</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AEBF7" w14:textId="77777777" w:rsidR="00B73D5F" w:rsidRPr="007C334A" w:rsidRDefault="00000000">
            <w:pPr>
              <w:pStyle w:val="a6"/>
              <w:rPr>
                <w:rStyle w:val="afb"/>
                <w:color w:val="auto"/>
                <w:sz w:val="21"/>
                <w:szCs w:val="20"/>
              </w:rPr>
            </w:pPr>
            <w:r w:rsidRPr="007C334A">
              <w:rPr>
                <w:rStyle w:val="afb"/>
                <w:rFonts w:hint="eastAsia"/>
                <w:color w:val="auto"/>
                <w:sz w:val="21"/>
                <w:szCs w:val="20"/>
              </w:rPr>
              <w:t>车位/100师生</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1D06" w14:textId="77777777" w:rsidR="00B73D5F" w:rsidRPr="007C334A" w:rsidRDefault="00000000">
            <w:pPr>
              <w:pStyle w:val="a6"/>
              <w:rPr>
                <w:rStyle w:val="afb"/>
                <w:color w:val="auto"/>
                <w:sz w:val="21"/>
                <w:szCs w:val="20"/>
              </w:rPr>
            </w:pPr>
            <w:r w:rsidRPr="007C334A">
              <w:rPr>
                <w:rStyle w:val="afb"/>
                <w:rFonts w:hint="eastAsia"/>
                <w:color w:val="auto"/>
                <w:sz w:val="21"/>
                <w:szCs w:val="20"/>
              </w:rPr>
              <w:t>2.0</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55529" w14:textId="77777777" w:rsidR="00B73D5F" w:rsidRPr="007C334A" w:rsidRDefault="00000000">
            <w:pPr>
              <w:pStyle w:val="a6"/>
              <w:rPr>
                <w:rStyle w:val="afb"/>
                <w:color w:val="auto"/>
                <w:sz w:val="21"/>
                <w:szCs w:val="20"/>
              </w:rPr>
            </w:pPr>
            <w:r w:rsidRPr="007C334A">
              <w:rPr>
                <w:rStyle w:val="afb"/>
                <w:rFonts w:hint="eastAsia"/>
                <w:color w:val="auto"/>
                <w:sz w:val="21"/>
                <w:szCs w:val="20"/>
              </w:rPr>
              <w:t>-</w:t>
            </w:r>
          </w:p>
        </w:tc>
      </w:tr>
      <w:tr w:rsidR="007C334A" w:rsidRPr="007C334A" w14:paraId="6EC60ABF" w14:textId="77777777">
        <w:trPr>
          <w:trHeight w:val="90"/>
        </w:trPr>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AD9516" w14:textId="77777777" w:rsidR="00B73D5F" w:rsidRPr="007C334A" w:rsidRDefault="00000000">
            <w:pPr>
              <w:pStyle w:val="a6"/>
            </w:pPr>
            <w:r w:rsidRPr="007C334A">
              <w:rPr>
                <w:rFonts w:hint="eastAsia"/>
                <w:lang w:bidi="ar"/>
              </w:rPr>
              <w:t>文体设施</w:t>
            </w: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D519F" w14:textId="77777777" w:rsidR="00B73D5F" w:rsidRPr="007C334A" w:rsidRDefault="00000000">
            <w:pPr>
              <w:pStyle w:val="a6"/>
            </w:pPr>
            <w:r w:rsidRPr="007C334A">
              <w:rPr>
                <w:rFonts w:hint="eastAsia"/>
                <w:lang w:bidi="ar"/>
              </w:rPr>
              <w:t>体育馆</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11880"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DB3C" w14:textId="77777777" w:rsidR="00B73D5F" w:rsidRPr="007C334A" w:rsidRDefault="00000000">
            <w:pPr>
              <w:pStyle w:val="a6"/>
            </w:pPr>
            <w:r w:rsidRPr="007C334A">
              <w:rPr>
                <w:rFonts w:hint="eastAsia"/>
                <w:lang w:bidi="ar"/>
              </w:rPr>
              <w:t>2.5</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88D00" w14:textId="77777777" w:rsidR="00B73D5F" w:rsidRPr="007C334A" w:rsidRDefault="00000000">
            <w:pPr>
              <w:pStyle w:val="a6"/>
            </w:pPr>
            <w:r w:rsidRPr="007C334A">
              <w:rPr>
                <w:rFonts w:hint="eastAsia"/>
              </w:rPr>
              <w:t>1.0</w:t>
            </w:r>
          </w:p>
        </w:tc>
      </w:tr>
      <w:tr w:rsidR="007C334A" w:rsidRPr="007C334A" w14:paraId="2AB00D2C" w14:textId="77777777">
        <w:trPr>
          <w:trHeight w:val="90"/>
        </w:trPr>
        <w:tc>
          <w:tcPr>
            <w:tcW w:w="3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721BF" w14:textId="77777777" w:rsidR="00B73D5F" w:rsidRPr="007C334A" w:rsidRDefault="00B73D5F">
            <w:pPr>
              <w:pStyle w:val="a6"/>
            </w:pP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666A4" w14:textId="77777777" w:rsidR="00B73D5F" w:rsidRPr="007C334A" w:rsidRDefault="00000000">
            <w:pPr>
              <w:pStyle w:val="a6"/>
            </w:pPr>
            <w:r w:rsidRPr="007C334A">
              <w:rPr>
                <w:rFonts w:hint="eastAsia"/>
                <w:lang w:bidi="ar"/>
              </w:rPr>
              <w:t>影剧院</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C7BA4"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02928" w14:textId="77777777" w:rsidR="00B73D5F" w:rsidRPr="007C334A" w:rsidRDefault="00000000">
            <w:pPr>
              <w:pStyle w:val="a6"/>
            </w:pPr>
            <w:r w:rsidRPr="007C334A">
              <w:rPr>
                <w:rFonts w:hint="eastAsia"/>
                <w:lang w:bidi="ar"/>
              </w:rPr>
              <w:t>0.8</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7B0A2" w14:textId="77777777" w:rsidR="00B73D5F" w:rsidRPr="007C334A" w:rsidRDefault="00000000">
            <w:pPr>
              <w:pStyle w:val="a6"/>
            </w:pPr>
            <w:r w:rsidRPr="007C334A">
              <w:rPr>
                <w:rFonts w:hint="eastAsia"/>
              </w:rPr>
              <w:t>2.0</w:t>
            </w:r>
          </w:p>
        </w:tc>
      </w:tr>
      <w:tr w:rsidR="007C334A" w:rsidRPr="007C334A" w14:paraId="05736E6C" w14:textId="77777777">
        <w:trPr>
          <w:trHeight w:val="90"/>
        </w:trPr>
        <w:tc>
          <w:tcPr>
            <w:tcW w:w="3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60E0D" w14:textId="77777777" w:rsidR="00B73D5F" w:rsidRPr="007C334A" w:rsidRDefault="00B73D5F">
            <w:pPr>
              <w:pStyle w:val="a6"/>
            </w:pP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5E3FD" w14:textId="77777777" w:rsidR="00B73D5F" w:rsidRPr="007C334A" w:rsidRDefault="00000000">
            <w:pPr>
              <w:pStyle w:val="a6"/>
            </w:pPr>
            <w:r w:rsidRPr="007C334A">
              <w:rPr>
                <w:rFonts w:hint="eastAsia"/>
                <w:lang w:bidi="ar"/>
              </w:rPr>
              <w:t>展览馆</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81D87"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19BDD" w14:textId="77777777" w:rsidR="00B73D5F" w:rsidRPr="007C334A" w:rsidRDefault="00000000">
            <w:pPr>
              <w:pStyle w:val="a6"/>
            </w:pPr>
            <w:r w:rsidRPr="007C334A">
              <w:rPr>
                <w:rFonts w:hint="eastAsia"/>
                <w:lang w:bidi="ar"/>
              </w:rPr>
              <w:t>0.8</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527C5" w14:textId="77777777" w:rsidR="00B73D5F" w:rsidRPr="007C334A" w:rsidRDefault="00000000">
            <w:pPr>
              <w:pStyle w:val="a6"/>
            </w:pPr>
            <w:r w:rsidRPr="007C334A">
              <w:rPr>
                <w:rFonts w:hint="eastAsia"/>
              </w:rPr>
              <w:t>1.0</w:t>
            </w:r>
          </w:p>
        </w:tc>
      </w:tr>
      <w:tr w:rsidR="007C334A" w:rsidRPr="007C334A" w14:paraId="082B8A9D" w14:textId="77777777">
        <w:trPr>
          <w:trHeight w:val="419"/>
        </w:trPr>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FE9C2" w14:textId="77777777" w:rsidR="00B73D5F" w:rsidRPr="007C334A" w:rsidRDefault="00000000">
            <w:pPr>
              <w:pStyle w:val="a6"/>
            </w:pPr>
            <w:r w:rsidRPr="007C334A">
              <w:rPr>
                <w:rFonts w:hint="eastAsia"/>
                <w:lang w:bidi="ar"/>
              </w:rPr>
              <w:t>工业仓储</w:t>
            </w:r>
          </w:p>
        </w:tc>
        <w:tc>
          <w:tcPr>
            <w:tcW w:w="1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7825E" w14:textId="77777777" w:rsidR="00B73D5F" w:rsidRPr="007C334A" w:rsidRDefault="00000000">
            <w:pPr>
              <w:pStyle w:val="a6"/>
            </w:pPr>
            <w:r w:rsidRPr="007C334A">
              <w:rPr>
                <w:rStyle w:val="afb"/>
                <w:rFonts w:hint="eastAsia"/>
                <w:color w:val="auto"/>
                <w:sz w:val="21"/>
                <w:szCs w:val="20"/>
              </w:rPr>
              <w:t>配套办公、生活用房</w:t>
            </w:r>
          </w:p>
        </w:tc>
        <w:tc>
          <w:tcPr>
            <w:tcW w:w="1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12BDD" w14:textId="77777777" w:rsidR="00B73D5F" w:rsidRPr="007C334A" w:rsidRDefault="00000000">
            <w:pPr>
              <w:pStyle w:val="a6"/>
            </w:pPr>
            <w:r w:rsidRPr="007C334A">
              <w:rPr>
                <w:rFonts w:hint="eastAsia"/>
                <w:lang w:bidi="ar"/>
              </w:rPr>
              <w:t>车位/100平方米计容建面</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C7D5A" w14:textId="77777777" w:rsidR="00B73D5F" w:rsidRPr="007C334A" w:rsidRDefault="00000000">
            <w:pPr>
              <w:pStyle w:val="a6"/>
              <w:rPr>
                <w:rStyle w:val="afb"/>
                <w:color w:val="auto"/>
                <w:sz w:val="21"/>
                <w:szCs w:val="20"/>
              </w:rPr>
            </w:pPr>
            <w:r w:rsidRPr="007C334A">
              <w:rPr>
                <w:rStyle w:val="afb"/>
                <w:rFonts w:hint="eastAsia"/>
                <w:color w:val="auto"/>
                <w:sz w:val="21"/>
                <w:szCs w:val="20"/>
              </w:rPr>
              <w:t>0.6</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1A4C8" w14:textId="77777777" w:rsidR="00B73D5F" w:rsidRPr="007C334A" w:rsidRDefault="00000000">
            <w:pPr>
              <w:pStyle w:val="a6"/>
              <w:rPr>
                <w:rStyle w:val="afb"/>
                <w:color w:val="auto"/>
                <w:sz w:val="21"/>
                <w:szCs w:val="20"/>
              </w:rPr>
            </w:pPr>
            <w:r w:rsidRPr="007C334A">
              <w:rPr>
                <w:rStyle w:val="afb"/>
                <w:rFonts w:hint="eastAsia"/>
                <w:color w:val="auto"/>
                <w:sz w:val="21"/>
                <w:szCs w:val="20"/>
              </w:rPr>
              <w:t>1.0</w:t>
            </w:r>
          </w:p>
        </w:tc>
      </w:tr>
    </w:tbl>
    <w:p w14:paraId="0971697A" w14:textId="77777777" w:rsidR="00B73D5F" w:rsidRPr="007C334A" w:rsidRDefault="00000000">
      <w:pPr>
        <w:pStyle w:val="af6"/>
        <w:rPr>
          <w:rStyle w:val="afb"/>
          <w:color w:val="auto"/>
          <w:sz w:val="21"/>
          <w:szCs w:val="20"/>
        </w:rPr>
      </w:pPr>
      <w:r w:rsidRPr="007C334A">
        <w:rPr>
          <w:rStyle w:val="afb"/>
          <w:rFonts w:hint="eastAsia"/>
          <w:color w:val="auto"/>
          <w:sz w:val="21"/>
          <w:szCs w:val="20"/>
        </w:rPr>
        <w:t>注：①其他未列入本表停车配建标准，由自然资源主管部门依据有关规定和结合方案合理性确定。</w:t>
      </w:r>
    </w:p>
    <w:p w14:paraId="5EE828E3" w14:textId="77777777" w:rsidR="00B73D5F" w:rsidRPr="007C334A" w:rsidRDefault="00000000">
      <w:pPr>
        <w:pStyle w:val="af6"/>
      </w:pPr>
      <w:r w:rsidRPr="007C334A">
        <w:rPr>
          <w:rStyle w:val="afb"/>
          <w:color w:val="auto"/>
          <w:sz w:val="21"/>
          <w:szCs w:val="20"/>
        </w:rPr>
        <w:t>②</w:t>
      </w:r>
      <w:r w:rsidRPr="007C334A">
        <w:rPr>
          <w:rStyle w:val="afb"/>
          <w:rFonts w:hint="eastAsia"/>
          <w:color w:val="auto"/>
          <w:sz w:val="21"/>
          <w:szCs w:val="20"/>
        </w:rPr>
        <w:t>除工业仓储项目外，</w:t>
      </w:r>
      <w:r w:rsidRPr="007C334A">
        <w:rPr>
          <w:rFonts w:hint="eastAsia"/>
        </w:rPr>
        <w:t>建筑后退规划道路红线范围内不得设置室外地面机动车停车位。</w:t>
      </w:r>
    </w:p>
    <w:p w14:paraId="0B7575D1" w14:textId="77777777" w:rsidR="00B73D5F" w:rsidRPr="007C334A" w:rsidRDefault="00000000">
      <w:pPr>
        <w:pStyle w:val="af6"/>
      </w:pPr>
      <w:r w:rsidRPr="007C334A">
        <w:rPr>
          <w:rFonts w:hint="eastAsia"/>
        </w:rPr>
        <w:t>③含有住宅建筑的建设项目</w:t>
      </w:r>
      <w:r w:rsidRPr="007C334A">
        <w:rPr>
          <w:rStyle w:val="afb"/>
          <w:rFonts w:hint="eastAsia"/>
          <w:color w:val="auto"/>
          <w:sz w:val="21"/>
          <w:szCs w:val="20"/>
        </w:rPr>
        <w:t>（不含保障性住房）</w:t>
      </w:r>
      <w:r w:rsidRPr="007C334A">
        <w:rPr>
          <w:rFonts w:hint="eastAsia"/>
        </w:rPr>
        <w:t>的规划建设用地内不应设置室外地面机动车停车位，如需设置的，则室外地面机动车停车位不计入停车位指标，</w:t>
      </w:r>
      <w:r w:rsidRPr="007C334A">
        <w:rPr>
          <w:rStyle w:val="afb"/>
          <w:rFonts w:hint="eastAsia"/>
          <w:color w:val="auto"/>
          <w:sz w:val="21"/>
          <w:szCs w:val="20"/>
        </w:rPr>
        <w:t>商业、办公、医疗类</w:t>
      </w:r>
      <w:r w:rsidRPr="007C334A">
        <w:rPr>
          <w:rFonts w:hint="eastAsia"/>
        </w:rPr>
        <w:t>建设项目的规划建设用地内，室外地面机动车停车率不宜超过20%。</w:t>
      </w:r>
    </w:p>
    <w:p w14:paraId="3435953D" w14:textId="77777777" w:rsidR="00B73D5F" w:rsidRPr="007C334A" w:rsidRDefault="00000000">
      <w:pPr>
        <w:pStyle w:val="af6"/>
        <w:rPr>
          <w:rStyle w:val="afb"/>
          <w:color w:val="auto"/>
          <w:sz w:val="21"/>
          <w:szCs w:val="20"/>
        </w:rPr>
      </w:pPr>
      <w:r w:rsidRPr="007C334A">
        <w:rPr>
          <w:rStyle w:val="afb"/>
          <w:rFonts w:hint="eastAsia"/>
          <w:color w:val="auto"/>
          <w:sz w:val="21"/>
          <w:szCs w:val="20"/>
        </w:rPr>
        <w:t>④建设项目规划用地面积小于3000平方米或因受地形地质条件、交通公用设施影响、文物保护等因素无法建设地下车库或地下停车位规模不满足本规定要求的，在满足建筑退界、间距要求下可采用</w:t>
      </w:r>
      <w:r w:rsidRPr="007C334A">
        <w:rPr>
          <w:rStyle w:val="afb"/>
          <w:color w:val="auto"/>
          <w:sz w:val="21"/>
          <w:szCs w:val="20"/>
        </w:rPr>
        <w:t>地上停车楼停车、架空平台或半地下停车</w:t>
      </w:r>
      <w:r w:rsidRPr="007C334A">
        <w:rPr>
          <w:rStyle w:val="afb"/>
          <w:rFonts w:hint="eastAsia"/>
          <w:color w:val="auto"/>
          <w:sz w:val="21"/>
          <w:szCs w:val="20"/>
        </w:rPr>
        <w:t>等地上</w:t>
      </w:r>
      <w:r w:rsidRPr="007C334A">
        <w:rPr>
          <w:rStyle w:val="afb"/>
          <w:color w:val="auto"/>
          <w:sz w:val="21"/>
          <w:szCs w:val="20"/>
        </w:rPr>
        <w:t>停车形式</w:t>
      </w:r>
      <w:r w:rsidRPr="007C334A">
        <w:rPr>
          <w:rStyle w:val="afb"/>
          <w:rFonts w:hint="eastAsia"/>
          <w:color w:val="auto"/>
          <w:sz w:val="21"/>
          <w:szCs w:val="20"/>
        </w:rPr>
        <w:t>。</w:t>
      </w:r>
    </w:p>
    <w:p w14:paraId="06AB157D" w14:textId="77777777" w:rsidR="00B73D5F" w:rsidRPr="007C334A" w:rsidRDefault="00000000">
      <w:pPr>
        <w:pStyle w:val="af6"/>
      </w:pPr>
      <w:r w:rsidRPr="007C334A">
        <w:rPr>
          <w:rFonts w:hint="eastAsia"/>
        </w:rPr>
        <w:t>⑤相邻地块同时建设时，相邻地块的地下停车场可联合开发使用。</w:t>
      </w:r>
    </w:p>
    <w:p w14:paraId="6C640518" w14:textId="77777777" w:rsidR="00B73D5F" w:rsidRPr="007C334A" w:rsidRDefault="00000000">
      <w:pPr>
        <w:pStyle w:val="af6"/>
      </w:pPr>
      <w:r w:rsidRPr="007C334A">
        <w:rPr>
          <w:rFonts w:hint="eastAsia"/>
        </w:rPr>
        <w:t>⑥含有住宅建筑的建设项目配建机动车停车场（库）的建筑面积按每个停车位平均不小于30平方米控制；尺寸大于1.9×5米、2.2×4.1米的微型停车位按0.7系数折算停车位指标；子母停车位按照子、母停车位尺寸分别计算停车位指标，合计不得超过总停车位数量5%。</w:t>
      </w:r>
    </w:p>
    <w:p w14:paraId="54245BC2" w14:textId="77777777" w:rsidR="00B73D5F" w:rsidRPr="007C334A" w:rsidRDefault="00000000">
      <w:pPr>
        <w:pStyle w:val="af6"/>
      </w:pPr>
      <w:r w:rsidRPr="007C334A">
        <w:rPr>
          <w:rFonts w:hint="eastAsia"/>
        </w:rPr>
        <w:t>⑦新建区含有住宅建筑的建设项目不宜配建机动车机械停车位；其它建设项目中机动车机械停车位数量不大于项目总机动车停车位的25%。</w:t>
      </w:r>
    </w:p>
    <w:p w14:paraId="11E10D00" w14:textId="77777777" w:rsidR="00B73D5F" w:rsidRPr="007C334A" w:rsidRDefault="00000000">
      <w:pPr>
        <w:pStyle w:val="af6"/>
      </w:pPr>
      <w:r w:rsidRPr="007C334A">
        <w:rPr>
          <w:rStyle w:val="afb"/>
          <w:rFonts w:hint="eastAsia"/>
          <w:color w:val="auto"/>
          <w:sz w:val="21"/>
          <w:szCs w:val="20"/>
        </w:rPr>
        <w:t>⑧含住宅建筑的建设项目宜利用地下空间设置非机动车（自行车、电动自行车）停车场库，非机动车停车场库设置结合居民出行需求宜采取相对集中、均衡布局，</w:t>
      </w:r>
      <w:r w:rsidRPr="007C334A">
        <w:rPr>
          <w:rFonts w:hint="eastAsia"/>
        </w:rPr>
        <w:t>非机动车停车库的建筑面积按每个非机动车停车位平均不宜小于1.5平方米控制。</w:t>
      </w:r>
    </w:p>
    <w:p w14:paraId="01BC8595" w14:textId="77777777" w:rsidR="00B73D5F" w:rsidRPr="007C334A" w:rsidRDefault="00000000">
      <w:pPr>
        <w:pStyle w:val="af6"/>
        <w:rPr>
          <w:rStyle w:val="afb"/>
          <w:color w:val="auto"/>
          <w:sz w:val="21"/>
          <w:szCs w:val="20"/>
        </w:rPr>
      </w:pPr>
      <w:r w:rsidRPr="007C334A">
        <w:rPr>
          <w:rStyle w:val="afb"/>
          <w:rFonts w:hint="eastAsia"/>
          <w:color w:val="auto"/>
          <w:sz w:val="21"/>
          <w:szCs w:val="20"/>
        </w:rPr>
        <w:t>⑨鼓励通过内部挖潜增效、片区综合治理和停车资源共享等多种方式，提高停车资源利用效率。</w:t>
      </w:r>
    </w:p>
    <w:p w14:paraId="385D4AAB" w14:textId="77777777" w:rsidR="00B73D5F" w:rsidRPr="007C334A" w:rsidRDefault="00000000">
      <w:pPr>
        <w:pStyle w:val="a"/>
        <w:numPr>
          <w:ilvl w:val="2"/>
          <w:numId w:val="4"/>
        </w:numPr>
        <w:rPr>
          <w:rStyle w:val="afb"/>
          <w:color w:val="auto"/>
        </w:rPr>
      </w:pPr>
      <w:r w:rsidRPr="007C334A">
        <w:rPr>
          <w:rStyle w:val="afb"/>
          <w:rFonts w:hint="eastAsia"/>
          <w:color w:val="auto"/>
        </w:rPr>
        <w:t>公共停车场（库）规划建设应符合以下规定：</w:t>
      </w:r>
    </w:p>
    <w:p w14:paraId="6E065C09" w14:textId="77777777" w:rsidR="00B73D5F" w:rsidRPr="007C334A" w:rsidRDefault="00000000">
      <w:pPr>
        <w:ind w:firstLineChars="200" w:firstLine="480"/>
      </w:pPr>
      <w:r w:rsidRPr="007C334A">
        <w:rPr>
          <w:rFonts w:hint="eastAsia"/>
        </w:rPr>
        <w:lastRenderedPageBreak/>
        <w:t>1.新建、改扩建医院、商业建筑等停车位需求较大的公共服务场所，宜利用地下空间或建筑屋面设置公共停车场。</w:t>
      </w:r>
    </w:p>
    <w:p w14:paraId="0505B4EB" w14:textId="77777777" w:rsidR="00B73D5F" w:rsidRPr="007C334A" w:rsidRDefault="00000000">
      <w:pPr>
        <w:ind w:firstLineChars="200" w:firstLine="480"/>
      </w:pPr>
      <w:r w:rsidRPr="007C334A">
        <w:rPr>
          <w:rFonts w:hint="eastAsia"/>
        </w:rPr>
        <w:t>2.高架、立交桥的桥下空间在保障交通安全的前提下，鼓励设置公共停车场（库）。</w:t>
      </w:r>
    </w:p>
    <w:p w14:paraId="46FA415C" w14:textId="77777777" w:rsidR="00B73D5F" w:rsidRPr="007C334A" w:rsidRDefault="00000000">
      <w:pPr>
        <w:ind w:firstLineChars="200" w:firstLine="480"/>
      </w:pPr>
      <w:r w:rsidRPr="007C334A">
        <w:rPr>
          <w:rFonts w:hint="eastAsia"/>
        </w:rPr>
        <w:t>3.鼓励老旧居住小区利用地上、地下空间和地面闲置空间设置公共停车场（库）。</w:t>
      </w:r>
    </w:p>
    <w:p w14:paraId="09AA43C9" w14:textId="77777777" w:rsidR="00B73D5F" w:rsidRPr="007C334A" w:rsidRDefault="00000000">
      <w:pPr>
        <w:ind w:firstLineChars="200" w:firstLine="480"/>
        <w:rPr>
          <w:rStyle w:val="afb"/>
          <w:color w:val="auto"/>
        </w:rPr>
      </w:pPr>
      <w:r w:rsidRPr="007C334A">
        <w:rPr>
          <w:rStyle w:val="afb"/>
          <w:rFonts w:hint="eastAsia"/>
          <w:color w:val="auto"/>
        </w:rPr>
        <w:t>4.鼓励停车产业化，规划社会停车场用地在不改变用地性质、不减少停车泊位的前提下，可配建一定比例的附属商业，建筑面积不应超过停车场用地面积的20%。</w:t>
      </w:r>
    </w:p>
    <w:p w14:paraId="63F735EE" w14:textId="77777777" w:rsidR="00B73D5F" w:rsidRPr="007C334A" w:rsidRDefault="00000000">
      <w:pPr>
        <w:pStyle w:val="a"/>
        <w:numPr>
          <w:ilvl w:val="2"/>
          <w:numId w:val="4"/>
        </w:numPr>
        <w:spacing w:beforeLines="30" w:before="72"/>
        <w:rPr>
          <w:rStyle w:val="afb"/>
          <w:color w:val="auto"/>
        </w:rPr>
      </w:pPr>
      <w:r w:rsidRPr="007C334A">
        <w:rPr>
          <w:rStyle w:val="afb"/>
          <w:rFonts w:hint="eastAsia"/>
          <w:color w:val="auto"/>
        </w:rPr>
        <w:t>新建项目应按表2.3.14配建电动汽车充电基础设施。</w:t>
      </w:r>
    </w:p>
    <w:p w14:paraId="1DDCE958" w14:textId="77777777" w:rsidR="00B73D5F" w:rsidRPr="007C334A" w:rsidRDefault="00000000">
      <w:pPr>
        <w:pStyle w:val="a6"/>
        <w:rPr>
          <w:rStyle w:val="afb"/>
          <w:b/>
          <w:color w:val="auto"/>
          <w:sz w:val="21"/>
          <w:szCs w:val="20"/>
        </w:rPr>
      </w:pPr>
      <w:r w:rsidRPr="007C334A">
        <w:rPr>
          <w:rStyle w:val="afb"/>
          <w:rFonts w:hint="eastAsia"/>
          <w:color w:val="auto"/>
          <w:sz w:val="21"/>
          <w:szCs w:val="20"/>
        </w:rPr>
        <w:t>表 2.3.14   新建项目电动汽车充电基础设施配建控制指标</w:t>
      </w:r>
    </w:p>
    <w:tbl>
      <w:tblPr>
        <w:tblW w:w="9379" w:type="dxa"/>
        <w:tblInd w:w="108" w:type="dxa"/>
        <w:tblLook w:val="04A0" w:firstRow="1" w:lastRow="0" w:firstColumn="1" w:lastColumn="0" w:noHBand="0" w:noVBand="1"/>
      </w:tblPr>
      <w:tblGrid>
        <w:gridCol w:w="4832"/>
        <w:gridCol w:w="4547"/>
      </w:tblGrid>
      <w:tr w:rsidR="007C334A" w:rsidRPr="007C334A" w14:paraId="527AEFA2" w14:textId="77777777">
        <w:trPr>
          <w:trHeight w:val="523"/>
        </w:trPr>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08E70" w14:textId="77777777" w:rsidR="00B73D5F" w:rsidRPr="007C334A" w:rsidRDefault="00000000">
            <w:pPr>
              <w:widowControl/>
              <w:spacing w:line="240" w:lineRule="auto"/>
              <w:ind w:firstLine="372"/>
              <w:jc w:val="center"/>
              <w:textAlignment w:val="center"/>
              <w:rPr>
                <w:rStyle w:val="afb"/>
                <w:color w:val="auto"/>
                <w:sz w:val="21"/>
                <w:szCs w:val="20"/>
              </w:rPr>
            </w:pPr>
            <w:r w:rsidRPr="007C334A">
              <w:rPr>
                <w:rStyle w:val="afb"/>
                <w:rFonts w:hint="eastAsia"/>
                <w:color w:val="auto"/>
                <w:sz w:val="21"/>
                <w:szCs w:val="20"/>
              </w:rPr>
              <w:t>分类</w:t>
            </w:r>
          </w:p>
        </w:tc>
        <w:tc>
          <w:tcPr>
            <w:tcW w:w="4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544BE" w14:textId="77777777" w:rsidR="00B73D5F" w:rsidRPr="007C334A" w:rsidRDefault="00000000">
            <w:pPr>
              <w:widowControl/>
              <w:spacing w:line="240" w:lineRule="auto"/>
              <w:ind w:firstLine="372"/>
              <w:jc w:val="center"/>
              <w:textAlignment w:val="center"/>
              <w:rPr>
                <w:rStyle w:val="afb"/>
                <w:color w:val="auto"/>
                <w:sz w:val="21"/>
                <w:szCs w:val="20"/>
              </w:rPr>
            </w:pPr>
            <w:r w:rsidRPr="007C334A">
              <w:rPr>
                <w:rStyle w:val="afb"/>
                <w:rFonts w:hint="eastAsia"/>
                <w:color w:val="auto"/>
                <w:sz w:val="21"/>
                <w:szCs w:val="20"/>
              </w:rPr>
              <w:t>配套要求</w:t>
            </w:r>
          </w:p>
        </w:tc>
      </w:tr>
      <w:tr w:rsidR="007C334A" w:rsidRPr="007C334A" w14:paraId="15AEE710" w14:textId="77777777">
        <w:trPr>
          <w:trHeight w:val="468"/>
        </w:trPr>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060C" w14:textId="77777777" w:rsidR="00B73D5F" w:rsidRPr="007C334A" w:rsidRDefault="00000000">
            <w:pPr>
              <w:widowControl/>
              <w:spacing w:line="240" w:lineRule="auto"/>
              <w:ind w:firstLine="372"/>
              <w:jc w:val="center"/>
              <w:textAlignment w:val="center"/>
              <w:rPr>
                <w:rStyle w:val="afb"/>
                <w:color w:val="auto"/>
                <w:sz w:val="21"/>
                <w:szCs w:val="20"/>
              </w:rPr>
            </w:pPr>
            <w:r w:rsidRPr="007C334A">
              <w:rPr>
                <w:rStyle w:val="afb"/>
                <w:rFonts w:hint="eastAsia"/>
                <w:color w:val="auto"/>
                <w:sz w:val="21"/>
                <w:szCs w:val="20"/>
              </w:rPr>
              <w:t>居住小区</w:t>
            </w:r>
          </w:p>
        </w:tc>
        <w:tc>
          <w:tcPr>
            <w:tcW w:w="4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CDF49" w14:textId="77777777" w:rsidR="00B73D5F" w:rsidRPr="007C334A" w:rsidRDefault="00000000">
            <w:pPr>
              <w:widowControl/>
              <w:spacing w:line="240" w:lineRule="auto"/>
              <w:ind w:firstLineChars="0" w:firstLine="0"/>
              <w:jc w:val="center"/>
              <w:textAlignment w:val="center"/>
              <w:rPr>
                <w:rStyle w:val="afb"/>
                <w:color w:val="auto"/>
                <w:sz w:val="21"/>
                <w:szCs w:val="20"/>
              </w:rPr>
            </w:pPr>
            <w:r w:rsidRPr="007C334A">
              <w:rPr>
                <w:rStyle w:val="afb"/>
                <w:rFonts w:hint="eastAsia"/>
                <w:color w:val="auto"/>
                <w:sz w:val="21"/>
                <w:szCs w:val="20"/>
              </w:rPr>
              <w:t>100%预留安装条件，配建比例≥15%</w:t>
            </w:r>
          </w:p>
        </w:tc>
      </w:tr>
      <w:tr w:rsidR="007C334A" w:rsidRPr="007C334A" w14:paraId="511A93F2" w14:textId="77777777">
        <w:trPr>
          <w:trHeight w:val="506"/>
        </w:trPr>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07BB" w14:textId="77777777" w:rsidR="00B73D5F" w:rsidRPr="007C334A" w:rsidRDefault="00000000">
            <w:pPr>
              <w:widowControl/>
              <w:spacing w:line="240" w:lineRule="auto"/>
              <w:ind w:firstLine="372"/>
              <w:jc w:val="center"/>
              <w:textAlignment w:val="center"/>
              <w:rPr>
                <w:rStyle w:val="afb"/>
                <w:color w:val="auto"/>
                <w:sz w:val="21"/>
                <w:szCs w:val="20"/>
              </w:rPr>
            </w:pPr>
            <w:r w:rsidRPr="007C334A">
              <w:rPr>
                <w:rStyle w:val="afb"/>
                <w:rFonts w:hint="eastAsia"/>
                <w:color w:val="auto"/>
                <w:sz w:val="21"/>
                <w:szCs w:val="20"/>
              </w:rPr>
              <w:t>商业楼宇、办公场所、大型公建等配套停车场</w:t>
            </w:r>
          </w:p>
        </w:tc>
        <w:tc>
          <w:tcPr>
            <w:tcW w:w="4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C969B" w14:textId="77777777" w:rsidR="00B73D5F" w:rsidRPr="007C334A" w:rsidRDefault="00000000">
            <w:pPr>
              <w:widowControl/>
              <w:spacing w:line="240" w:lineRule="auto"/>
              <w:ind w:firstLineChars="0" w:firstLine="0"/>
              <w:jc w:val="center"/>
              <w:textAlignment w:val="center"/>
              <w:rPr>
                <w:rStyle w:val="afb"/>
                <w:color w:val="auto"/>
                <w:sz w:val="21"/>
                <w:szCs w:val="20"/>
              </w:rPr>
            </w:pPr>
            <w:r w:rsidRPr="007C334A">
              <w:rPr>
                <w:rStyle w:val="afb"/>
                <w:rFonts w:hint="eastAsia"/>
                <w:color w:val="auto"/>
                <w:sz w:val="21"/>
                <w:szCs w:val="20"/>
              </w:rPr>
              <w:t>100%预留安装条件，配建比例≥20%</w:t>
            </w:r>
          </w:p>
        </w:tc>
      </w:tr>
      <w:tr w:rsidR="007C334A" w:rsidRPr="007C334A" w14:paraId="3A594B36" w14:textId="77777777">
        <w:trPr>
          <w:trHeight w:val="616"/>
        </w:trPr>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A8A60" w14:textId="77777777" w:rsidR="00B73D5F" w:rsidRPr="007C334A" w:rsidRDefault="00000000">
            <w:pPr>
              <w:widowControl/>
              <w:spacing w:line="240" w:lineRule="auto"/>
              <w:ind w:firstLine="372"/>
              <w:jc w:val="center"/>
              <w:textAlignment w:val="center"/>
              <w:rPr>
                <w:rStyle w:val="afb"/>
                <w:color w:val="auto"/>
                <w:sz w:val="21"/>
                <w:szCs w:val="20"/>
              </w:rPr>
            </w:pPr>
            <w:r w:rsidRPr="007C334A">
              <w:rPr>
                <w:rStyle w:val="afb"/>
                <w:rFonts w:hint="eastAsia"/>
                <w:color w:val="auto"/>
                <w:sz w:val="21"/>
                <w:szCs w:val="20"/>
              </w:rPr>
              <w:t>社会停车场</w:t>
            </w:r>
          </w:p>
        </w:tc>
        <w:tc>
          <w:tcPr>
            <w:tcW w:w="4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B4816" w14:textId="77777777" w:rsidR="00B73D5F" w:rsidRPr="007C334A" w:rsidRDefault="00000000">
            <w:pPr>
              <w:widowControl/>
              <w:spacing w:line="240" w:lineRule="auto"/>
              <w:ind w:firstLineChars="0" w:firstLine="0"/>
              <w:jc w:val="center"/>
              <w:textAlignment w:val="center"/>
              <w:rPr>
                <w:rStyle w:val="afb"/>
                <w:color w:val="auto"/>
                <w:sz w:val="21"/>
                <w:szCs w:val="20"/>
              </w:rPr>
            </w:pPr>
            <w:r w:rsidRPr="007C334A">
              <w:rPr>
                <w:rStyle w:val="afb"/>
                <w:rFonts w:hint="eastAsia"/>
                <w:color w:val="auto"/>
                <w:sz w:val="21"/>
                <w:szCs w:val="20"/>
              </w:rPr>
              <w:t>100%预留安装条件，配建比例≥20%</w:t>
            </w:r>
          </w:p>
        </w:tc>
      </w:tr>
    </w:tbl>
    <w:p w14:paraId="0EA71A95" w14:textId="77777777" w:rsidR="00B73D5F" w:rsidRPr="007C334A" w:rsidRDefault="00000000">
      <w:pPr>
        <w:pStyle w:val="af6"/>
        <w:rPr>
          <w:rStyle w:val="afb"/>
          <w:color w:val="auto"/>
          <w:sz w:val="21"/>
          <w:szCs w:val="20"/>
        </w:rPr>
      </w:pPr>
      <w:r w:rsidRPr="007C334A">
        <w:rPr>
          <w:rStyle w:val="afb"/>
          <w:rFonts w:hint="eastAsia"/>
          <w:color w:val="auto"/>
          <w:sz w:val="21"/>
          <w:szCs w:val="20"/>
        </w:rPr>
        <w:t>注：①配建比例指配建充电桩的停车位比例，预留安装条件为预留充电基础设施安装条件停车位比例。</w:t>
      </w:r>
    </w:p>
    <w:p w14:paraId="3BB36FF1" w14:textId="77777777" w:rsidR="00B73D5F" w:rsidRPr="007C334A" w:rsidRDefault="00000000">
      <w:pPr>
        <w:pStyle w:val="af6"/>
        <w:rPr>
          <w:rStyle w:val="afb"/>
          <w:color w:val="auto"/>
          <w:sz w:val="21"/>
          <w:szCs w:val="20"/>
        </w:rPr>
      </w:pPr>
      <w:r w:rsidRPr="007C334A">
        <w:rPr>
          <w:rStyle w:val="afb"/>
          <w:color w:val="auto"/>
          <w:sz w:val="21"/>
          <w:szCs w:val="20"/>
        </w:rPr>
        <w:t>②</w:t>
      </w:r>
      <w:r w:rsidRPr="007C334A">
        <w:rPr>
          <w:rStyle w:val="afb"/>
          <w:rFonts w:hint="eastAsia"/>
          <w:color w:val="auto"/>
          <w:sz w:val="21"/>
          <w:szCs w:val="20"/>
        </w:rPr>
        <w:t>已建成用地改造可结合相关建设标准因地制宜配建公共充电车位。</w:t>
      </w:r>
    </w:p>
    <w:p w14:paraId="6DDA31A9" w14:textId="77777777" w:rsidR="00B73D5F" w:rsidRPr="007C334A" w:rsidRDefault="00B73D5F">
      <w:pPr>
        <w:pStyle w:val="af6"/>
        <w:rPr>
          <w:shd w:val="clear" w:color="auto" w:fill="FFFFFF"/>
        </w:rPr>
      </w:pPr>
    </w:p>
    <w:p w14:paraId="66B01AAD" w14:textId="77777777" w:rsidR="00B73D5F" w:rsidRPr="007C334A" w:rsidRDefault="00000000">
      <w:pPr>
        <w:pStyle w:val="a"/>
        <w:numPr>
          <w:ilvl w:val="2"/>
          <w:numId w:val="4"/>
        </w:numPr>
        <w:spacing w:beforeLines="30" w:before="72"/>
        <w:rPr>
          <w:rStyle w:val="afb"/>
          <w:color w:val="auto"/>
        </w:rPr>
      </w:pPr>
      <w:bookmarkStart w:id="9" w:name="_Toc28596"/>
      <w:r w:rsidRPr="007C334A">
        <w:rPr>
          <w:rStyle w:val="afb"/>
          <w:rFonts w:hint="eastAsia"/>
          <w:color w:val="auto"/>
        </w:rPr>
        <w:t>新建项目配建电动自行车停放充电场所应满足以下要求：</w:t>
      </w:r>
    </w:p>
    <w:p w14:paraId="0CFC4979" w14:textId="77777777" w:rsidR="00B73D5F" w:rsidRPr="007C334A" w:rsidRDefault="00000000">
      <w:pPr>
        <w:ind w:firstLineChars="200" w:firstLine="480"/>
        <w:rPr>
          <w:rStyle w:val="afb"/>
          <w:color w:val="auto"/>
        </w:rPr>
      </w:pPr>
      <w:r w:rsidRPr="007C334A">
        <w:rPr>
          <w:rStyle w:val="afb"/>
          <w:rFonts w:hint="eastAsia"/>
          <w:color w:val="auto"/>
        </w:rPr>
        <w:t>1.配建充电设施的非机动车停车位不宜低于非机动车停车位总数的30%。</w:t>
      </w:r>
    </w:p>
    <w:p w14:paraId="459B6CA4" w14:textId="77777777" w:rsidR="00B73D5F" w:rsidRPr="007C334A" w:rsidRDefault="00000000">
      <w:pPr>
        <w:ind w:firstLineChars="200" w:firstLine="480"/>
        <w:rPr>
          <w:rStyle w:val="afb"/>
          <w:color w:val="auto"/>
        </w:rPr>
      </w:pPr>
      <w:r w:rsidRPr="007C334A">
        <w:rPr>
          <w:rStyle w:val="afb"/>
          <w:rFonts w:hint="eastAsia"/>
          <w:color w:val="auto"/>
        </w:rPr>
        <w:t>2.单独建设的电动自行车停放充电场所与多层民用建筑之间的防火间距不应小于6米，与其它高层民用建筑之间的间距不应小于9米。电动自行车停车场地与建筑物外墙门、窗、洞口等开口部位，以及安全出口之间最近边缘的水平间距不小于6米。</w:t>
      </w:r>
    </w:p>
    <w:p w14:paraId="76A3A691" w14:textId="77777777" w:rsidR="00B73D5F" w:rsidRPr="007C334A" w:rsidRDefault="00000000">
      <w:pPr>
        <w:ind w:firstLineChars="200" w:firstLine="480"/>
        <w:rPr>
          <w:rStyle w:val="afb"/>
          <w:color w:val="auto"/>
        </w:rPr>
      </w:pPr>
      <w:r w:rsidRPr="007C334A">
        <w:rPr>
          <w:rStyle w:val="afb"/>
          <w:rFonts w:hint="eastAsia"/>
          <w:color w:val="auto"/>
        </w:rPr>
        <w:t>3.附属建设的电动自行车停放充电场所可设置在建筑一层、半地下室和地下一层；不宜设在地下二层及以下，且停车层地坪与室外地坪的高差不宜大于7米。</w:t>
      </w:r>
    </w:p>
    <w:p w14:paraId="7F3A0474" w14:textId="77777777" w:rsidR="00B73D5F" w:rsidRPr="007C334A" w:rsidRDefault="00000000">
      <w:pPr>
        <w:ind w:firstLineChars="200" w:firstLine="480"/>
        <w:rPr>
          <w:rStyle w:val="afb"/>
          <w:color w:val="auto"/>
        </w:rPr>
      </w:pPr>
      <w:r w:rsidRPr="007C334A">
        <w:rPr>
          <w:rStyle w:val="afb"/>
          <w:rFonts w:hint="eastAsia"/>
          <w:color w:val="auto"/>
        </w:rPr>
        <w:t>4.附属建设的电动自行车停放充电场所，应将电动自行车停放充电场所与其他部位完全分隔，并应单独设置安全出口。室内电动自行车停放充电场所应独立设置防火分区，宜以每30辆电动自行车或20米为最小防火单位，通过实体墙或其它不燃材料进行防火分隔。电动自行车停放充电场所应按消防安全要求配置消防设施和疏散通道。</w:t>
      </w:r>
    </w:p>
    <w:p w14:paraId="6FC9D90A" w14:textId="77777777" w:rsidR="00B73D5F" w:rsidRPr="007C334A" w:rsidRDefault="00000000">
      <w:pPr>
        <w:ind w:firstLine="425"/>
      </w:pPr>
      <w:r w:rsidRPr="007C334A">
        <w:br w:type="page"/>
      </w:r>
    </w:p>
    <w:p w14:paraId="2D983B10" w14:textId="77777777" w:rsidR="00B73D5F" w:rsidRPr="007C334A" w:rsidRDefault="00000000">
      <w:pPr>
        <w:pStyle w:val="1"/>
        <w:numPr>
          <w:ilvl w:val="0"/>
          <w:numId w:val="4"/>
        </w:numPr>
        <w:ind w:left="0"/>
      </w:pPr>
      <w:bookmarkStart w:id="10" w:name="_Toc17960"/>
      <w:r w:rsidRPr="007C334A">
        <w:lastRenderedPageBreak/>
        <w:t>建筑工程规划管理</w:t>
      </w:r>
      <w:bookmarkEnd w:id="9"/>
      <w:bookmarkEnd w:id="10"/>
    </w:p>
    <w:p w14:paraId="441E93FA" w14:textId="77777777" w:rsidR="00B73D5F" w:rsidRPr="007C334A" w:rsidRDefault="00000000">
      <w:pPr>
        <w:pStyle w:val="ad"/>
        <w:spacing w:beforeAutospacing="0" w:afterAutospacing="0"/>
        <w:ind w:firstLine="425"/>
        <w:rPr>
          <w:rFonts w:cs="宋体"/>
        </w:rPr>
      </w:pPr>
      <w:r w:rsidRPr="007C334A">
        <w:rPr>
          <w:rFonts w:cs="宋体"/>
        </w:rPr>
        <w:t>同一建筑需同时满足建筑间距和建筑退界等多重控制要求的情况下，按最大的控制距离控制。</w:t>
      </w:r>
      <w:bookmarkStart w:id="11" w:name="_Hlk161758611"/>
    </w:p>
    <w:p w14:paraId="641FBC61" w14:textId="77777777" w:rsidR="00B73D5F" w:rsidRPr="007C334A" w:rsidRDefault="00000000">
      <w:pPr>
        <w:pStyle w:val="2"/>
        <w:numPr>
          <w:ilvl w:val="1"/>
          <w:numId w:val="4"/>
        </w:numPr>
        <w:spacing w:beforeLines="0" w:before="0"/>
        <w:rPr>
          <w:rStyle w:val="font21"/>
          <w:rFonts w:hint="default"/>
          <w:color w:val="auto"/>
          <w:sz w:val="28"/>
          <w:szCs w:val="28"/>
        </w:rPr>
      </w:pPr>
      <w:bookmarkStart w:id="12" w:name="_Toc4224"/>
      <w:bookmarkStart w:id="13" w:name="_Hlk161758692"/>
      <w:bookmarkEnd w:id="11"/>
      <w:r w:rsidRPr="007C334A">
        <w:t>建筑间距</w:t>
      </w:r>
      <w:bookmarkEnd w:id="12"/>
    </w:p>
    <w:p w14:paraId="308AB7EC" w14:textId="77777777" w:rsidR="00B73D5F" w:rsidRPr="007C334A" w:rsidRDefault="00000000">
      <w:pPr>
        <w:pStyle w:val="a"/>
        <w:numPr>
          <w:ilvl w:val="2"/>
          <w:numId w:val="6"/>
        </w:numPr>
      </w:pPr>
      <w:r w:rsidRPr="007C334A">
        <w:t>建筑间距除满足日照、消防、卫生、环保、防灾、交通需求、工程管线埋设、建筑物保护、空间环境等方面的规范外，应同时符合本节的规定。</w:t>
      </w:r>
    </w:p>
    <w:bookmarkEnd w:id="13"/>
    <w:p w14:paraId="54BE94AD" w14:textId="77777777" w:rsidR="00B73D5F" w:rsidRPr="007C334A" w:rsidRDefault="00000000">
      <w:pPr>
        <w:pStyle w:val="a"/>
        <w:numPr>
          <w:ilvl w:val="2"/>
          <w:numId w:val="6"/>
        </w:numPr>
      </w:pPr>
      <w:r w:rsidRPr="007C334A">
        <w:t>建筑日照要求应满足以下规定：</w:t>
      </w:r>
    </w:p>
    <w:p w14:paraId="2E5A96AD" w14:textId="77777777" w:rsidR="00B73D5F" w:rsidRPr="007C334A" w:rsidRDefault="00000000">
      <w:pPr>
        <w:pStyle w:val="a6"/>
      </w:pPr>
      <w:r w:rsidRPr="007C334A">
        <w:rPr>
          <w:rFonts w:hint="eastAsia"/>
        </w:rPr>
        <w:t>表</w:t>
      </w:r>
      <w:r w:rsidRPr="007C334A">
        <w:t xml:space="preserve"> 3.1.2 </w:t>
      </w:r>
      <w:r w:rsidRPr="007C334A">
        <w:rPr>
          <w:rFonts w:hint="eastAsia"/>
        </w:rPr>
        <w:t>建筑日照标准</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798"/>
        <w:gridCol w:w="3899"/>
        <w:gridCol w:w="2387"/>
      </w:tblGrid>
      <w:tr w:rsidR="007C334A" w:rsidRPr="007C334A" w14:paraId="3892F36D" w14:textId="77777777">
        <w:trPr>
          <w:trHeight w:val="508"/>
        </w:trPr>
        <w:tc>
          <w:tcPr>
            <w:tcW w:w="2506" w:type="dxa"/>
            <w:gridSpan w:val="2"/>
            <w:shd w:val="clear" w:color="auto" w:fill="auto"/>
            <w:vAlign w:val="center"/>
          </w:tcPr>
          <w:p w14:paraId="64533EEA" w14:textId="77777777" w:rsidR="00B73D5F" w:rsidRPr="007C334A" w:rsidRDefault="00000000">
            <w:pPr>
              <w:pStyle w:val="a6"/>
            </w:pPr>
            <w:r w:rsidRPr="007C334A">
              <w:t>建筑类别</w:t>
            </w:r>
          </w:p>
        </w:tc>
        <w:tc>
          <w:tcPr>
            <w:tcW w:w="3899" w:type="dxa"/>
            <w:shd w:val="clear" w:color="auto" w:fill="auto"/>
            <w:vAlign w:val="center"/>
          </w:tcPr>
          <w:p w14:paraId="68A18F91" w14:textId="77777777" w:rsidR="00B73D5F" w:rsidRPr="007C334A" w:rsidRDefault="00000000">
            <w:pPr>
              <w:pStyle w:val="a6"/>
            </w:pPr>
            <w:r w:rsidRPr="007C334A">
              <w:t>条件</w:t>
            </w:r>
          </w:p>
        </w:tc>
        <w:tc>
          <w:tcPr>
            <w:tcW w:w="2387" w:type="dxa"/>
            <w:shd w:val="clear" w:color="auto" w:fill="auto"/>
            <w:vAlign w:val="center"/>
          </w:tcPr>
          <w:p w14:paraId="190D917C" w14:textId="77777777" w:rsidR="00B73D5F" w:rsidRPr="007C334A" w:rsidRDefault="00000000">
            <w:pPr>
              <w:pStyle w:val="a6"/>
            </w:pPr>
            <w:r w:rsidRPr="007C334A">
              <w:t>日照时间</w:t>
            </w:r>
          </w:p>
        </w:tc>
      </w:tr>
      <w:tr w:rsidR="007C334A" w:rsidRPr="007C334A" w14:paraId="13E5A271" w14:textId="77777777">
        <w:trPr>
          <w:trHeight w:val="311"/>
        </w:trPr>
        <w:tc>
          <w:tcPr>
            <w:tcW w:w="708" w:type="dxa"/>
            <w:vMerge w:val="restart"/>
            <w:vAlign w:val="center"/>
          </w:tcPr>
          <w:p w14:paraId="78916AF8" w14:textId="77777777" w:rsidR="00B73D5F" w:rsidRPr="007C334A" w:rsidRDefault="00000000">
            <w:pPr>
              <w:pStyle w:val="a6"/>
            </w:pPr>
            <w:r w:rsidRPr="007C334A">
              <w:t>住宅</w:t>
            </w:r>
          </w:p>
        </w:tc>
        <w:tc>
          <w:tcPr>
            <w:tcW w:w="1798" w:type="dxa"/>
            <w:vAlign w:val="center"/>
          </w:tcPr>
          <w:p w14:paraId="7DC1AC25" w14:textId="77777777" w:rsidR="00B73D5F" w:rsidRPr="007C334A" w:rsidRDefault="00000000">
            <w:pPr>
              <w:pStyle w:val="a6"/>
            </w:pPr>
            <w:r w:rsidRPr="007C334A">
              <w:t>旧</w:t>
            </w:r>
            <w:r w:rsidRPr="007C334A">
              <w:rPr>
                <w:rFonts w:hint="eastAsia"/>
              </w:rPr>
              <w:t>改</w:t>
            </w:r>
            <w:r w:rsidRPr="007C334A">
              <w:t>区</w:t>
            </w:r>
          </w:p>
        </w:tc>
        <w:tc>
          <w:tcPr>
            <w:tcW w:w="3899" w:type="dxa"/>
            <w:vMerge w:val="restart"/>
            <w:vAlign w:val="center"/>
          </w:tcPr>
          <w:p w14:paraId="09F5F19E" w14:textId="77777777" w:rsidR="00B73D5F" w:rsidRPr="007C334A" w:rsidRDefault="00000000">
            <w:pPr>
              <w:pStyle w:val="a6"/>
            </w:pPr>
            <w:r w:rsidRPr="007C334A">
              <w:t>每套住宅至少一个卧室或起居室（厅</w:t>
            </w:r>
            <w:r w:rsidRPr="007C334A">
              <w:rPr>
                <w:spacing w:val="-10"/>
              </w:rPr>
              <w:t>）</w:t>
            </w:r>
          </w:p>
        </w:tc>
        <w:tc>
          <w:tcPr>
            <w:tcW w:w="2387" w:type="dxa"/>
            <w:vAlign w:val="center"/>
          </w:tcPr>
          <w:p w14:paraId="3B42FCB6" w14:textId="77777777" w:rsidR="00B73D5F" w:rsidRPr="007C334A" w:rsidRDefault="00000000">
            <w:pPr>
              <w:pStyle w:val="a6"/>
            </w:pPr>
            <w:r w:rsidRPr="007C334A">
              <w:t>大寒日≥</w:t>
            </w:r>
            <w:r w:rsidRPr="007C334A">
              <w:rPr>
                <w:rFonts w:ascii="Times New Roman" w:eastAsia="Times New Roman" w:hAnsi="Times New Roman"/>
              </w:rPr>
              <w:t>1</w:t>
            </w:r>
            <w:r w:rsidRPr="007C334A">
              <w:rPr>
                <w:spacing w:val="-5"/>
              </w:rPr>
              <w:t>小时</w:t>
            </w:r>
          </w:p>
        </w:tc>
      </w:tr>
      <w:tr w:rsidR="007C334A" w:rsidRPr="007C334A" w14:paraId="7A9BB57B" w14:textId="77777777">
        <w:trPr>
          <w:trHeight w:val="312"/>
        </w:trPr>
        <w:tc>
          <w:tcPr>
            <w:tcW w:w="708" w:type="dxa"/>
            <w:vMerge/>
            <w:tcBorders>
              <w:top w:val="nil"/>
            </w:tcBorders>
            <w:vAlign w:val="center"/>
          </w:tcPr>
          <w:p w14:paraId="6B959819" w14:textId="77777777" w:rsidR="00B73D5F" w:rsidRPr="007C334A" w:rsidRDefault="00B73D5F">
            <w:pPr>
              <w:pStyle w:val="a6"/>
            </w:pPr>
          </w:p>
        </w:tc>
        <w:tc>
          <w:tcPr>
            <w:tcW w:w="1798" w:type="dxa"/>
            <w:vAlign w:val="center"/>
          </w:tcPr>
          <w:p w14:paraId="64F8E91F" w14:textId="77777777" w:rsidR="00B73D5F" w:rsidRPr="007C334A" w:rsidRDefault="00000000">
            <w:pPr>
              <w:pStyle w:val="a6"/>
            </w:pPr>
            <w:r w:rsidRPr="007C334A">
              <w:t>新</w:t>
            </w:r>
            <w:r w:rsidRPr="007C334A">
              <w:rPr>
                <w:rFonts w:hint="eastAsia"/>
              </w:rPr>
              <w:t>建</w:t>
            </w:r>
            <w:r w:rsidRPr="007C334A">
              <w:t>区</w:t>
            </w:r>
          </w:p>
        </w:tc>
        <w:tc>
          <w:tcPr>
            <w:tcW w:w="3899" w:type="dxa"/>
            <w:vMerge/>
            <w:tcBorders>
              <w:top w:val="nil"/>
            </w:tcBorders>
            <w:vAlign w:val="center"/>
          </w:tcPr>
          <w:p w14:paraId="3C1435C9" w14:textId="77777777" w:rsidR="00B73D5F" w:rsidRPr="007C334A" w:rsidRDefault="00B73D5F">
            <w:pPr>
              <w:pStyle w:val="a6"/>
            </w:pPr>
          </w:p>
        </w:tc>
        <w:tc>
          <w:tcPr>
            <w:tcW w:w="2387" w:type="dxa"/>
            <w:vAlign w:val="center"/>
          </w:tcPr>
          <w:p w14:paraId="6E602C98" w14:textId="77777777" w:rsidR="00B73D5F" w:rsidRPr="007C334A" w:rsidRDefault="00000000">
            <w:pPr>
              <w:pStyle w:val="a6"/>
            </w:pPr>
            <w:r w:rsidRPr="007C334A">
              <w:t>大寒日≥</w:t>
            </w:r>
            <w:r w:rsidRPr="007C334A">
              <w:rPr>
                <w:rFonts w:ascii="Times New Roman" w:eastAsia="Times New Roman" w:hAnsi="Times New Roman"/>
              </w:rPr>
              <w:t>2</w:t>
            </w:r>
            <w:r w:rsidRPr="007C334A">
              <w:rPr>
                <w:spacing w:val="-5"/>
              </w:rPr>
              <w:t>小时</w:t>
            </w:r>
          </w:p>
        </w:tc>
      </w:tr>
      <w:tr w:rsidR="007C334A" w:rsidRPr="007C334A" w14:paraId="49558D54" w14:textId="77777777">
        <w:trPr>
          <w:trHeight w:val="312"/>
        </w:trPr>
        <w:tc>
          <w:tcPr>
            <w:tcW w:w="2506" w:type="dxa"/>
            <w:gridSpan w:val="2"/>
            <w:vAlign w:val="center"/>
          </w:tcPr>
          <w:p w14:paraId="428E3009" w14:textId="77777777" w:rsidR="00B73D5F" w:rsidRPr="007C334A" w:rsidRDefault="00000000">
            <w:pPr>
              <w:pStyle w:val="a6"/>
            </w:pPr>
            <w:r w:rsidRPr="007C334A">
              <w:t>老年人、残疾人专用住宅</w:t>
            </w:r>
          </w:p>
        </w:tc>
        <w:tc>
          <w:tcPr>
            <w:tcW w:w="3899" w:type="dxa"/>
            <w:vAlign w:val="center"/>
          </w:tcPr>
          <w:p w14:paraId="63D5A8F3" w14:textId="77777777" w:rsidR="00B73D5F" w:rsidRPr="007C334A" w:rsidRDefault="00000000">
            <w:pPr>
              <w:pStyle w:val="a6"/>
            </w:pPr>
            <w:r w:rsidRPr="007C334A">
              <w:t>应有一个卧室或起居室（厅</w:t>
            </w:r>
            <w:r w:rsidRPr="007C334A">
              <w:rPr>
                <w:spacing w:val="-10"/>
              </w:rPr>
              <w:t>）</w:t>
            </w:r>
          </w:p>
        </w:tc>
        <w:tc>
          <w:tcPr>
            <w:tcW w:w="2387" w:type="dxa"/>
            <w:vAlign w:val="center"/>
          </w:tcPr>
          <w:p w14:paraId="16BF70C2" w14:textId="77777777" w:rsidR="00B73D5F" w:rsidRPr="007C334A" w:rsidRDefault="00000000">
            <w:pPr>
              <w:pStyle w:val="a6"/>
            </w:pPr>
            <w:r w:rsidRPr="007C334A">
              <w:t>冬至日≥</w:t>
            </w:r>
            <w:r w:rsidRPr="007C334A">
              <w:rPr>
                <w:rFonts w:ascii="Times New Roman" w:eastAsia="Times New Roman" w:hAnsi="Times New Roman"/>
              </w:rPr>
              <w:t>2</w:t>
            </w:r>
            <w:r w:rsidRPr="007C334A">
              <w:rPr>
                <w:spacing w:val="-5"/>
              </w:rPr>
              <w:t>小时</w:t>
            </w:r>
          </w:p>
        </w:tc>
      </w:tr>
      <w:tr w:rsidR="007C334A" w:rsidRPr="007C334A" w14:paraId="0E1821E7" w14:textId="77777777">
        <w:trPr>
          <w:trHeight w:val="311"/>
        </w:trPr>
        <w:tc>
          <w:tcPr>
            <w:tcW w:w="2506" w:type="dxa"/>
            <w:gridSpan w:val="2"/>
            <w:vAlign w:val="center"/>
          </w:tcPr>
          <w:p w14:paraId="721BBAF6" w14:textId="77777777" w:rsidR="00B73D5F" w:rsidRPr="007C334A" w:rsidRDefault="00000000">
            <w:pPr>
              <w:pStyle w:val="a6"/>
            </w:pPr>
            <w:r w:rsidRPr="007C334A">
              <w:t>幼儿园、托儿所生活用房</w:t>
            </w:r>
          </w:p>
        </w:tc>
        <w:tc>
          <w:tcPr>
            <w:tcW w:w="3899" w:type="dxa"/>
            <w:vAlign w:val="center"/>
          </w:tcPr>
          <w:p w14:paraId="2CE05B57" w14:textId="77777777" w:rsidR="00B73D5F" w:rsidRPr="007C334A" w:rsidRDefault="00000000">
            <w:pPr>
              <w:pStyle w:val="a6"/>
            </w:pPr>
            <w:r w:rsidRPr="007C334A">
              <w:t>生活用房</w:t>
            </w:r>
          </w:p>
        </w:tc>
        <w:tc>
          <w:tcPr>
            <w:tcW w:w="2387" w:type="dxa"/>
            <w:vAlign w:val="center"/>
          </w:tcPr>
          <w:p w14:paraId="361CE8B4" w14:textId="77777777" w:rsidR="00B73D5F" w:rsidRPr="007C334A" w:rsidRDefault="00000000">
            <w:pPr>
              <w:pStyle w:val="a6"/>
            </w:pPr>
            <w:r w:rsidRPr="007C334A">
              <w:t>冬至日≥</w:t>
            </w:r>
            <w:r w:rsidRPr="007C334A">
              <w:rPr>
                <w:rFonts w:ascii="Times New Roman" w:eastAsia="Times New Roman" w:hAnsi="Times New Roman"/>
              </w:rPr>
              <w:t>3</w:t>
            </w:r>
            <w:r w:rsidRPr="007C334A">
              <w:rPr>
                <w:spacing w:val="-5"/>
              </w:rPr>
              <w:t>小时</w:t>
            </w:r>
          </w:p>
        </w:tc>
      </w:tr>
      <w:tr w:rsidR="007C334A" w:rsidRPr="007C334A" w14:paraId="2FC226B5" w14:textId="77777777">
        <w:trPr>
          <w:trHeight w:val="312"/>
        </w:trPr>
        <w:tc>
          <w:tcPr>
            <w:tcW w:w="2506" w:type="dxa"/>
            <w:gridSpan w:val="2"/>
            <w:vAlign w:val="center"/>
          </w:tcPr>
          <w:p w14:paraId="4ED94C98" w14:textId="77777777" w:rsidR="00B73D5F" w:rsidRPr="007C334A" w:rsidRDefault="00000000">
            <w:pPr>
              <w:pStyle w:val="a6"/>
            </w:pPr>
            <w:r w:rsidRPr="007C334A">
              <w:t>中、小学教学楼</w:t>
            </w:r>
          </w:p>
        </w:tc>
        <w:tc>
          <w:tcPr>
            <w:tcW w:w="3899" w:type="dxa"/>
            <w:vAlign w:val="center"/>
          </w:tcPr>
          <w:p w14:paraId="015C4D79" w14:textId="77777777" w:rsidR="00B73D5F" w:rsidRPr="007C334A" w:rsidRDefault="00000000">
            <w:pPr>
              <w:pStyle w:val="a6"/>
            </w:pPr>
            <w:r w:rsidRPr="007C334A">
              <w:t>普通教室</w:t>
            </w:r>
          </w:p>
        </w:tc>
        <w:tc>
          <w:tcPr>
            <w:tcW w:w="2387" w:type="dxa"/>
            <w:vAlign w:val="center"/>
          </w:tcPr>
          <w:p w14:paraId="4D14BDCC" w14:textId="77777777" w:rsidR="00B73D5F" w:rsidRPr="007C334A" w:rsidRDefault="00000000">
            <w:pPr>
              <w:pStyle w:val="a6"/>
            </w:pPr>
            <w:r w:rsidRPr="007C334A">
              <w:t>冬至日≥</w:t>
            </w:r>
            <w:r w:rsidRPr="007C334A">
              <w:rPr>
                <w:rFonts w:ascii="Times New Roman" w:eastAsia="Times New Roman" w:hAnsi="Times New Roman"/>
              </w:rPr>
              <w:t>2</w:t>
            </w:r>
            <w:r w:rsidRPr="007C334A">
              <w:rPr>
                <w:spacing w:val="-5"/>
              </w:rPr>
              <w:t>小时</w:t>
            </w:r>
          </w:p>
        </w:tc>
      </w:tr>
      <w:tr w:rsidR="007C334A" w:rsidRPr="007C334A" w14:paraId="2F987F90" w14:textId="77777777">
        <w:trPr>
          <w:trHeight w:val="311"/>
        </w:trPr>
        <w:tc>
          <w:tcPr>
            <w:tcW w:w="2506" w:type="dxa"/>
            <w:gridSpan w:val="2"/>
            <w:vAlign w:val="center"/>
          </w:tcPr>
          <w:p w14:paraId="4653CCC3" w14:textId="77777777" w:rsidR="00B73D5F" w:rsidRPr="007C334A" w:rsidRDefault="00000000">
            <w:pPr>
              <w:pStyle w:val="a6"/>
            </w:pPr>
            <w:r w:rsidRPr="007C334A">
              <w:t>医院、疗养院</w:t>
            </w:r>
          </w:p>
        </w:tc>
        <w:tc>
          <w:tcPr>
            <w:tcW w:w="3899" w:type="dxa"/>
            <w:vAlign w:val="center"/>
          </w:tcPr>
          <w:p w14:paraId="17E33AF8" w14:textId="77777777" w:rsidR="00B73D5F" w:rsidRPr="007C334A" w:rsidRDefault="00000000">
            <w:pPr>
              <w:pStyle w:val="a6"/>
            </w:pPr>
            <w:r w:rsidRPr="007C334A">
              <w:t>半数以上病房、疗养室</w:t>
            </w:r>
          </w:p>
        </w:tc>
        <w:tc>
          <w:tcPr>
            <w:tcW w:w="2387" w:type="dxa"/>
            <w:vAlign w:val="center"/>
          </w:tcPr>
          <w:p w14:paraId="035A05AD" w14:textId="77777777" w:rsidR="00B73D5F" w:rsidRPr="007C334A" w:rsidRDefault="00000000">
            <w:pPr>
              <w:pStyle w:val="a6"/>
            </w:pPr>
            <w:r w:rsidRPr="007C334A">
              <w:t>冬至日≥</w:t>
            </w:r>
            <w:r w:rsidRPr="007C334A">
              <w:rPr>
                <w:rFonts w:ascii="Times New Roman" w:eastAsia="Times New Roman" w:hAnsi="Times New Roman"/>
              </w:rPr>
              <w:t>2</w:t>
            </w:r>
            <w:r w:rsidRPr="007C334A">
              <w:rPr>
                <w:spacing w:val="-5"/>
              </w:rPr>
              <w:t>小时</w:t>
            </w:r>
          </w:p>
        </w:tc>
      </w:tr>
    </w:tbl>
    <w:p w14:paraId="08627642" w14:textId="77777777" w:rsidR="00B73D5F" w:rsidRPr="007C334A" w:rsidRDefault="00000000">
      <w:pPr>
        <w:pStyle w:val="af6"/>
      </w:pPr>
      <w:r w:rsidRPr="007C334A">
        <w:t>注：日照计算须计入实体女儿墙和跃层建筑的高度，以及出挑的阳台、檐口等影响因素。</w:t>
      </w:r>
    </w:p>
    <w:p w14:paraId="445F6545" w14:textId="77777777" w:rsidR="00B73D5F" w:rsidRPr="007C334A" w:rsidRDefault="00000000">
      <w:pPr>
        <w:pStyle w:val="a"/>
        <w:numPr>
          <w:ilvl w:val="2"/>
          <w:numId w:val="6"/>
        </w:numPr>
      </w:pPr>
      <w:r w:rsidRPr="007C334A">
        <w:t>受遮挡建筑为临时建筑或规划确定为近期改造区域内的建筑物，其日照（间距）可不予考虑，但新建建筑必须在自身用地范围内按空间对等使用原则进行退距。</w:t>
      </w:r>
    </w:p>
    <w:p w14:paraId="1ABCD0C0" w14:textId="77777777" w:rsidR="00B73D5F" w:rsidRPr="007C334A" w:rsidRDefault="00000000">
      <w:pPr>
        <w:pStyle w:val="a"/>
        <w:numPr>
          <w:ilvl w:val="2"/>
          <w:numId w:val="6"/>
        </w:numPr>
      </w:pPr>
      <w:r w:rsidRPr="007C334A">
        <w:rPr>
          <w:rFonts w:hint="eastAsia"/>
        </w:rPr>
        <w:t>住宅建筑的间距应满足以下规定：</w:t>
      </w:r>
    </w:p>
    <w:p w14:paraId="58A11091" w14:textId="77777777" w:rsidR="00B73D5F" w:rsidRPr="007C334A" w:rsidRDefault="00000000">
      <w:pPr>
        <w:ind w:firstLine="425"/>
      </w:pPr>
      <w:r w:rsidRPr="007C334A">
        <w:rPr>
          <w:rFonts w:hint="eastAsia"/>
        </w:rPr>
        <w:t>1.</w:t>
      </w:r>
      <w:r w:rsidRPr="007C334A">
        <w:t>住宅建筑各类朝向平行相对布置时的最小间距按表3.1.</w:t>
      </w:r>
      <w:r w:rsidRPr="007C334A">
        <w:rPr>
          <w:rFonts w:hint="eastAsia"/>
        </w:rPr>
        <w:t>4</w:t>
      </w:r>
      <w:r w:rsidRPr="007C334A">
        <w:t>-1控制。</w:t>
      </w:r>
    </w:p>
    <w:p w14:paraId="36057B12" w14:textId="77777777" w:rsidR="00B73D5F" w:rsidRPr="007C334A" w:rsidRDefault="00000000">
      <w:pPr>
        <w:pStyle w:val="a6"/>
      </w:pPr>
      <w:r w:rsidRPr="007C334A">
        <w:rPr>
          <w:rFonts w:hint="eastAsia"/>
        </w:rPr>
        <w:t xml:space="preserve">表 </w:t>
      </w:r>
      <w:r w:rsidRPr="007C334A">
        <w:t>3.1.</w:t>
      </w:r>
      <w:r w:rsidRPr="007C334A">
        <w:rPr>
          <w:rFonts w:hint="eastAsia"/>
        </w:rPr>
        <w:t>4</w:t>
      </w:r>
      <w:r w:rsidRPr="007C334A">
        <w:t xml:space="preserve">-1 </w:t>
      </w:r>
      <w:r w:rsidRPr="007C334A">
        <w:rPr>
          <w:rFonts w:hint="eastAsia"/>
        </w:rPr>
        <w:t>住宅建筑各类朝向平行或相对布置时的最小间距</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993"/>
        <w:gridCol w:w="1760"/>
        <w:gridCol w:w="1915"/>
        <w:gridCol w:w="2775"/>
        <w:gridCol w:w="870"/>
      </w:tblGrid>
      <w:tr w:rsidR="007C334A" w:rsidRPr="007C334A" w14:paraId="63C9B49B" w14:textId="77777777">
        <w:trPr>
          <w:trHeight w:val="420"/>
          <w:jc w:val="center"/>
        </w:trPr>
        <w:tc>
          <w:tcPr>
            <w:tcW w:w="2130" w:type="dxa"/>
            <w:gridSpan w:val="2"/>
            <w:vMerge w:val="restart"/>
            <w:shd w:val="clear" w:color="auto" w:fill="auto"/>
            <w:vAlign w:val="center"/>
          </w:tcPr>
          <w:p w14:paraId="0B4F26B4" w14:textId="77777777" w:rsidR="00B73D5F" w:rsidRPr="007C334A" w:rsidRDefault="00000000">
            <w:pPr>
              <w:pStyle w:val="a6"/>
            </w:pPr>
            <w:r w:rsidRPr="007C334A">
              <w:rPr>
                <w:noProof/>
              </w:rPr>
              <mc:AlternateContent>
                <mc:Choice Requires="wps">
                  <w:drawing>
                    <wp:anchor distT="0" distB="0" distL="114300" distR="114300" simplePos="0" relativeHeight="251669504" behindDoc="0" locked="0" layoutInCell="1" allowOverlap="1" wp14:anchorId="6B1F3F52" wp14:editId="28CD17DD">
                      <wp:simplePos x="0" y="0"/>
                      <wp:positionH relativeFrom="column">
                        <wp:posOffset>-67310</wp:posOffset>
                      </wp:positionH>
                      <wp:positionV relativeFrom="paragraph">
                        <wp:posOffset>350520</wp:posOffset>
                      </wp:positionV>
                      <wp:extent cx="621030" cy="273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1030" cy="273050"/>
                              </a:xfrm>
                              <a:prstGeom prst="rect">
                                <a:avLst/>
                              </a:prstGeom>
                              <a:noFill/>
                              <a:ln w="6350">
                                <a:noFill/>
                              </a:ln>
                            </wps:spPr>
                            <wps:txbx>
                              <w:txbxContent>
                                <w:p w14:paraId="2BAB8482" w14:textId="77777777" w:rsidR="00B73D5F" w:rsidRDefault="00000000">
                                  <w:pPr>
                                    <w:pStyle w:val="a6"/>
                                  </w:pPr>
                                  <w:r>
                                    <w:rPr>
                                      <w:rFonts w:hint="eastAsia"/>
                                    </w:rPr>
                                    <w:t>朝向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B1F3F52" id="_x0000_t202" coordsize="21600,21600" o:spt="202" path="m,l,21600r21600,l21600,xe">
                      <v:stroke joinstyle="miter"/>
                      <v:path gradientshapeok="t" o:connecttype="rect"/>
                    </v:shapetype>
                    <v:shape id="文本框 4" o:spid="_x0000_s1026" type="#_x0000_t202" style="position:absolute;left:0;text-align:left;margin-left:-5.3pt;margin-top:27.6pt;width:48.9pt;height:2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" filled="f" stroked="f" strokeweight=".5pt">
                      <v:textbox>
                        <w:txbxContent>
                          <w:p w14:paraId="2BAB8482" w14:textId="77777777" w:rsidR="00B73D5F" w:rsidRDefault="00000000">
                            <w:pPr>
                              <w:pStyle w:val="a6"/>
                            </w:pPr>
                            <w:r>
                              <w:rPr>
                                <w:rFonts w:hint="eastAsia"/>
                              </w:rPr>
                              <w:t>朝向</w:t>
                            </w:r>
                          </w:p>
                        </w:txbxContent>
                      </v:textbox>
                    </v:shape>
                  </w:pict>
                </mc:Fallback>
              </mc:AlternateContent>
            </w:r>
            <w:r w:rsidRPr="007C334A">
              <w:rPr>
                <w:noProof/>
              </w:rPr>
              <mc:AlternateContent>
                <mc:Choice Requires="wps">
                  <w:drawing>
                    <wp:anchor distT="0" distB="0" distL="114300" distR="114300" simplePos="0" relativeHeight="251668480" behindDoc="0" locked="0" layoutInCell="1" allowOverlap="1" wp14:anchorId="5F19427D" wp14:editId="6718A101">
                      <wp:simplePos x="0" y="0"/>
                      <wp:positionH relativeFrom="column">
                        <wp:posOffset>-17780</wp:posOffset>
                      </wp:positionH>
                      <wp:positionV relativeFrom="paragraph">
                        <wp:posOffset>62230</wp:posOffset>
                      </wp:positionV>
                      <wp:extent cx="755650" cy="2730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5650" cy="273050"/>
                              </a:xfrm>
                              <a:prstGeom prst="rect">
                                <a:avLst/>
                              </a:prstGeom>
                              <a:noFill/>
                              <a:ln w="6350">
                                <a:noFill/>
                              </a:ln>
                            </wps:spPr>
                            <wps:txbx>
                              <w:txbxContent>
                                <w:p w14:paraId="2571868B" w14:textId="77777777" w:rsidR="00B73D5F" w:rsidRDefault="00000000">
                                  <w:pPr>
                                    <w:pStyle w:val="a6"/>
                                  </w:pPr>
                                  <w:r>
                                    <w:rPr>
                                      <w:rFonts w:hint="eastAsia"/>
                                    </w:rPr>
                                    <w:t>最小间距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19427D" id="文本框 5" o:spid="_x0000_s1027" type="#_x0000_t202" style="position:absolute;left:0;text-align:left;margin-left:-1.4pt;margin-top:4.9pt;width:59.5pt;height:2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" filled="f" stroked="f" strokeweight=".5pt">
                      <v:textbox>
                        <w:txbxContent>
                          <w:p w14:paraId="2571868B" w14:textId="77777777" w:rsidR="00B73D5F" w:rsidRDefault="00000000">
                            <w:pPr>
                              <w:pStyle w:val="a6"/>
                            </w:pPr>
                            <w:r>
                              <w:rPr>
                                <w:rFonts w:hint="eastAsia"/>
                              </w:rPr>
                              <w:t>最小间距</w:t>
                            </w:r>
                          </w:p>
                        </w:txbxContent>
                      </v:textbox>
                    </v:shape>
                  </w:pict>
                </mc:Fallback>
              </mc:AlternateContent>
            </w:r>
            <w:r w:rsidRPr="007C334A">
              <w:rPr>
                <w:noProof/>
              </w:rPr>
              <mc:AlternateContent>
                <mc:Choice Requires="wps">
                  <w:drawing>
                    <wp:anchor distT="0" distB="0" distL="114300" distR="114300" simplePos="0" relativeHeight="251667456" behindDoc="0" locked="0" layoutInCell="1" allowOverlap="1" wp14:anchorId="36E59D46" wp14:editId="21CF4E37">
                      <wp:simplePos x="0" y="0"/>
                      <wp:positionH relativeFrom="column">
                        <wp:posOffset>635</wp:posOffset>
                      </wp:positionH>
                      <wp:positionV relativeFrom="paragraph">
                        <wp:posOffset>338455</wp:posOffset>
                      </wp:positionV>
                      <wp:extent cx="1356995" cy="231140"/>
                      <wp:effectExtent l="0" t="0" r="14605" b="35560"/>
                      <wp:wrapNone/>
                      <wp:docPr id="7" name="直接连接符 7"/>
                      <wp:cNvGraphicFramePr/>
                      <a:graphic xmlns:a="http://schemas.openxmlformats.org/drawingml/2006/main">
                        <a:graphicData uri="http://schemas.microsoft.com/office/word/2010/wordprocessingShape">
                          <wps:wsp>
                            <wps:cNvCnPr/>
                            <wps:spPr>
                              <a:xfrm>
                                <a:off x="0" y="0"/>
                                <a:ext cx="1356995" cy="2311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72384" id="直接连接符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26.65pt" to="106.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" strokecolor="black [3213]" strokeweight=".25pt"/>
                  </w:pict>
                </mc:Fallback>
              </mc:AlternateContent>
            </w:r>
            <w:r w:rsidRPr="007C334A">
              <w:rPr>
                <w:noProof/>
              </w:rPr>
              <mc:AlternateContent>
                <mc:Choice Requires="wps">
                  <w:drawing>
                    <wp:anchor distT="0" distB="0" distL="114300" distR="114300" simplePos="0" relativeHeight="251666432" behindDoc="0" locked="0" layoutInCell="1" allowOverlap="1" wp14:anchorId="28F847E8" wp14:editId="57EB6466">
                      <wp:simplePos x="0" y="0"/>
                      <wp:positionH relativeFrom="column">
                        <wp:posOffset>560705</wp:posOffset>
                      </wp:positionH>
                      <wp:positionV relativeFrom="paragraph">
                        <wp:posOffset>3810</wp:posOffset>
                      </wp:positionV>
                      <wp:extent cx="797560" cy="565785"/>
                      <wp:effectExtent l="0" t="0" r="21590" b="24765"/>
                      <wp:wrapNone/>
                      <wp:docPr id="6" name="直接连接符 6"/>
                      <wp:cNvGraphicFramePr/>
                      <a:graphic xmlns:a="http://schemas.openxmlformats.org/drawingml/2006/main">
                        <a:graphicData uri="http://schemas.microsoft.com/office/word/2010/wordprocessingShape">
                          <wps:wsp>
                            <wps:cNvCnPr/>
                            <wps:spPr>
                              <a:xfrm>
                                <a:off x="0" y="0"/>
                                <a:ext cx="797560" cy="5657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DFF95" id="直接连接符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4.15pt,.3pt" to="106.9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" strokecolor="black [3213]" strokeweight=".25pt"/>
                  </w:pict>
                </mc:Fallback>
              </mc:AlternateContent>
            </w:r>
            <w:r w:rsidRPr="007C334A">
              <w:rPr>
                <w:noProof/>
              </w:rPr>
              <mc:AlternateContent>
                <mc:Choice Requires="wps">
                  <w:drawing>
                    <wp:anchor distT="0" distB="0" distL="114300" distR="114300" simplePos="0" relativeHeight="251670528" behindDoc="0" locked="0" layoutInCell="1" allowOverlap="1" wp14:anchorId="7C778414" wp14:editId="1012EA1B">
                      <wp:simplePos x="0" y="0"/>
                      <wp:positionH relativeFrom="column">
                        <wp:posOffset>694690</wp:posOffset>
                      </wp:positionH>
                      <wp:positionV relativeFrom="paragraph">
                        <wp:posOffset>31750</wp:posOffset>
                      </wp:positionV>
                      <wp:extent cx="621030" cy="27305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1030" cy="273050"/>
                              </a:xfrm>
                              <a:prstGeom prst="rect">
                                <a:avLst/>
                              </a:prstGeom>
                              <a:noFill/>
                              <a:ln w="6350">
                                <a:noFill/>
                              </a:ln>
                            </wps:spPr>
                            <wps:txbx>
                              <w:txbxContent>
                                <w:p w14:paraId="242938B6" w14:textId="77777777" w:rsidR="00B73D5F" w:rsidRDefault="00000000">
                                  <w:pPr>
                                    <w:pStyle w:val="a6"/>
                                  </w:pPr>
                                  <w:r>
                                    <w:rPr>
                                      <w:rFonts w:hint="eastAsia"/>
                                    </w:rPr>
                                    <w:t>朝向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778414" id="文本框 19" o:spid="_x0000_s1028" type="#_x0000_t202" style="position:absolute;left:0;text-align:left;margin-left:54.7pt;margin-top:2.5pt;width:48.9pt;height:2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" filled="f" stroked="f" strokeweight=".5pt">
                      <v:textbox>
                        <w:txbxContent>
                          <w:p w14:paraId="242938B6" w14:textId="77777777" w:rsidR="00B73D5F" w:rsidRDefault="00000000">
                            <w:pPr>
                              <w:pStyle w:val="a6"/>
                            </w:pPr>
                            <w:r>
                              <w:rPr>
                                <w:rFonts w:hint="eastAsia"/>
                              </w:rPr>
                              <w:t>朝向</w:t>
                            </w:r>
                          </w:p>
                        </w:txbxContent>
                      </v:textbox>
                    </v:shape>
                  </w:pict>
                </mc:Fallback>
              </mc:AlternateContent>
            </w:r>
          </w:p>
        </w:tc>
        <w:tc>
          <w:tcPr>
            <w:tcW w:w="3675" w:type="dxa"/>
            <w:gridSpan w:val="2"/>
            <w:shd w:val="clear" w:color="auto" w:fill="auto"/>
            <w:vAlign w:val="center"/>
          </w:tcPr>
          <w:p w14:paraId="768C6D9A" w14:textId="77777777" w:rsidR="00B73D5F" w:rsidRPr="007C334A" w:rsidRDefault="00000000">
            <w:pPr>
              <w:pStyle w:val="a6"/>
            </w:pPr>
            <w:r w:rsidRPr="007C334A">
              <w:t>多（低）</w:t>
            </w:r>
            <w:r w:rsidRPr="007C334A">
              <w:rPr>
                <w:spacing w:val="-6"/>
              </w:rPr>
              <w:t>层建筑</w:t>
            </w:r>
          </w:p>
        </w:tc>
        <w:tc>
          <w:tcPr>
            <w:tcW w:w="3645" w:type="dxa"/>
            <w:gridSpan w:val="2"/>
            <w:shd w:val="clear" w:color="auto" w:fill="auto"/>
            <w:vAlign w:val="center"/>
          </w:tcPr>
          <w:p w14:paraId="04559F37" w14:textId="77777777" w:rsidR="00B73D5F" w:rsidRPr="007C334A" w:rsidRDefault="00000000">
            <w:pPr>
              <w:pStyle w:val="a6"/>
            </w:pPr>
            <w:r w:rsidRPr="007C334A">
              <w:t>高层建筑</w:t>
            </w:r>
          </w:p>
        </w:tc>
      </w:tr>
      <w:tr w:rsidR="007C334A" w:rsidRPr="007C334A" w14:paraId="401737FB" w14:textId="77777777">
        <w:trPr>
          <w:trHeight w:val="468"/>
          <w:jc w:val="center"/>
        </w:trPr>
        <w:tc>
          <w:tcPr>
            <w:tcW w:w="2130" w:type="dxa"/>
            <w:gridSpan w:val="2"/>
            <w:vMerge/>
            <w:tcBorders>
              <w:top w:val="nil"/>
            </w:tcBorders>
            <w:shd w:val="clear" w:color="auto" w:fill="auto"/>
            <w:vAlign w:val="center"/>
          </w:tcPr>
          <w:p w14:paraId="4C227DEB" w14:textId="77777777" w:rsidR="00B73D5F" w:rsidRPr="007C334A" w:rsidRDefault="00B73D5F">
            <w:pPr>
              <w:pStyle w:val="a6"/>
            </w:pPr>
          </w:p>
        </w:tc>
        <w:tc>
          <w:tcPr>
            <w:tcW w:w="1760" w:type="dxa"/>
            <w:shd w:val="clear" w:color="auto" w:fill="auto"/>
            <w:vAlign w:val="center"/>
          </w:tcPr>
          <w:p w14:paraId="62457184" w14:textId="77777777" w:rsidR="00B73D5F" w:rsidRPr="007C334A" w:rsidRDefault="00000000">
            <w:pPr>
              <w:pStyle w:val="a6"/>
            </w:pPr>
            <w:r w:rsidRPr="007C334A">
              <w:t>长边</w:t>
            </w:r>
          </w:p>
        </w:tc>
        <w:tc>
          <w:tcPr>
            <w:tcW w:w="1915" w:type="dxa"/>
            <w:shd w:val="clear" w:color="auto" w:fill="auto"/>
            <w:vAlign w:val="center"/>
          </w:tcPr>
          <w:p w14:paraId="1D20CA4B" w14:textId="77777777" w:rsidR="00B73D5F" w:rsidRPr="007C334A" w:rsidRDefault="00000000">
            <w:pPr>
              <w:pStyle w:val="a6"/>
            </w:pPr>
            <w:r w:rsidRPr="007C334A">
              <w:t>山墙</w:t>
            </w:r>
          </w:p>
        </w:tc>
        <w:tc>
          <w:tcPr>
            <w:tcW w:w="2775" w:type="dxa"/>
            <w:shd w:val="clear" w:color="auto" w:fill="auto"/>
            <w:vAlign w:val="center"/>
          </w:tcPr>
          <w:p w14:paraId="0DFD63F5" w14:textId="77777777" w:rsidR="00B73D5F" w:rsidRPr="007C334A" w:rsidRDefault="00000000">
            <w:pPr>
              <w:pStyle w:val="a6"/>
            </w:pPr>
            <w:r w:rsidRPr="007C334A">
              <w:t>主要朝向</w:t>
            </w:r>
          </w:p>
        </w:tc>
        <w:tc>
          <w:tcPr>
            <w:tcW w:w="870" w:type="dxa"/>
            <w:shd w:val="clear" w:color="auto" w:fill="auto"/>
            <w:vAlign w:val="center"/>
          </w:tcPr>
          <w:p w14:paraId="4CF07722" w14:textId="77777777" w:rsidR="00B73D5F" w:rsidRPr="007C334A" w:rsidRDefault="00000000">
            <w:pPr>
              <w:pStyle w:val="a6"/>
            </w:pPr>
            <w:r w:rsidRPr="007C334A">
              <w:t>次要朝向</w:t>
            </w:r>
          </w:p>
        </w:tc>
      </w:tr>
      <w:tr w:rsidR="007C334A" w:rsidRPr="007C334A" w14:paraId="0B3B0233" w14:textId="77777777">
        <w:trPr>
          <w:trHeight w:val="1274"/>
          <w:jc w:val="center"/>
        </w:trPr>
        <w:tc>
          <w:tcPr>
            <w:tcW w:w="1137" w:type="dxa"/>
            <w:vMerge w:val="restart"/>
            <w:vAlign w:val="center"/>
          </w:tcPr>
          <w:p w14:paraId="55CB6FD9" w14:textId="77777777" w:rsidR="00B73D5F" w:rsidRPr="007C334A" w:rsidRDefault="00000000">
            <w:pPr>
              <w:pStyle w:val="a6"/>
            </w:pPr>
            <w:r w:rsidRPr="007C334A">
              <w:t>多（低）层建筑</w:t>
            </w:r>
          </w:p>
        </w:tc>
        <w:tc>
          <w:tcPr>
            <w:tcW w:w="993" w:type="dxa"/>
            <w:vMerge w:val="restart"/>
            <w:vAlign w:val="center"/>
          </w:tcPr>
          <w:p w14:paraId="788EC599" w14:textId="77777777" w:rsidR="00B73D5F" w:rsidRPr="007C334A" w:rsidRDefault="00000000">
            <w:pPr>
              <w:pStyle w:val="a6"/>
            </w:pPr>
            <w:r w:rsidRPr="007C334A">
              <w:t>长边</w:t>
            </w:r>
          </w:p>
        </w:tc>
        <w:tc>
          <w:tcPr>
            <w:tcW w:w="1760" w:type="dxa"/>
          </w:tcPr>
          <w:p w14:paraId="183F82C2" w14:textId="77777777" w:rsidR="00B73D5F" w:rsidRPr="007C334A" w:rsidRDefault="00000000">
            <w:pPr>
              <w:pStyle w:val="a6"/>
            </w:pPr>
            <w:r w:rsidRPr="007C334A">
              <w:rPr>
                <w:rFonts w:hint="eastAsia"/>
              </w:rPr>
              <w:t>新建区：</w:t>
            </w:r>
          </w:p>
          <w:p w14:paraId="57880FD6" w14:textId="77777777" w:rsidR="00B73D5F" w:rsidRPr="007C334A" w:rsidRDefault="00000000">
            <w:pPr>
              <w:pStyle w:val="a6"/>
            </w:pPr>
            <w:r w:rsidRPr="007C334A">
              <w:t>1.0H</w:t>
            </w:r>
            <w:r w:rsidRPr="007C334A">
              <w:rPr>
                <w:spacing w:val="-10"/>
              </w:rPr>
              <w:t>且</w:t>
            </w:r>
          </w:p>
          <w:p w14:paraId="19D469E6" w14:textId="77777777" w:rsidR="00B73D5F" w:rsidRPr="007C334A" w:rsidRDefault="00000000">
            <w:pPr>
              <w:pStyle w:val="a6"/>
              <w:rPr>
                <w:spacing w:val="-8"/>
              </w:rPr>
            </w:pPr>
            <w:r w:rsidRPr="007C334A">
              <w:t>低层相对：7</w:t>
            </w:r>
            <w:r w:rsidRPr="007C334A">
              <w:rPr>
                <w:spacing w:val="-8"/>
              </w:rPr>
              <w:t>米；</w:t>
            </w:r>
          </w:p>
          <w:p w14:paraId="04EF5847" w14:textId="77777777" w:rsidR="00B73D5F" w:rsidRPr="007C334A" w:rsidRDefault="00000000">
            <w:pPr>
              <w:pStyle w:val="a6"/>
            </w:pPr>
            <w:r w:rsidRPr="007C334A">
              <w:t>多层对多、低层：</w:t>
            </w:r>
          </w:p>
          <w:p w14:paraId="6D1A465A" w14:textId="77777777" w:rsidR="00B73D5F" w:rsidRPr="007C334A" w:rsidRDefault="00000000">
            <w:pPr>
              <w:pStyle w:val="a6"/>
            </w:pPr>
            <w:r w:rsidRPr="007C334A">
              <w:t>12</w:t>
            </w:r>
            <w:r w:rsidRPr="007C334A">
              <w:rPr>
                <w:spacing w:val="-5"/>
              </w:rPr>
              <w:t>米；</w:t>
            </w:r>
          </w:p>
        </w:tc>
        <w:tc>
          <w:tcPr>
            <w:tcW w:w="1915" w:type="dxa"/>
          </w:tcPr>
          <w:p w14:paraId="2409CB21" w14:textId="77777777" w:rsidR="00B73D5F" w:rsidRPr="007C334A" w:rsidRDefault="00000000">
            <w:pPr>
              <w:pStyle w:val="a6"/>
            </w:pPr>
            <w:r w:rsidRPr="007C334A">
              <w:rPr>
                <w:rFonts w:hint="eastAsia"/>
              </w:rPr>
              <w:t>新建区：</w:t>
            </w:r>
          </w:p>
          <w:p w14:paraId="26C28223" w14:textId="77777777" w:rsidR="00B73D5F" w:rsidRPr="007C334A" w:rsidRDefault="00000000">
            <w:pPr>
              <w:pStyle w:val="a6"/>
            </w:pPr>
            <w:r w:rsidRPr="007C334A">
              <w:t>低层相对：6米；</w:t>
            </w:r>
          </w:p>
          <w:p w14:paraId="0F0747B1" w14:textId="77777777" w:rsidR="00B73D5F" w:rsidRPr="007C334A" w:rsidRDefault="00000000">
            <w:pPr>
              <w:pStyle w:val="a6"/>
            </w:pPr>
            <w:r w:rsidRPr="007C334A">
              <w:t>多层对低层：8米；</w:t>
            </w:r>
          </w:p>
          <w:p w14:paraId="25561603" w14:textId="77777777" w:rsidR="00B73D5F" w:rsidRPr="007C334A" w:rsidRDefault="00000000">
            <w:pPr>
              <w:pStyle w:val="a6"/>
            </w:pPr>
            <w:r w:rsidRPr="007C334A">
              <w:t>多层对多层：10米；</w:t>
            </w:r>
          </w:p>
        </w:tc>
        <w:tc>
          <w:tcPr>
            <w:tcW w:w="2775" w:type="dxa"/>
          </w:tcPr>
          <w:p w14:paraId="72973A38" w14:textId="77777777" w:rsidR="00B73D5F" w:rsidRPr="007C334A" w:rsidRDefault="00000000">
            <w:pPr>
              <w:pStyle w:val="a6"/>
            </w:pPr>
            <w:r w:rsidRPr="007C334A">
              <w:rPr>
                <w:rFonts w:hint="eastAsia"/>
              </w:rPr>
              <w:t>新建区：</w:t>
            </w:r>
          </w:p>
          <w:p w14:paraId="2EA15AF9" w14:textId="77777777" w:rsidR="00B73D5F" w:rsidRPr="007C334A" w:rsidRDefault="00000000">
            <w:pPr>
              <w:pStyle w:val="a6"/>
            </w:pPr>
            <w:r w:rsidRPr="007C334A">
              <w:t>高层位于南侧：</w:t>
            </w:r>
            <w:r w:rsidRPr="007C334A">
              <w:rPr>
                <w:rFonts w:ascii="Times New Roman" w:eastAsia="Times New Roman"/>
              </w:rPr>
              <w:t>27</w:t>
            </w:r>
            <w:r w:rsidRPr="007C334A">
              <w:rPr>
                <w:spacing w:val="-6"/>
              </w:rPr>
              <w:t>米；</w:t>
            </w:r>
          </w:p>
          <w:p w14:paraId="7F2BDA32" w14:textId="77777777" w:rsidR="00B73D5F" w:rsidRPr="007C334A" w:rsidRDefault="00000000">
            <w:pPr>
              <w:pStyle w:val="a6"/>
            </w:pPr>
            <w:r w:rsidRPr="007C334A">
              <w:t>高层位于东、西、北侧：</w:t>
            </w:r>
          </w:p>
          <w:p w14:paraId="505EA4E7" w14:textId="77777777" w:rsidR="00B73D5F" w:rsidRPr="007C334A" w:rsidRDefault="00000000">
            <w:pPr>
              <w:pStyle w:val="a6"/>
            </w:pPr>
            <w:r w:rsidRPr="007C334A">
              <w:rPr>
                <w:rFonts w:ascii="Times New Roman" w:eastAsia="Times New Roman"/>
              </w:rPr>
              <w:t>18</w:t>
            </w:r>
            <w:r w:rsidRPr="007C334A">
              <w:t>米（多层</w:t>
            </w:r>
            <w:r w:rsidRPr="007C334A">
              <w:rPr>
                <w:spacing w:val="-10"/>
              </w:rPr>
              <w:t>）</w:t>
            </w:r>
          </w:p>
          <w:p w14:paraId="59E90BC1" w14:textId="77777777" w:rsidR="00B73D5F" w:rsidRPr="007C334A" w:rsidRDefault="00000000">
            <w:pPr>
              <w:pStyle w:val="a6"/>
            </w:pPr>
            <w:r w:rsidRPr="007C334A">
              <w:rPr>
                <w:rFonts w:ascii="Times New Roman" w:eastAsia="Times New Roman"/>
              </w:rPr>
              <w:t>13</w:t>
            </w:r>
            <w:r w:rsidRPr="007C334A">
              <w:t>米（低层</w:t>
            </w:r>
            <w:r w:rsidRPr="007C334A">
              <w:rPr>
                <w:spacing w:val="-10"/>
              </w:rPr>
              <w:t>）</w:t>
            </w:r>
          </w:p>
        </w:tc>
        <w:tc>
          <w:tcPr>
            <w:tcW w:w="870" w:type="dxa"/>
            <w:vMerge w:val="restart"/>
            <w:vAlign w:val="center"/>
          </w:tcPr>
          <w:p w14:paraId="5C74E326" w14:textId="77777777" w:rsidR="00B73D5F" w:rsidRPr="007C334A" w:rsidRDefault="00000000">
            <w:pPr>
              <w:pStyle w:val="a6"/>
            </w:pPr>
            <w:r w:rsidRPr="007C334A">
              <w:t>13</w:t>
            </w:r>
            <w:r w:rsidRPr="007C334A">
              <w:rPr>
                <w:spacing w:val="-12"/>
              </w:rPr>
              <w:t>米</w:t>
            </w:r>
          </w:p>
        </w:tc>
      </w:tr>
      <w:tr w:rsidR="007C334A" w:rsidRPr="007C334A" w14:paraId="2E58CAAF" w14:textId="77777777">
        <w:trPr>
          <w:trHeight w:val="834"/>
          <w:jc w:val="center"/>
        </w:trPr>
        <w:tc>
          <w:tcPr>
            <w:tcW w:w="1137" w:type="dxa"/>
            <w:vMerge/>
            <w:vAlign w:val="center"/>
          </w:tcPr>
          <w:p w14:paraId="71D00663" w14:textId="77777777" w:rsidR="00B73D5F" w:rsidRPr="007C334A" w:rsidRDefault="00B73D5F">
            <w:pPr>
              <w:pStyle w:val="a6"/>
            </w:pPr>
          </w:p>
        </w:tc>
        <w:tc>
          <w:tcPr>
            <w:tcW w:w="993" w:type="dxa"/>
            <w:vMerge/>
            <w:vAlign w:val="center"/>
          </w:tcPr>
          <w:p w14:paraId="5491F614" w14:textId="77777777" w:rsidR="00B73D5F" w:rsidRPr="007C334A" w:rsidRDefault="00B73D5F">
            <w:pPr>
              <w:pStyle w:val="a6"/>
            </w:pPr>
          </w:p>
        </w:tc>
        <w:tc>
          <w:tcPr>
            <w:tcW w:w="1760" w:type="dxa"/>
            <w:vAlign w:val="center"/>
          </w:tcPr>
          <w:p w14:paraId="7E9A4FAD" w14:textId="77777777" w:rsidR="00B73D5F" w:rsidRPr="007C334A" w:rsidRDefault="00000000">
            <w:pPr>
              <w:widowControl/>
              <w:spacing w:line="240" w:lineRule="auto"/>
              <w:ind w:firstLineChars="0" w:firstLine="0"/>
              <w:jc w:val="center"/>
              <w:textAlignment w:val="center"/>
              <w:rPr>
                <w:rStyle w:val="afb"/>
                <w:color w:val="auto"/>
                <w:sz w:val="21"/>
                <w:szCs w:val="20"/>
              </w:rPr>
            </w:pPr>
            <w:r w:rsidRPr="007C334A">
              <w:rPr>
                <w:rStyle w:val="afb"/>
                <w:rFonts w:hint="eastAsia"/>
                <w:color w:val="auto"/>
                <w:sz w:val="21"/>
                <w:szCs w:val="20"/>
              </w:rPr>
              <w:t>旧改</w:t>
            </w:r>
            <w:r w:rsidRPr="007C334A">
              <w:rPr>
                <w:rStyle w:val="afb"/>
                <w:color w:val="auto"/>
                <w:sz w:val="21"/>
                <w:szCs w:val="20"/>
              </w:rPr>
              <w:t>区</w:t>
            </w:r>
            <w:r w:rsidRPr="007C334A">
              <w:rPr>
                <w:rStyle w:val="afb"/>
                <w:rFonts w:hint="eastAsia"/>
                <w:color w:val="auto"/>
                <w:sz w:val="21"/>
                <w:szCs w:val="20"/>
              </w:rPr>
              <w:t>：</w:t>
            </w:r>
          </w:p>
          <w:p w14:paraId="00EFAE11" w14:textId="77777777" w:rsidR="00B73D5F" w:rsidRPr="007C334A" w:rsidRDefault="00000000">
            <w:pPr>
              <w:widowControl/>
              <w:spacing w:line="240" w:lineRule="auto"/>
              <w:ind w:firstLine="372"/>
              <w:jc w:val="center"/>
              <w:textAlignment w:val="center"/>
              <w:rPr>
                <w:bCs/>
              </w:rPr>
            </w:pPr>
            <w:r w:rsidRPr="007C334A">
              <w:rPr>
                <w:rStyle w:val="afb"/>
                <w:color w:val="auto"/>
                <w:sz w:val="21"/>
                <w:szCs w:val="20"/>
              </w:rPr>
              <w:t>0.8H且</w:t>
            </w:r>
            <w:r w:rsidRPr="007C334A">
              <w:rPr>
                <w:rStyle w:val="afb"/>
                <w:rFonts w:hint="eastAsia"/>
                <w:color w:val="auto"/>
                <w:sz w:val="21"/>
                <w:szCs w:val="20"/>
              </w:rPr>
              <w:t>≥6</w:t>
            </w:r>
            <w:r w:rsidRPr="007C334A">
              <w:rPr>
                <w:rStyle w:val="afb"/>
                <w:color w:val="auto"/>
                <w:sz w:val="21"/>
                <w:szCs w:val="20"/>
              </w:rPr>
              <w:t>米</w:t>
            </w:r>
          </w:p>
        </w:tc>
        <w:tc>
          <w:tcPr>
            <w:tcW w:w="1915" w:type="dxa"/>
            <w:vAlign w:val="center"/>
          </w:tcPr>
          <w:p w14:paraId="05F56C5D" w14:textId="77777777" w:rsidR="00B73D5F" w:rsidRPr="007C334A" w:rsidRDefault="00000000">
            <w:pPr>
              <w:pStyle w:val="a6"/>
            </w:pPr>
            <w:r w:rsidRPr="007C334A">
              <w:rPr>
                <w:rStyle w:val="afb"/>
                <w:rFonts w:hint="eastAsia"/>
                <w:color w:val="auto"/>
                <w:sz w:val="21"/>
                <w:szCs w:val="20"/>
              </w:rPr>
              <w:t>旧改区：</w:t>
            </w:r>
            <w:r w:rsidRPr="007C334A">
              <w:rPr>
                <w:rStyle w:val="afb"/>
                <w:color w:val="auto"/>
                <w:sz w:val="21"/>
                <w:szCs w:val="20"/>
              </w:rPr>
              <w:t>6米；</w:t>
            </w:r>
          </w:p>
        </w:tc>
        <w:tc>
          <w:tcPr>
            <w:tcW w:w="2775" w:type="dxa"/>
            <w:vAlign w:val="center"/>
          </w:tcPr>
          <w:p w14:paraId="334AE961" w14:textId="77777777" w:rsidR="00B73D5F" w:rsidRPr="007C334A" w:rsidRDefault="00000000">
            <w:pPr>
              <w:pStyle w:val="a6"/>
              <w:rPr>
                <w:rStyle w:val="afb"/>
                <w:color w:val="auto"/>
                <w:sz w:val="21"/>
                <w:szCs w:val="20"/>
              </w:rPr>
            </w:pPr>
            <w:r w:rsidRPr="007C334A">
              <w:rPr>
                <w:rStyle w:val="afb"/>
                <w:rFonts w:hint="eastAsia"/>
                <w:color w:val="auto"/>
                <w:sz w:val="21"/>
                <w:szCs w:val="20"/>
              </w:rPr>
              <w:t>旧改区：</w:t>
            </w:r>
          </w:p>
          <w:p w14:paraId="5BE7F90C" w14:textId="77777777" w:rsidR="00B73D5F" w:rsidRPr="007C334A" w:rsidRDefault="00000000">
            <w:pPr>
              <w:pStyle w:val="a6"/>
              <w:rPr>
                <w:rStyle w:val="afb"/>
                <w:color w:val="auto"/>
                <w:sz w:val="21"/>
                <w:szCs w:val="20"/>
              </w:rPr>
            </w:pPr>
            <w:r w:rsidRPr="007C334A">
              <w:rPr>
                <w:rStyle w:val="afb"/>
                <w:color w:val="auto"/>
                <w:sz w:val="21"/>
                <w:szCs w:val="20"/>
              </w:rPr>
              <w:t>高层位于南侧：21米；</w:t>
            </w:r>
          </w:p>
          <w:p w14:paraId="6D4A34DC" w14:textId="77777777" w:rsidR="00B73D5F" w:rsidRPr="007C334A" w:rsidRDefault="00000000">
            <w:pPr>
              <w:pStyle w:val="a6"/>
            </w:pPr>
            <w:r w:rsidRPr="007C334A">
              <w:rPr>
                <w:rStyle w:val="afb"/>
                <w:color w:val="auto"/>
                <w:sz w:val="21"/>
                <w:szCs w:val="20"/>
              </w:rPr>
              <w:t>高层位于东、西、北侧：13米</w:t>
            </w:r>
          </w:p>
        </w:tc>
        <w:tc>
          <w:tcPr>
            <w:tcW w:w="870" w:type="dxa"/>
            <w:vMerge/>
            <w:vAlign w:val="center"/>
          </w:tcPr>
          <w:p w14:paraId="52DAC8DE" w14:textId="77777777" w:rsidR="00B73D5F" w:rsidRPr="007C334A" w:rsidRDefault="00B73D5F">
            <w:pPr>
              <w:pStyle w:val="a6"/>
            </w:pPr>
          </w:p>
        </w:tc>
      </w:tr>
      <w:tr w:rsidR="007C334A" w:rsidRPr="007C334A" w14:paraId="742335A9" w14:textId="77777777">
        <w:trPr>
          <w:trHeight w:val="615"/>
          <w:jc w:val="center"/>
        </w:trPr>
        <w:tc>
          <w:tcPr>
            <w:tcW w:w="1137" w:type="dxa"/>
            <w:vMerge/>
            <w:vAlign w:val="center"/>
          </w:tcPr>
          <w:p w14:paraId="1F6473D8" w14:textId="77777777" w:rsidR="00B73D5F" w:rsidRPr="007C334A" w:rsidRDefault="00B73D5F">
            <w:pPr>
              <w:pStyle w:val="a6"/>
            </w:pPr>
          </w:p>
        </w:tc>
        <w:tc>
          <w:tcPr>
            <w:tcW w:w="993" w:type="dxa"/>
            <w:vAlign w:val="center"/>
          </w:tcPr>
          <w:p w14:paraId="6BBCD7E5" w14:textId="77777777" w:rsidR="00B73D5F" w:rsidRPr="007C334A" w:rsidRDefault="00000000">
            <w:pPr>
              <w:pStyle w:val="a6"/>
            </w:pPr>
            <w:r w:rsidRPr="007C334A">
              <w:rPr>
                <w:rFonts w:hint="eastAsia"/>
              </w:rPr>
              <w:t>山墙</w:t>
            </w:r>
          </w:p>
        </w:tc>
        <w:tc>
          <w:tcPr>
            <w:tcW w:w="1760" w:type="dxa"/>
            <w:vAlign w:val="center"/>
          </w:tcPr>
          <w:p w14:paraId="46B34F65" w14:textId="77777777" w:rsidR="00B73D5F" w:rsidRPr="007C334A" w:rsidRDefault="00000000">
            <w:pPr>
              <w:pStyle w:val="a6"/>
            </w:pPr>
            <w:r w:rsidRPr="007C334A">
              <w:rPr>
                <w:rFonts w:hint="eastAsia"/>
              </w:rPr>
              <w:t>—</w:t>
            </w:r>
          </w:p>
        </w:tc>
        <w:tc>
          <w:tcPr>
            <w:tcW w:w="1915" w:type="dxa"/>
            <w:vAlign w:val="center"/>
          </w:tcPr>
          <w:p w14:paraId="67F9C269" w14:textId="77777777" w:rsidR="00B73D5F" w:rsidRPr="007C334A" w:rsidRDefault="00000000">
            <w:pPr>
              <w:pStyle w:val="a6"/>
            </w:pPr>
            <w:r w:rsidRPr="007C334A">
              <w:rPr>
                <w:rFonts w:hint="eastAsia"/>
              </w:rPr>
              <w:t>6米</w:t>
            </w:r>
          </w:p>
        </w:tc>
        <w:tc>
          <w:tcPr>
            <w:tcW w:w="2775" w:type="dxa"/>
            <w:vAlign w:val="center"/>
          </w:tcPr>
          <w:p w14:paraId="73A4257C" w14:textId="77777777" w:rsidR="00B73D5F" w:rsidRPr="007C334A" w:rsidRDefault="00000000">
            <w:pPr>
              <w:pStyle w:val="a6"/>
            </w:pPr>
            <w:r w:rsidRPr="007C334A">
              <w:rPr>
                <w:rFonts w:hint="eastAsia"/>
              </w:rPr>
              <w:t>新建区：1</w:t>
            </w:r>
            <w:r w:rsidRPr="007C334A">
              <w:t>0</w:t>
            </w:r>
            <w:r w:rsidRPr="007C334A">
              <w:rPr>
                <w:rFonts w:hint="eastAsia"/>
              </w:rPr>
              <w:t>米</w:t>
            </w:r>
          </w:p>
          <w:p w14:paraId="7B3F0319" w14:textId="77777777" w:rsidR="00B73D5F" w:rsidRPr="007C334A" w:rsidRDefault="00000000">
            <w:pPr>
              <w:pStyle w:val="a6"/>
            </w:pPr>
            <w:r w:rsidRPr="007C334A">
              <w:rPr>
                <w:rStyle w:val="afb"/>
                <w:rFonts w:hint="eastAsia"/>
                <w:color w:val="auto"/>
                <w:sz w:val="21"/>
                <w:szCs w:val="20"/>
              </w:rPr>
              <w:t>旧改区：9米</w:t>
            </w:r>
          </w:p>
        </w:tc>
        <w:tc>
          <w:tcPr>
            <w:tcW w:w="870" w:type="dxa"/>
            <w:vAlign w:val="center"/>
          </w:tcPr>
          <w:p w14:paraId="3B66DC6E" w14:textId="77777777" w:rsidR="00B73D5F" w:rsidRPr="007C334A" w:rsidRDefault="00000000">
            <w:pPr>
              <w:pStyle w:val="a6"/>
            </w:pPr>
            <w:r w:rsidRPr="007C334A">
              <w:rPr>
                <w:rFonts w:hint="eastAsia"/>
              </w:rPr>
              <w:t>9米</w:t>
            </w:r>
          </w:p>
        </w:tc>
      </w:tr>
      <w:tr w:rsidR="007C334A" w:rsidRPr="007C334A" w14:paraId="73DEC8D4" w14:textId="77777777">
        <w:trPr>
          <w:trHeight w:val="615"/>
          <w:jc w:val="center"/>
        </w:trPr>
        <w:tc>
          <w:tcPr>
            <w:tcW w:w="1137" w:type="dxa"/>
            <w:vMerge w:val="restart"/>
            <w:vAlign w:val="center"/>
          </w:tcPr>
          <w:p w14:paraId="05CE7C19" w14:textId="77777777" w:rsidR="00B73D5F" w:rsidRPr="007C334A" w:rsidRDefault="00000000">
            <w:pPr>
              <w:pStyle w:val="a6"/>
            </w:pPr>
            <w:r w:rsidRPr="007C334A">
              <w:rPr>
                <w:rFonts w:hint="eastAsia"/>
              </w:rPr>
              <w:lastRenderedPageBreak/>
              <w:t>高层</w:t>
            </w:r>
          </w:p>
          <w:p w14:paraId="5D7B8D8B" w14:textId="77777777" w:rsidR="00B73D5F" w:rsidRPr="007C334A" w:rsidRDefault="00000000">
            <w:pPr>
              <w:pStyle w:val="a6"/>
            </w:pPr>
            <w:r w:rsidRPr="007C334A">
              <w:rPr>
                <w:rFonts w:hint="eastAsia"/>
              </w:rPr>
              <w:t>建筑</w:t>
            </w:r>
          </w:p>
        </w:tc>
        <w:tc>
          <w:tcPr>
            <w:tcW w:w="993" w:type="dxa"/>
            <w:vAlign w:val="center"/>
          </w:tcPr>
          <w:p w14:paraId="67F1EBC1" w14:textId="77777777" w:rsidR="00B73D5F" w:rsidRPr="007C334A" w:rsidRDefault="00000000">
            <w:pPr>
              <w:pStyle w:val="a6"/>
            </w:pPr>
            <w:r w:rsidRPr="007C334A">
              <w:rPr>
                <w:rFonts w:hint="eastAsia"/>
              </w:rPr>
              <w:t>主要朝向</w:t>
            </w:r>
          </w:p>
        </w:tc>
        <w:tc>
          <w:tcPr>
            <w:tcW w:w="1760" w:type="dxa"/>
            <w:vAlign w:val="center"/>
          </w:tcPr>
          <w:p w14:paraId="46EE3849" w14:textId="77777777" w:rsidR="00B73D5F" w:rsidRPr="007C334A" w:rsidRDefault="00000000">
            <w:pPr>
              <w:pStyle w:val="a6"/>
            </w:pPr>
            <w:r w:rsidRPr="007C334A">
              <w:rPr>
                <w:rFonts w:hint="eastAsia"/>
              </w:rPr>
              <w:t>—</w:t>
            </w:r>
          </w:p>
        </w:tc>
        <w:tc>
          <w:tcPr>
            <w:tcW w:w="1915" w:type="dxa"/>
            <w:vAlign w:val="center"/>
          </w:tcPr>
          <w:p w14:paraId="3BF214F2" w14:textId="77777777" w:rsidR="00B73D5F" w:rsidRPr="007C334A" w:rsidRDefault="00000000">
            <w:pPr>
              <w:pStyle w:val="a6"/>
            </w:pPr>
            <w:r w:rsidRPr="007C334A">
              <w:rPr>
                <w:rFonts w:hint="eastAsia"/>
              </w:rPr>
              <w:t>—</w:t>
            </w:r>
          </w:p>
        </w:tc>
        <w:tc>
          <w:tcPr>
            <w:tcW w:w="2775" w:type="dxa"/>
            <w:vAlign w:val="center"/>
          </w:tcPr>
          <w:p w14:paraId="511A6C3E" w14:textId="77777777" w:rsidR="00B73D5F" w:rsidRPr="007C334A" w:rsidRDefault="00000000">
            <w:pPr>
              <w:pStyle w:val="a6"/>
            </w:pPr>
            <w:r w:rsidRPr="007C334A">
              <w:rPr>
                <w:rFonts w:hint="eastAsia"/>
              </w:rPr>
              <w:t>新建区：</w:t>
            </w:r>
            <w:r w:rsidRPr="007C334A">
              <w:t>27</w:t>
            </w:r>
            <w:r w:rsidRPr="007C334A">
              <w:rPr>
                <w:rFonts w:hint="eastAsia"/>
              </w:rPr>
              <w:t>米</w:t>
            </w:r>
          </w:p>
          <w:p w14:paraId="7DB768AD" w14:textId="77777777" w:rsidR="00B73D5F" w:rsidRPr="007C334A" w:rsidRDefault="00000000">
            <w:pPr>
              <w:pStyle w:val="a6"/>
            </w:pPr>
            <w:r w:rsidRPr="007C334A">
              <w:rPr>
                <w:rStyle w:val="afb"/>
                <w:rFonts w:hint="eastAsia"/>
                <w:color w:val="auto"/>
                <w:sz w:val="21"/>
                <w:szCs w:val="20"/>
              </w:rPr>
              <w:t>旧改区：</w:t>
            </w:r>
            <w:r w:rsidRPr="007C334A">
              <w:rPr>
                <w:rStyle w:val="afb"/>
                <w:color w:val="auto"/>
                <w:sz w:val="21"/>
                <w:szCs w:val="20"/>
              </w:rPr>
              <w:t>21</w:t>
            </w:r>
            <w:r w:rsidRPr="007C334A">
              <w:rPr>
                <w:rStyle w:val="afb"/>
                <w:rFonts w:hint="eastAsia"/>
                <w:color w:val="auto"/>
                <w:sz w:val="21"/>
                <w:szCs w:val="20"/>
              </w:rPr>
              <w:t>米</w:t>
            </w:r>
          </w:p>
        </w:tc>
        <w:tc>
          <w:tcPr>
            <w:tcW w:w="870" w:type="dxa"/>
            <w:vAlign w:val="center"/>
          </w:tcPr>
          <w:p w14:paraId="0037B31B" w14:textId="77777777" w:rsidR="00B73D5F" w:rsidRPr="007C334A" w:rsidRDefault="00000000">
            <w:pPr>
              <w:pStyle w:val="a6"/>
            </w:pPr>
            <w:r w:rsidRPr="007C334A">
              <w:rPr>
                <w:rFonts w:hint="eastAsia"/>
              </w:rPr>
              <w:t>1</w:t>
            </w:r>
            <w:r w:rsidRPr="007C334A">
              <w:t>3</w:t>
            </w:r>
            <w:r w:rsidRPr="007C334A">
              <w:rPr>
                <w:rFonts w:hint="eastAsia"/>
              </w:rPr>
              <w:t>米</w:t>
            </w:r>
          </w:p>
        </w:tc>
      </w:tr>
      <w:tr w:rsidR="007C334A" w:rsidRPr="007C334A" w14:paraId="22F487B6" w14:textId="77777777">
        <w:trPr>
          <w:trHeight w:val="615"/>
          <w:jc w:val="center"/>
        </w:trPr>
        <w:tc>
          <w:tcPr>
            <w:tcW w:w="1137" w:type="dxa"/>
            <w:vMerge/>
            <w:vAlign w:val="center"/>
          </w:tcPr>
          <w:p w14:paraId="44CB6BCC" w14:textId="77777777" w:rsidR="00B73D5F" w:rsidRPr="007C334A" w:rsidRDefault="00B73D5F">
            <w:pPr>
              <w:pStyle w:val="a6"/>
            </w:pPr>
          </w:p>
        </w:tc>
        <w:tc>
          <w:tcPr>
            <w:tcW w:w="993" w:type="dxa"/>
            <w:vAlign w:val="center"/>
          </w:tcPr>
          <w:p w14:paraId="4AF33FDC" w14:textId="77777777" w:rsidR="00B73D5F" w:rsidRPr="007C334A" w:rsidRDefault="00000000">
            <w:pPr>
              <w:pStyle w:val="a6"/>
            </w:pPr>
            <w:r w:rsidRPr="007C334A">
              <w:rPr>
                <w:rFonts w:hint="eastAsia"/>
              </w:rPr>
              <w:t>次要朝向</w:t>
            </w:r>
          </w:p>
        </w:tc>
        <w:tc>
          <w:tcPr>
            <w:tcW w:w="1760" w:type="dxa"/>
            <w:vAlign w:val="center"/>
          </w:tcPr>
          <w:p w14:paraId="70E5B116" w14:textId="77777777" w:rsidR="00B73D5F" w:rsidRPr="007C334A" w:rsidRDefault="00000000">
            <w:pPr>
              <w:pStyle w:val="a6"/>
            </w:pPr>
            <w:r w:rsidRPr="007C334A">
              <w:rPr>
                <w:rFonts w:hint="eastAsia"/>
              </w:rPr>
              <w:t>—</w:t>
            </w:r>
          </w:p>
        </w:tc>
        <w:tc>
          <w:tcPr>
            <w:tcW w:w="1915" w:type="dxa"/>
            <w:vAlign w:val="center"/>
          </w:tcPr>
          <w:p w14:paraId="36C794D9" w14:textId="77777777" w:rsidR="00B73D5F" w:rsidRPr="007C334A" w:rsidRDefault="00000000">
            <w:pPr>
              <w:pStyle w:val="a6"/>
            </w:pPr>
            <w:r w:rsidRPr="007C334A">
              <w:rPr>
                <w:rFonts w:hint="eastAsia"/>
              </w:rPr>
              <w:t>—</w:t>
            </w:r>
          </w:p>
        </w:tc>
        <w:tc>
          <w:tcPr>
            <w:tcW w:w="2775" w:type="dxa"/>
            <w:vAlign w:val="center"/>
          </w:tcPr>
          <w:p w14:paraId="21A62C6A" w14:textId="77777777" w:rsidR="00B73D5F" w:rsidRPr="007C334A" w:rsidRDefault="00000000">
            <w:pPr>
              <w:pStyle w:val="a6"/>
            </w:pPr>
            <w:r w:rsidRPr="007C334A">
              <w:rPr>
                <w:rFonts w:hint="eastAsia"/>
              </w:rPr>
              <w:t>—</w:t>
            </w:r>
          </w:p>
        </w:tc>
        <w:tc>
          <w:tcPr>
            <w:tcW w:w="870" w:type="dxa"/>
            <w:vAlign w:val="center"/>
          </w:tcPr>
          <w:p w14:paraId="7F02A157" w14:textId="77777777" w:rsidR="00B73D5F" w:rsidRPr="007C334A" w:rsidRDefault="00000000">
            <w:pPr>
              <w:pStyle w:val="a6"/>
            </w:pPr>
            <w:r w:rsidRPr="007C334A">
              <w:rPr>
                <w:rFonts w:hint="eastAsia"/>
              </w:rPr>
              <w:t>1</w:t>
            </w:r>
            <w:r w:rsidRPr="007C334A">
              <w:t>3</w:t>
            </w:r>
            <w:r w:rsidRPr="007C334A">
              <w:rPr>
                <w:rFonts w:hint="eastAsia"/>
              </w:rPr>
              <w:t>米</w:t>
            </w:r>
          </w:p>
        </w:tc>
      </w:tr>
    </w:tbl>
    <w:p w14:paraId="1A070366" w14:textId="77777777" w:rsidR="00B73D5F" w:rsidRPr="007C334A" w:rsidRDefault="00000000">
      <w:pPr>
        <w:pStyle w:val="af6"/>
        <w:rPr>
          <w:spacing w:val="-12"/>
        </w:rPr>
      </w:pPr>
      <w:r w:rsidRPr="007C334A">
        <w:t>注：H为南侧建筑或东、西侧建筑平均高度。</w:t>
      </w:r>
    </w:p>
    <w:p w14:paraId="1A1A0EF6" w14:textId="77777777" w:rsidR="00B73D5F" w:rsidRPr="007C334A" w:rsidRDefault="00000000">
      <w:pPr>
        <w:ind w:firstLine="382"/>
        <w:rPr>
          <w:rStyle w:val="font21"/>
          <w:rFonts w:ascii="Times New Roman" w:eastAsia="Times New Roman" w:hint="default"/>
          <w:color w:val="auto"/>
          <w:sz w:val="24"/>
          <w:szCs w:val="22"/>
        </w:rPr>
      </w:pPr>
      <w:r w:rsidRPr="007C334A">
        <w:rPr>
          <w:rFonts w:hint="eastAsia"/>
          <w:spacing w:val="-12"/>
        </w:rPr>
        <w:t>2</w:t>
      </w:r>
      <w:r w:rsidRPr="007C334A">
        <w:rPr>
          <w:spacing w:val="-12"/>
        </w:rPr>
        <w:t>.住宅建筑高层主要朝向、多</w:t>
      </w:r>
      <w:r w:rsidRPr="007C334A">
        <w:t>（低</w:t>
      </w:r>
      <w:r w:rsidRPr="007C334A">
        <w:rPr>
          <w:spacing w:val="-56"/>
        </w:rPr>
        <w:t>）</w:t>
      </w:r>
      <w:r w:rsidRPr="007C334A">
        <w:t>层长边成角度布置时的最小间距按表</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hint="eastAsia"/>
        </w:rPr>
        <w:t>4</w:t>
      </w:r>
      <w:r w:rsidRPr="007C334A">
        <w:rPr>
          <w:rFonts w:ascii="Times New Roman" w:eastAsia="Times New Roman"/>
        </w:rPr>
        <w:t>-</w:t>
      </w:r>
      <w:r w:rsidRPr="007C334A">
        <w:rPr>
          <w:rFonts w:ascii="Times New Roman" w:eastAsia="Times New Roman"/>
          <w:spacing w:val="-10"/>
        </w:rPr>
        <w:t>2</w:t>
      </w:r>
      <w:r w:rsidRPr="007C334A">
        <w:rPr>
          <w:rFonts w:asciiTheme="minorEastAsia" w:eastAsiaTheme="minorEastAsia" w:hAnsiTheme="minorEastAsia" w:hint="eastAsia"/>
          <w:spacing w:val="-10"/>
        </w:rPr>
        <w:t>控制</w:t>
      </w:r>
    </w:p>
    <w:p w14:paraId="74BCC1F7" w14:textId="77777777" w:rsidR="00B73D5F" w:rsidRPr="007C334A" w:rsidRDefault="00000000">
      <w:pPr>
        <w:pStyle w:val="a6"/>
      </w:pPr>
      <w:r w:rsidRPr="007C334A">
        <w:t>表 3.1.</w:t>
      </w:r>
      <w:r w:rsidRPr="007C334A">
        <w:rPr>
          <w:rFonts w:hint="eastAsia"/>
        </w:rPr>
        <w:t>4</w:t>
      </w:r>
      <w:r w:rsidRPr="007C334A">
        <w:t>-2 住宅建筑高层主要朝向、多（低）层长边成角度布置时的最小间距</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8"/>
        <w:gridCol w:w="7023"/>
      </w:tblGrid>
      <w:tr w:rsidR="007C334A" w:rsidRPr="007C334A" w14:paraId="4E26A738" w14:textId="77777777">
        <w:trPr>
          <w:trHeight w:val="440"/>
        </w:trPr>
        <w:tc>
          <w:tcPr>
            <w:tcW w:w="1768" w:type="dxa"/>
            <w:shd w:val="clear" w:color="auto" w:fill="auto"/>
            <w:vAlign w:val="center"/>
          </w:tcPr>
          <w:p w14:paraId="086A0F54" w14:textId="77777777" w:rsidR="00B73D5F" w:rsidRPr="007C334A" w:rsidRDefault="00000000">
            <w:pPr>
              <w:pStyle w:val="a6"/>
            </w:pPr>
            <w:r w:rsidRPr="007C334A">
              <w:t>建筑间夹角</w:t>
            </w:r>
          </w:p>
        </w:tc>
        <w:tc>
          <w:tcPr>
            <w:tcW w:w="7023" w:type="dxa"/>
            <w:shd w:val="clear" w:color="auto" w:fill="auto"/>
            <w:vAlign w:val="center"/>
          </w:tcPr>
          <w:p w14:paraId="67DAC0E3" w14:textId="77777777" w:rsidR="00B73D5F" w:rsidRPr="007C334A" w:rsidRDefault="00000000">
            <w:pPr>
              <w:pStyle w:val="a6"/>
            </w:pPr>
            <w:r w:rsidRPr="007C334A">
              <w:t>最小间距</w:t>
            </w:r>
          </w:p>
        </w:tc>
      </w:tr>
      <w:tr w:rsidR="007C334A" w:rsidRPr="007C334A" w14:paraId="335E8B41" w14:textId="77777777">
        <w:trPr>
          <w:trHeight w:val="440"/>
        </w:trPr>
        <w:tc>
          <w:tcPr>
            <w:tcW w:w="0" w:type="dxa"/>
            <w:vAlign w:val="center"/>
          </w:tcPr>
          <w:p w14:paraId="3BE9F89E" w14:textId="77777777" w:rsidR="00B73D5F" w:rsidRPr="007C334A" w:rsidRDefault="00000000">
            <w:pPr>
              <w:pStyle w:val="a6"/>
            </w:pPr>
            <w:r w:rsidRPr="007C334A">
              <w:t>α≤30</w:t>
            </w:r>
            <w:r w:rsidRPr="007C334A">
              <w:rPr>
                <w:rFonts w:hint="eastAsia"/>
              </w:rPr>
              <w:t>︒</w:t>
            </w:r>
          </w:p>
        </w:tc>
        <w:tc>
          <w:tcPr>
            <w:tcW w:w="0" w:type="dxa"/>
            <w:vAlign w:val="center"/>
          </w:tcPr>
          <w:p w14:paraId="19F3A71C" w14:textId="77777777" w:rsidR="00B73D5F" w:rsidRPr="007C334A" w:rsidRDefault="00000000">
            <w:pPr>
              <w:pStyle w:val="a6"/>
            </w:pPr>
            <w:r w:rsidRPr="007C334A">
              <w:t>按表3.1.</w:t>
            </w:r>
            <w:r w:rsidRPr="007C334A">
              <w:rPr>
                <w:rFonts w:hint="eastAsia"/>
              </w:rPr>
              <w:t>4</w:t>
            </w:r>
            <w:r w:rsidRPr="007C334A">
              <w:t>-1中主要朝向（长边）对主要朝向（长边）规定控制</w:t>
            </w:r>
          </w:p>
        </w:tc>
      </w:tr>
      <w:tr w:rsidR="007C334A" w:rsidRPr="007C334A" w14:paraId="4B63303E" w14:textId="77777777">
        <w:trPr>
          <w:trHeight w:val="440"/>
        </w:trPr>
        <w:tc>
          <w:tcPr>
            <w:tcW w:w="0" w:type="dxa"/>
            <w:vAlign w:val="center"/>
          </w:tcPr>
          <w:p w14:paraId="4D110B4A" w14:textId="77777777" w:rsidR="00B73D5F" w:rsidRPr="007C334A" w:rsidRDefault="00000000">
            <w:pPr>
              <w:pStyle w:val="a6"/>
            </w:pPr>
            <w:r w:rsidRPr="007C334A">
              <w:t>30</w:t>
            </w:r>
            <w:r w:rsidRPr="007C334A">
              <w:rPr>
                <w:rFonts w:hint="eastAsia"/>
              </w:rPr>
              <w:t>︒＜</w:t>
            </w:r>
            <w:r w:rsidRPr="007C334A">
              <w:t>α≤60</w:t>
            </w:r>
            <w:r w:rsidRPr="007C334A">
              <w:rPr>
                <w:rFonts w:hint="eastAsia"/>
              </w:rPr>
              <w:t>︒</w:t>
            </w:r>
          </w:p>
        </w:tc>
        <w:tc>
          <w:tcPr>
            <w:tcW w:w="0" w:type="dxa"/>
            <w:vAlign w:val="center"/>
          </w:tcPr>
          <w:p w14:paraId="21EAE516" w14:textId="77777777" w:rsidR="00B73D5F" w:rsidRPr="007C334A" w:rsidRDefault="00000000">
            <w:pPr>
              <w:pStyle w:val="a6"/>
            </w:pPr>
            <w:r w:rsidRPr="007C334A">
              <w:t>按表3.1.</w:t>
            </w:r>
            <w:r w:rsidRPr="007C334A">
              <w:rPr>
                <w:rFonts w:hint="eastAsia"/>
              </w:rPr>
              <w:t>4</w:t>
            </w:r>
            <w:r w:rsidRPr="007C334A">
              <w:t>-1中主要朝向（长边）对主要朝向（长边）规定的0.8倍控制</w:t>
            </w:r>
          </w:p>
        </w:tc>
      </w:tr>
      <w:tr w:rsidR="007C334A" w:rsidRPr="007C334A" w14:paraId="55FDFD56" w14:textId="77777777">
        <w:trPr>
          <w:trHeight w:val="440"/>
        </w:trPr>
        <w:tc>
          <w:tcPr>
            <w:tcW w:w="0" w:type="dxa"/>
            <w:vAlign w:val="center"/>
          </w:tcPr>
          <w:p w14:paraId="373E9DA8" w14:textId="77777777" w:rsidR="00B73D5F" w:rsidRPr="007C334A" w:rsidRDefault="00000000">
            <w:pPr>
              <w:pStyle w:val="a6"/>
            </w:pPr>
            <w:r w:rsidRPr="007C334A">
              <w:t>α</w:t>
            </w:r>
            <w:r w:rsidRPr="007C334A">
              <w:rPr>
                <w:rFonts w:hint="eastAsia"/>
              </w:rPr>
              <w:t>＞</w:t>
            </w:r>
            <w:r w:rsidRPr="007C334A">
              <w:t>60</w:t>
            </w:r>
            <w:r w:rsidRPr="007C334A">
              <w:rPr>
                <w:rFonts w:hint="eastAsia"/>
              </w:rPr>
              <w:t>︒</w:t>
            </w:r>
          </w:p>
        </w:tc>
        <w:tc>
          <w:tcPr>
            <w:tcW w:w="0" w:type="dxa"/>
            <w:vAlign w:val="center"/>
          </w:tcPr>
          <w:p w14:paraId="7832F56B" w14:textId="77777777" w:rsidR="00B73D5F" w:rsidRPr="007C334A" w:rsidRDefault="00000000">
            <w:pPr>
              <w:pStyle w:val="a6"/>
            </w:pPr>
            <w:r w:rsidRPr="007C334A">
              <w:t>按表3.1.</w:t>
            </w:r>
            <w:r w:rsidRPr="007C334A">
              <w:rPr>
                <w:rFonts w:hint="eastAsia"/>
              </w:rPr>
              <w:t>4</w:t>
            </w:r>
            <w:r w:rsidRPr="007C334A">
              <w:t>-1中主要朝向（长边）对次要朝向（山墙）规定控制</w:t>
            </w:r>
          </w:p>
        </w:tc>
      </w:tr>
    </w:tbl>
    <w:p w14:paraId="0BECA2A3" w14:textId="77777777" w:rsidR="00B73D5F" w:rsidRPr="007C334A" w:rsidRDefault="00000000">
      <w:pPr>
        <w:pStyle w:val="af6"/>
        <w:ind w:leftChars="118" w:left="283"/>
      </w:pPr>
      <w:r w:rsidRPr="007C334A">
        <w:t>注：①</w:t>
      </w:r>
      <w:r w:rsidRPr="007C334A">
        <w:rPr>
          <w:spacing w:val="-2"/>
        </w:rPr>
        <w:t>表中</w:t>
      </w:r>
      <w:r w:rsidRPr="007C334A">
        <w:rPr>
          <w:rFonts w:ascii="Times New Roman" w:eastAsia="Times New Roman" w:hAnsi="Times New Roman"/>
          <w:spacing w:val="-2"/>
        </w:rPr>
        <w:t>α</w:t>
      </w:r>
      <w:r w:rsidRPr="007C334A">
        <w:t>指两栋住宅建筑的锐角夹角。</w:t>
      </w:r>
    </w:p>
    <w:p w14:paraId="10280B41" w14:textId="77777777" w:rsidR="00B73D5F" w:rsidRPr="007C334A" w:rsidRDefault="00000000">
      <w:pPr>
        <w:pStyle w:val="af6"/>
        <w:ind w:leftChars="118" w:left="283"/>
      </w:pPr>
      <w:r w:rsidRPr="007C334A">
        <w:t>②如东西向与南北向同时存在，计算南北向。</w:t>
      </w:r>
    </w:p>
    <w:p w14:paraId="6B446D64" w14:textId="77777777" w:rsidR="00B73D5F" w:rsidRPr="007C334A" w:rsidRDefault="00000000">
      <w:pPr>
        <w:pStyle w:val="af6"/>
        <w:ind w:leftChars="118" w:left="283"/>
      </w:pPr>
      <w:r w:rsidRPr="007C334A">
        <w:rPr>
          <w:rFonts w:hint="eastAsia"/>
        </w:rPr>
        <w:t>③最小间距应同时满足消防安全要求。</w:t>
      </w:r>
    </w:p>
    <w:p w14:paraId="3B2578AF" w14:textId="77777777" w:rsidR="00B73D5F" w:rsidRPr="007C334A" w:rsidRDefault="00000000">
      <w:pPr>
        <w:ind w:firstLine="425"/>
      </w:pPr>
      <w:r w:rsidRPr="007C334A">
        <w:rPr>
          <w:rFonts w:hint="eastAsia"/>
        </w:rPr>
        <w:t>3</w:t>
      </w:r>
      <w:r w:rsidRPr="007C334A">
        <w:t>.住宅建筑错位布置时的最小间距按表</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hint="eastAsia"/>
        </w:rPr>
        <w:t>4</w:t>
      </w:r>
      <w:r w:rsidRPr="007C334A">
        <w:rPr>
          <w:rFonts w:ascii="Times New Roman" w:eastAsia="Times New Roman"/>
        </w:rPr>
        <w:t>-3</w:t>
      </w:r>
      <w:r w:rsidRPr="007C334A">
        <w:t>控制。</w:t>
      </w:r>
    </w:p>
    <w:p w14:paraId="2793A605" w14:textId="77777777" w:rsidR="00B73D5F" w:rsidRPr="007C334A" w:rsidRDefault="00000000">
      <w:pPr>
        <w:pStyle w:val="a6"/>
      </w:pPr>
      <w:r w:rsidRPr="007C334A">
        <w:t>表 3.1.</w:t>
      </w:r>
      <w:r w:rsidRPr="007C334A">
        <w:rPr>
          <w:rFonts w:hint="eastAsia"/>
        </w:rPr>
        <w:t>4</w:t>
      </w:r>
      <w:r w:rsidRPr="007C334A">
        <w:t>-3 住宅建筑错位布置时的最小间距</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2313"/>
        <w:gridCol w:w="2313"/>
        <w:gridCol w:w="2453"/>
      </w:tblGrid>
      <w:tr w:rsidR="007C334A" w:rsidRPr="007C334A" w14:paraId="023CACE1" w14:textId="77777777">
        <w:trPr>
          <w:trHeight w:val="578"/>
        </w:trPr>
        <w:tc>
          <w:tcPr>
            <w:tcW w:w="1709" w:type="dxa"/>
            <w:shd w:val="clear" w:color="auto" w:fill="auto"/>
            <w:vAlign w:val="center"/>
          </w:tcPr>
          <w:p w14:paraId="6654DC7D" w14:textId="77777777" w:rsidR="00B73D5F" w:rsidRPr="007C334A" w:rsidRDefault="00000000">
            <w:pPr>
              <w:pStyle w:val="a6"/>
            </w:pPr>
            <w:r w:rsidRPr="007C334A">
              <w:t>建筑间夹角</w:t>
            </w:r>
          </w:p>
        </w:tc>
        <w:tc>
          <w:tcPr>
            <w:tcW w:w="2313" w:type="dxa"/>
            <w:shd w:val="clear" w:color="auto" w:fill="auto"/>
            <w:vAlign w:val="center"/>
          </w:tcPr>
          <w:p w14:paraId="609B9CF9" w14:textId="77777777" w:rsidR="00B73D5F" w:rsidRPr="007C334A" w:rsidRDefault="00000000">
            <w:pPr>
              <w:pStyle w:val="a6"/>
            </w:pPr>
            <w:r w:rsidRPr="007C334A">
              <w:t>高层与高层</w:t>
            </w:r>
          </w:p>
        </w:tc>
        <w:tc>
          <w:tcPr>
            <w:tcW w:w="2313" w:type="dxa"/>
            <w:shd w:val="clear" w:color="auto" w:fill="auto"/>
            <w:vAlign w:val="center"/>
          </w:tcPr>
          <w:p w14:paraId="4CE1D612" w14:textId="77777777" w:rsidR="00B73D5F" w:rsidRPr="007C334A" w:rsidRDefault="00000000">
            <w:pPr>
              <w:pStyle w:val="a6"/>
            </w:pPr>
            <w:r w:rsidRPr="007C334A">
              <w:t>高层与多（低）</w:t>
            </w:r>
            <w:r w:rsidRPr="007C334A">
              <w:rPr>
                <w:spacing w:val="-10"/>
              </w:rPr>
              <w:t>层</w:t>
            </w:r>
          </w:p>
        </w:tc>
        <w:tc>
          <w:tcPr>
            <w:tcW w:w="2453" w:type="dxa"/>
            <w:shd w:val="clear" w:color="auto" w:fill="auto"/>
            <w:vAlign w:val="center"/>
          </w:tcPr>
          <w:p w14:paraId="0EDE53AC" w14:textId="77777777" w:rsidR="00B73D5F" w:rsidRPr="007C334A" w:rsidRDefault="00000000">
            <w:pPr>
              <w:pStyle w:val="a6"/>
            </w:pPr>
            <w:r w:rsidRPr="007C334A">
              <w:t>多（低）层与多（低）</w:t>
            </w:r>
            <w:r w:rsidRPr="007C334A">
              <w:rPr>
                <w:spacing w:val="-10"/>
              </w:rPr>
              <w:t>层</w:t>
            </w:r>
          </w:p>
        </w:tc>
      </w:tr>
      <w:tr w:rsidR="007C334A" w:rsidRPr="007C334A" w14:paraId="77209558" w14:textId="77777777">
        <w:trPr>
          <w:trHeight w:val="312"/>
        </w:trPr>
        <w:tc>
          <w:tcPr>
            <w:tcW w:w="1709" w:type="dxa"/>
            <w:vAlign w:val="center"/>
          </w:tcPr>
          <w:p w14:paraId="6CC0DA79" w14:textId="77777777" w:rsidR="00B73D5F" w:rsidRPr="007C334A" w:rsidRDefault="00000000">
            <w:pPr>
              <w:pStyle w:val="a6"/>
            </w:pPr>
            <w:r w:rsidRPr="007C334A">
              <w:t>α≤60︒</w:t>
            </w:r>
          </w:p>
        </w:tc>
        <w:tc>
          <w:tcPr>
            <w:tcW w:w="2313" w:type="dxa"/>
            <w:vAlign w:val="center"/>
          </w:tcPr>
          <w:p w14:paraId="3D8A50A4" w14:textId="77777777" w:rsidR="00B73D5F" w:rsidRPr="007C334A" w:rsidRDefault="00000000">
            <w:pPr>
              <w:pStyle w:val="a6"/>
            </w:pPr>
            <w:r w:rsidRPr="007C334A">
              <w:t>13</w:t>
            </w:r>
            <w:r w:rsidRPr="007C334A">
              <w:rPr>
                <w:spacing w:val="-10"/>
              </w:rPr>
              <w:t>米</w:t>
            </w:r>
          </w:p>
        </w:tc>
        <w:tc>
          <w:tcPr>
            <w:tcW w:w="2313" w:type="dxa"/>
            <w:vAlign w:val="center"/>
          </w:tcPr>
          <w:p w14:paraId="7E4477B8" w14:textId="77777777" w:rsidR="00B73D5F" w:rsidRPr="007C334A" w:rsidRDefault="00000000">
            <w:pPr>
              <w:pStyle w:val="a6"/>
            </w:pPr>
            <w:r w:rsidRPr="007C334A">
              <w:rPr>
                <w:rFonts w:eastAsia="Times New Roman"/>
              </w:rPr>
              <w:t>9</w:t>
            </w:r>
            <w:r w:rsidRPr="007C334A">
              <w:rPr>
                <w:spacing w:val="-10"/>
              </w:rPr>
              <w:t>米</w:t>
            </w:r>
          </w:p>
        </w:tc>
        <w:tc>
          <w:tcPr>
            <w:tcW w:w="2453" w:type="dxa"/>
            <w:vAlign w:val="center"/>
          </w:tcPr>
          <w:p w14:paraId="23B1CD60" w14:textId="77777777" w:rsidR="00B73D5F" w:rsidRPr="007C334A" w:rsidRDefault="00000000">
            <w:pPr>
              <w:pStyle w:val="a6"/>
            </w:pPr>
            <w:r w:rsidRPr="007C334A">
              <w:rPr>
                <w:rFonts w:eastAsia="Times New Roman"/>
              </w:rPr>
              <w:t>6</w:t>
            </w:r>
            <w:r w:rsidRPr="007C334A">
              <w:rPr>
                <w:spacing w:val="-12"/>
              </w:rPr>
              <w:t>米</w:t>
            </w:r>
          </w:p>
        </w:tc>
      </w:tr>
      <w:tr w:rsidR="007C334A" w:rsidRPr="007C334A" w14:paraId="4A45F19C" w14:textId="77777777">
        <w:trPr>
          <w:trHeight w:val="312"/>
        </w:trPr>
        <w:tc>
          <w:tcPr>
            <w:tcW w:w="1709" w:type="dxa"/>
            <w:vAlign w:val="center"/>
          </w:tcPr>
          <w:p w14:paraId="380E3706" w14:textId="77777777" w:rsidR="00B73D5F" w:rsidRPr="007C334A" w:rsidRDefault="00000000">
            <w:pPr>
              <w:pStyle w:val="a6"/>
            </w:pPr>
            <w:r w:rsidRPr="007C334A">
              <w:t>60︒＜α≤90︒</w:t>
            </w:r>
          </w:p>
        </w:tc>
        <w:tc>
          <w:tcPr>
            <w:tcW w:w="2313" w:type="dxa"/>
            <w:vAlign w:val="center"/>
          </w:tcPr>
          <w:p w14:paraId="1461A3F2" w14:textId="77777777" w:rsidR="00B73D5F" w:rsidRPr="007C334A" w:rsidRDefault="00000000">
            <w:pPr>
              <w:pStyle w:val="a6"/>
            </w:pPr>
            <w:r w:rsidRPr="007C334A">
              <w:t>13</w:t>
            </w:r>
            <w:r w:rsidRPr="007C334A">
              <w:rPr>
                <w:spacing w:val="-10"/>
              </w:rPr>
              <w:t>米</w:t>
            </w:r>
          </w:p>
        </w:tc>
        <w:tc>
          <w:tcPr>
            <w:tcW w:w="2313" w:type="dxa"/>
            <w:vAlign w:val="center"/>
          </w:tcPr>
          <w:p w14:paraId="00DB2853" w14:textId="77777777" w:rsidR="00B73D5F" w:rsidRPr="007C334A" w:rsidRDefault="00000000">
            <w:pPr>
              <w:pStyle w:val="a6"/>
              <w:rPr>
                <w:spacing w:val="-10"/>
              </w:rPr>
            </w:pPr>
            <w:r w:rsidRPr="007C334A">
              <w:rPr>
                <w:rFonts w:hint="eastAsia"/>
              </w:rPr>
              <w:t>新建区：</w:t>
            </w:r>
            <w:r w:rsidRPr="007C334A">
              <w:rPr>
                <w:rFonts w:eastAsia="Times New Roman"/>
              </w:rPr>
              <w:t>13</w:t>
            </w:r>
            <w:r w:rsidRPr="007C334A">
              <w:rPr>
                <w:spacing w:val="-10"/>
              </w:rPr>
              <w:t>米</w:t>
            </w:r>
          </w:p>
          <w:p w14:paraId="72A6AE79" w14:textId="77777777" w:rsidR="00B73D5F" w:rsidRPr="007C334A" w:rsidRDefault="00000000">
            <w:pPr>
              <w:pStyle w:val="a6"/>
              <w:rPr>
                <w:spacing w:val="-10"/>
              </w:rPr>
            </w:pPr>
            <w:r w:rsidRPr="007C334A">
              <w:rPr>
                <w:rStyle w:val="afb"/>
                <w:rFonts w:hint="eastAsia"/>
                <w:color w:val="auto"/>
                <w:sz w:val="21"/>
                <w:szCs w:val="20"/>
              </w:rPr>
              <w:t>旧改区：</w:t>
            </w:r>
            <w:r w:rsidRPr="007C334A">
              <w:rPr>
                <w:rStyle w:val="afb"/>
                <w:color w:val="auto"/>
                <w:sz w:val="21"/>
                <w:szCs w:val="20"/>
              </w:rPr>
              <w:t>9米</w:t>
            </w:r>
          </w:p>
        </w:tc>
        <w:tc>
          <w:tcPr>
            <w:tcW w:w="2453" w:type="dxa"/>
            <w:vAlign w:val="center"/>
          </w:tcPr>
          <w:p w14:paraId="7F804C3E" w14:textId="77777777" w:rsidR="00B73D5F" w:rsidRPr="007C334A" w:rsidRDefault="00000000">
            <w:pPr>
              <w:pStyle w:val="a6"/>
              <w:rPr>
                <w:spacing w:val="-10"/>
              </w:rPr>
            </w:pPr>
            <w:r w:rsidRPr="007C334A">
              <w:rPr>
                <w:rFonts w:hint="eastAsia"/>
              </w:rPr>
              <w:t>新建区：</w:t>
            </w:r>
            <w:r w:rsidRPr="007C334A">
              <w:rPr>
                <w:rFonts w:eastAsia="Times New Roman"/>
              </w:rPr>
              <w:t>10</w:t>
            </w:r>
            <w:r w:rsidRPr="007C334A">
              <w:rPr>
                <w:spacing w:val="-10"/>
              </w:rPr>
              <w:t>米</w:t>
            </w:r>
          </w:p>
          <w:p w14:paraId="77F9EEAA" w14:textId="77777777" w:rsidR="00B73D5F" w:rsidRPr="007C334A" w:rsidRDefault="00000000">
            <w:pPr>
              <w:pStyle w:val="a6"/>
            </w:pPr>
            <w:r w:rsidRPr="007C334A">
              <w:rPr>
                <w:rStyle w:val="afb"/>
                <w:rFonts w:hint="eastAsia"/>
                <w:color w:val="auto"/>
                <w:sz w:val="21"/>
                <w:szCs w:val="20"/>
              </w:rPr>
              <w:t>旧改区：</w:t>
            </w:r>
            <w:r w:rsidRPr="007C334A">
              <w:rPr>
                <w:rStyle w:val="afb"/>
                <w:color w:val="auto"/>
                <w:sz w:val="21"/>
                <w:szCs w:val="20"/>
              </w:rPr>
              <w:t>6米</w:t>
            </w:r>
          </w:p>
        </w:tc>
      </w:tr>
    </w:tbl>
    <w:p w14:paraId="7852BF44" w14:textId="77777777" w:rsidR="00B73D5F" w:rsidRPr="007C334A" w:rsidRDefault="00000000">
      <w:pPr>
        <w:pStyle w:val="af6"/>
        <w:ind w:leftChars="118" w:left="283"/>
      </w:pPr>
      <w:r w:rsidRPr="007C334A">
        <w:rPr>
          <w:spacing w:val="-2"/>
        </w:rPr>
        <w:t>注：</w:t>
      </w:r>
      <w:r w:rsidRPr="007C334A">
        <w:t>参见附录三建筑间距图示。</w:t>
      </w:r>
    </w:p>
    <w:p w14:paraId="19808C7D" w14:textId="77777777" w:rsidR="00B73D5F" w:rsidRPr="007C334A" w:rsidRDefault="00000000">
      <w:pPr>
        <w:pStyle w:val="a"/>
        <w:numPr>
          <w:ilvl w:val="2"/>
          <w:numId w:val="6"/>
        </w:numPr>
      </w:pPr>
      <w:r w:rsidRPr="007C334A">
        <w:rPr>
          <w:rFonts w:hint="eastAsia"/>
        </w:rPr>
        <w:t>非住宅建筑与住宅建筑的间距控制在满足建筑日照要求的基础上，应同时符合以下规定：</w:t>
      </w:r>
    </w:p>
    <w:p w14:paraId="739A69C1" w14:textId="77777777" w:rsidR="00B73D5F" w:rsidRPr="007C334A" w:rsidRDefault="00000000">
      <w:pPr>
        <w:ind w:firstLine="425"/>
      </w:pPr>
      <w:r w:rsidRPr="007C334A">
        <w:t>1.</w:t>
      </w:r>
      <w:r w:rsidRPr="007C334A">
        <w:tab/>
        <w:t>高层建筑之间的最小间距、多（低）层建筑之间的最小间距按第3.1.</w:t>
      </w:r>
      <w:r w:rsidRPr="007C334A">
        <w:rPr>
          <w:rFonts w:hint="eastAsia"/>
        </w:rPr>
        <w:t>4</w:t>
      </w:r>
      <w:r w:rsidRPr="007C334A">
        <w:t>条控制；</w:t>
      </w:r>
    </w:p>
    <w:p w14:paraId="05D802DC" w14:textId="77777777" w:rsidR="00B73D5F" w:rsidRPr="007C334A" w:rsidRDefault="00000000">
      <w:pPr>
        <w:ind w:firstLine="425"/>
      </w:pPr>
      <w:r w:rsidRPr="007C334A">
        <w:t>2.</w:t>
      </w:r>
      <w:r w:rsidRPr="007C334A">
        <w:tab/>
        <w:t>高层建筑与多（低）层建筑之间的最小间距按第3.1.</w:t>
      </w:r>
      <w:r w:rsidRPr="007C334A">
        <w:rPr>
          <w:rFonts w:hint="eastAsia"/>
        </w:rPr>
        <w:t>6</w:t>
      </w:r>
      <w:r w:rsidRPr="007C334A">
        <w:t>条控制。</w:t>
      </w:r>
    </w:p>
    <w:p w14:paraId="4AF25B35" w14:textId="77777777" w:rsidR="00B73D5F" w:rsidRPr="007C334A" w:rsidRDefault="00000000">
      <w:pPr>
        <w:pStyle w:val="a"/>
        <w:numPr>
          <w:ilvl w:val="2"/>
          <w:numId w:val="6"/>
        </w:numPr>
      </w:pPr>
      <w:r w:rsidRPr="007C334A">
        <w:rPr>
          <w:rFonts w:hint="eastAsia"/>
        </w:rPr>
        <w:t>非住宅建筑之间的间距应满足以下规定：</w:t>
      </w:r>
    </w:p>
    <w:p w14:paraId="4EA1DD50" w14:textId="77777777" w:rsidR="00B73D5F" w:rsidRPr="007C334A" w:rsidRDefault="00000000">
      <w:pPr>
        <w:pStyle w:val="a"/>
        <w:numPr>
          <w:ilvl w:val="0"/>
          <w:numId w:val="7"/>
        </w:numPr>
      </w:pPr>
      <w:r w:rsidRPr="007C334A">
        <w:t>非住宅建筑各类朝向平行相对布置时的最小间距按表3.1.</w:t>
      </w:r>
      <w:r w:rsidRPr="007C334A">
        <w:rPr>
          <w:rFonts w:hint="eastAsia"/>
        </w:rPr>
        <w:t>6</w:t>
      </w:r>
      <w:r w:rsidRPr="007C334A">
        <w:t>-1控制。</w:t>
      </w:r>
    </w:p>
    <w:p w14:paraId="32B436D5" w14:textId="77777777" w:rsidR="00B73D5F" w:rsidRPr="007C334A" w:rsidRDefault="00000000">
      <w:pPr>
        <w:pStyle w:val="af6"/>
        <w:jc w:val="center"/>
      </w:pPr>
      <w:r w:rsidRPr="007C334A">
        <w:t>表 3.1.</w:t>
      </w:r>
      <w:r w:rsidRPr="007C334A">
        <w:rPr>
          <w:rFonts w:hint="eastAsia"/>
        </w:rPr>
        <w:t>6</w:t>
      </w:r>
      <w:r w:rsidRPr="007C334A">
        <w:t>-1</w:t>
      </w:r>
      <w:r w:rsidRPr="007C334A">
        <w:tab/>
        <w:t>非住宅建筑各类朝向平行相对布置时的最小间距</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993"/>
        <w:gridCol w:w="2126"/>
        <w:gridCol w:w="1760"/>
        <w:gridCol w:w="1529"/>
        <w:gridCol w:w="1530"/>
      </w:tblGrid>
      <w:tr w:rsidR="007C334A" w:rsidRPr="007C334A" w14:paraId="02D9BA34" w14:textId="77777777">
        <w:trPr>
          <w:trHeight w:val="359"/>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A84B04" w14:textId="77777777" w:rsidR="00B73D5F" w:rsidRPr="007C334A" w:rsidRDefault="00000000">
            <w:pPr>
              <w:pStyle w:val="a6"/>
              <w:snapToGrid w:val="0"/>
            </w:pPr>
            <w:r w:rsidRPr="007C334A">
              <w:rPr>
                <w:noProof/>
              </w:rPr>
              <mc:AlternateContent>
                <mc:Choice Requires="wps">
                  <w:drawing>
                    <wp:anchor distT="0" distB="0" distL="114300" distR="114300" simplePos="0" relativeHeight="251663360" behindDoc="0" locked="0" layoutInCell="1" allowOverlap="1" wp14:anchorId="40ABC495" wp14:editId="18A15981">
                      <wp:simplePos x="0" y="0"/>
                      <wp:positionH relativeFrom="column">
                        <wp:posOffset>-79375</wp:posOffset>
                      </wp:positionH>
                      <wp:positionV relativeFrom="paragraph">
                        <wp:posOffset>334645</wp:posOffset>
                      </wp:positionV>
                      <wp:extent cx="621030" cy="27305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621030" cy="273050"/>
                              </a:xfrm>
                              <a:prstGeom prst="rect">
                                <a:avLst/>
                              </a:prstGeom>
                              <a:noFill/>
                              <a:ln w="6350">
                                <a:noFill/>
                              </a:ln>
                            </wps:spPr>
                            <wps:txbx>
                              <w:txbxContent>
                                <w:p w14:paraId="06A993FA" w14:textId="77777777" w:rsidR="00B73D5F" w:rsidRDefault="00000000">
                                  <w:pPr>
                                    <w:pStyle w:val="a6"/>
                                  </w:pPr>
                                  <w:r>
                                    <w:rPr>
                                      <w:rFonts w:hint="eastAsia"/>
                                    </w:rPr>
                                    <w:t>朝向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ABC495" id="文本框 42" o:spid="_x0000_s1029" type="#_x0000_t202" style="position:absolute;left:0;text-align:left;margin-left:-6.25pt;margin-top:26.35pt;width:48.9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" filled="f" stroked="f" strokeweight=".5pt">
                      <v:textbox>
                        <w:txbxContent>
                          <w:p w14:paraId="06A993FA" w14:textId="77777777" w:rsidR="00B73D5F" w:rsidRDefault="00000000">
                            <w:pPr>
                              <w:pStyle w:val="a6"/>
                            </w:pPr>
                            <w:r>
                              <w:rPr>
                                <w:rFonts w:hint="eastAsia"/>
                              </w:rPr>
                              <w:t>朝向</w:t>
                            </w:r>
                          </w:p>
                        </w:txbxContent>
                      </v:textbox>
                    </v:shape>
                  </w:pict>
                </mc:Fallback>
              </mc:AlternateContent>
            </w:r>
            <w:r w:rsidRPr="007C334A">
              <w:rPr>
                <w:noProof/>
              </w:rPr>
              <mc:AlternateContent>
                <mc:Choice Requires="wps">
                  <w:drawing>
                    <wp:anchor distT="0" distB="0" distL="114300" distR="114300" simplePos="0" relativeHeight="251662336" behindDoc="0" locked="0" layoutInCell="1" allowOverlap="1" wp14:anchorId="00F36762" wp14:editId="14D1D2F3">
                      <wp:simplePos x="0" y="0"/>
                      <wp:positionH relativeFrom="column">
                        <wp:posOffset>28575</wp:posOffset>
                      </wp:positionH>
                      <wp:positionV relativeFrom="paragraph">
                        <wp:posOffset>35560</wp:posOffset>
                      </wp:positionV>
                      <wp:extent cx="755650" cy="27305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755650" cy="273050"/>
                              </a:xfrm>
                              <a:prstGeom prst="rect">
                                <a:avLst/>
                              </a:prstGeom>
                              <a:noFill/>
                              <a:ln w="6350">
                                <a:noFill/>
                              </a:ln>
                            </wps:spPr>
                            <wps:txbx>
                              <w:txbxContent>
                                <w:p w14:paraId="057B81D7" w14:textId="77777777" w:rsidR="00B73D5F" w:rsidRDefault="00000000">
                                  <w:pPr>
                                    <w:pStyle w:val="a6"/>
                                  </w:pPr>
                                  <w:r>
                                    <w:rPr>
                                      <w:rFonts w:hint="eastAsia"/>
                                    </w:rPr>
                                    <w:t>最小间距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F36762" id="文本框 41" o:spid="_x0000_s1030" type="#_x0000_t202" style="position:absolute;left:0;text-align:left;margin-left:2.25pt;margin-top:2.8pt;width:59.5pt;height: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" filled="f" stroked="f" strokeweight=".5pt">
                      <v:textbox>
                        <w:txbxContent>
                          <w:p w14:paraId="057B81D7" w14:textId="77777777" w:rsidR="00B73D5F" w:rsidRDefault="00000000">
                            <w:pPr>
                              <w:pStyle w:val="a6"/>
                            </w:pPr>
                            <w:r>
                              <w:rPr>
                                <w:rFonts w:hint="eastAsia"/>
                              </w:rPr>
                              <w:t>最小间距</w:t>
                            </w:r>
                          </w:p>
                        </w:txbxContent>
                      </v:textbox>
                    </v:shape>
                  </w:pict>
                </mc:Fallback>
              </mc:AlternateContent>
            </w:r>
            <w:r w:rsidRPr="007C334A">
              <w:rPr>
                <w:noProof/>
              </w:rPr>
              <mc:AlternateContent>
                <mc:Choice Requires="wps">
                  <w:drawing>
                    <wp:anchor distT="0" distB="0" distL="114300" distR="114300" simplePos="0" relativeHeight="251661312" behindDoc="0" locked="0" layoutInCell="1" allowOverlap="1" wp14:anchorId="50967E88" wp14:editId="38810CF9">
                      <wp:simplePos x="0" y="0"/>
                      <wp:positionH relativeFrom="column">
                        <wp:posOffset>1270</wp:posOffset>
                      </wp:positionH>
                      <wp:positionV relativeFrom="paragraph">
                        <wp:posOffset>208915</wp:posOffset>
                      </wp:positionV>
                      <wp:extent cx="1174115" cy="367665"/>
                      <wp:effectExtent l="0" t="0" r="26035" b="32385"/>
                      <wp:wrapNone/>
                      <wp:docPr id="44" name="直接连接符 44"/>
                      <wp:cNvGraphicFramePr/>
                      <a:graphic xmlns:a="http://schemas.openxmlformats.org/drawingml/2006/main">
                        <a:graphicData uri="http://schemas.microsoft.com/office/word/2010/wordprocessingShape">
                          <wps:wsp>
                            <wps:cNvCnPr/>
                            <wps:spPr>
                              <a:xfrm>
                                <a:off x="0" y="0"/>
                                <a:ext cx="1174115" cy="36766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1A0DC" id="直接连接符 4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16.45pt" to="92.5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" strokecolor="black [3213]" strokeweight=".25pt"/>
                  </w:pict>
                </mc:Fallback>
              </mc:AlternateContent>
            </w:r>
            <w:r w:rsidRPr="007C334A">
              <w:rPr>
                <w:noProof/>
              </w:rPr>
              <mc:AlternateContent>
                <mc:Choice Requires="wps">
                  <w:drawing>
                    <wp:anchor distT="0" distB="0" distL="114300" distR="114300" simplePos="0" relativeHeight="251664384" behindDoc="0" locked="0" layoutInCell="1" allowOverlap="1" wp14:anchorId="49DB7B48" wp14:editId="0415564C">
                      <wp:simplePos x="0" y="0"/>
                      <wp:positionH relativeFrom="column">
                        <wp:posOffset>574040</wp:posOffset>
                      </wp:positionH>
                      <wp:positionV relativeFrom="paragraph">
                        <wp:posOffset>-2540</wp:posOffset>
                      </wp:positionV>
                      <wp:extent cx="601345" cy="579755"/>
                      <wp:effectExtent l="0" t="0" r="27305" b="29845"/>
                      <wp:wrapNone/>
                      <wp:docPr id="43" name="直接连接符 43"/>
                      <wp:cNvGraphicFramePr/>
                      <a:graphic xmlns:a="http://schemas.openxmlformats.org/drawingml/2006/main">
                        <a:graphicData uri="http://schemas.microsoft.com/office/word/2010/wordprocessingShape">
                          <wps:wsp>
                            <wps:cNvCnPr/>
                            <wps:spPr>
                              <a:xfrm>
                                <a:off x="0" y="0"/>
                                <a:ext cx="601345" cy="5797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7B12F" id="直接连接符 4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5.2pt,-.2pt" to="92.5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" strokecolor="black [3213]" strokeweight=".25pt"/>
                  </w:pict>
                </mc:Fallback>
              </mc:AlternateContent>
            </w:r>
            <w:r w:rsidRPr="007C334A">
              <w:rPr>
                <w:noProof/>
              </w:rPr>
              <mc:AlternateContent>
                <mc:Choice Requires="wps">
                  <w:drawing>
                    <wp:anchor distT="0" distB="0" distL="114300" distR="114300" simplePos="0" relativeHeight="251660288" behindDoc="0" locked="0" layoutInCell="1" allowOverlap="1" wp14:anchorId="419C4C9E" wp14:editId="24342D48">
                      <wp:simplePos x="0" y="0"/>
                      <wp:positionH relativeFrom="column">
                        <wp:posOffset>588010</wp:posOffset>
                      </wp:positionH>
                      <wp:positionV relativeFrom="paragraph">
                        <wp:posOffset>9525</wp:posOffset>
                      </wp:positionV>
                      <wp:extent cx="621030" cy="27305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621030" cy="273050"/>
                              </a:xfrm>
                              <a:prstGeom prst="rect">
                                <a:avLst/>
                              </a:prstGeom>
                              <a:noFill/>
                              <a:ln w="6350">
                                <a:noFill/>
                              </a:ln>
                            </wps:spPr>
                            <wps:txbx>
                              <w:txbxContent>
                                <w:p w14:paraId="61B1009C" w14:textId="77777777" w:rsidR="00B73D5F" w:rsidRDefault="00000000">
                                  <w:pPr>
                                    <w:pStyle w:val="a6"/>
                                  </w:pPr>
                                  <w:r>
                                    <w:rPr>
                                      <w:rFonts w:hint="eastAsia"/>
                                    </w:rPr>
                                    <w:t>朝向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9C4C9E" id="文本框 50" o:spid="_x0000_s1031" type="#_x0000_t202" style="position:absolute;left:0;text-align:left;margin-left:46.3pt;margin-top:.75pt;width:48.9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" filled="f" stroked="f" strokeweight=".5pt">
                      <v:textbox>
                        <w:txbxContent>
                          <w:p w14:paraId="61B1009C" w14:textId="77777777" w:rsidR="00B73D5F" w:rsidRDefault="00000000">
                            <w:pPr>
                              <w:pStyle w:val="a6"/>
                            </w:pPr>
                            <w:r>
                              <w:rPr>
                                <w:rFonts w:hint="eastAsia"/>
                              </w:rPr>
                              <w:t>朝向</w:t>
                            </w:r>
                          </w:p>
                        </w:txbxContent>
                      </v:textbox>
                    </v:shape>
                  </w:pict>
                </mc:Fallback>
              </mc:AlternateContent>
            </w:r>
          </w:p>
        </w:tc>
        <w:tc>
          <w:tcPr>
            <w:tcW w:w="3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2B6CA" w14:textId="77777777" w:rsidR="00B73D5F" w:rsidRPr="007C334A" w:rsidRDefault="00000000">
            <w:pPr>
              <w:pStyle w:val="a6"/>
              <w:snapToGrid w:val="0"/>
            </w:pPr>
            <w:r w:rsidRPr="007C334A">
              <w:rPr>
                <w:spacing w:val="-2"/>
              </w:rPr>
              <w:t>多</w:t>
            </w:r>
            <w:r w:rsidRPr="007C334A">
              <w:t>层建筑</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3129" w14:textId="77777777" w:rsidR="00B73D5F" w:rsidRPr="007C334A" w:rsidRDefault="00000000">
            <w:pPr>
              <w:pStyle w:val="a6"/>
              <w:snapToGrid w:val="0"/>
            </w:pPr>
            <w:r w:rsidRPr="007C334A">
              <w:t>高层建筑</w:t>
            </w:r>
          </w:p>
        </w:tc>
      </w:tr>
      <w:tr w:rsidR="007C334A" w:rsidRPr="007C334A" w14:paraId="1C3DFDFA" w14:textId="77777777">
        <w:trPr>
          <w:trHeight w:val="421"/>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5C91B3A" w14:textId="77777777" w:rsidR="00B73D5F" w:rsidRPr="007C334A" w:rsidRDefault="00B73D5F">
            <w:pPr>
              <w:pStyle w:val="a6"/>
              <w:snapToGrid w:val="0"/>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268512" w14:textId="77777777" w:rsidR="00B73D5F" w:rsidRPr="007C334A" w:rsidRDefault="00000000">
            <w:pPr>
              <w:pStyle w:val="a6"/>
              <w:snapToGrid w:val="0"/>
            </w:pPr>
            <w:r w:rsidRPr="007C334A">
              <w:t>长边</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43CBDDD4" w14:textId="77777777" w:rsidR="00B73D5F" w:rsidRPr="007C334A" w:rsidRDefault="00000000">
            <w:pPr>
              <w:pStyle w:val="a6"/>
              <w:snapToGrid w:val="0"/>
            </w:pPr>
            <w:r w:rsidRPr="007C334A">
              <w:t>山墙</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7F09E321" w14:textId="77777777" w:rsidR="00B73D5F" w:rsidRPr="007C334A" w:rsidRDefault="00000000">
            <w:pPr>
              <w:pStyle w:val="a6"/>
              <w:snapToGrid w:val="0"/>
            </w:pPr>
            <w:r w:rsidRPr="007C334A">
              <w:t>主要朝向</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5B7661" w14:textId="77777777" w:rsidR="00B73D5F" w:rsidRPr="007C334A" w:rsidRDefault="00000000">
            <w:pPr>
              <w:pStyle w:val="a6"/>
              <w:snapToGrid w:val="0"/>
            </w:pPr>
            <w:r w:rsidRPr="007C334A">
              <w:t>次要</w:t>
            </w:r>
          </w:p>
          <w:p w14:paraId="04D937CA" w14:textId="77777777" w:rsidR="00B73D5F" w:rsidRPr="007C334A" w:rsidRDefault="00000000">
            <w:pPr>
              <w:pStyle w:val="a6"/>
              <w:snapToGrid w:val="0"/>
            </w:pPr>
            <w:r w:rsidRPr="007C334A">
              <w:t>朝向</w:t>
            </w:r>
          </w:p>
        </w:tc>
      </w:tr>
      <w:tr w:rsidR="007C334A" w:rsidRPr="007C334A" w14:paraId="5148318A" w14:textId="77777777">
        <w:trPr>
          <w:trHeight w:val="643"/>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11451F23" w14:textId="77777777" w:rsidR="00B73D5F" w:rsidRPr="007C334A" w:rsidRDefault="00000000">
            <w:pPr>
              <w:pStyle w:val="a6"/>
              <w:snapToGrid w:val="0"/>
            </w:pPr>
            <w:r w:rsidRPr="007C334A">
              <w:t>多层</w:t>
            </w:r>
          </w:p>
          <w:p w14:paraId="23C847DA" w14:textId="77777777" w:rsidR="00B73D5F" w:rsidRPr="007C334A" w:rsidRDefault="00000000">
            <w:pPr>
              <w:pStyle w:val="a6"/>
              <w:snapToGrid w:val="0"/>
            </w:pPr>
            <w:r w:rsidRPr="007C334A">
              <w:t>建筑</w:t>
            </w:r>
          </w:p>
        </w:tc>
        <w:tc>
          <w:tcPr>
            <w:tcW w:w="993" w:type="dxa"/>
            <w:tcBorders>
              <w:top w:val="single" w:sz="4" w:space="0" w:color="auto"/>
              <w:left w:val="single" w:sz="4" w:space="0" w:color="auto"/>
              <w:bottom w:val="single" w:sz="4" w:space="0" w:color="auto"/>
              <w:right w:val="single" w:sz="4" w:space="0" w:color="auto"/>
            </w:tcBorders>
            <w:vAlign w:val="center"/>
          </w:tcPr>
          <w:p w14:paraId="55792A45" w14:textId="77777777" w:rsidR="00B73D5F" w:rsidRPr="007C334A" w:rsidRDefault="00000000">
            <w:pPr>
              <w:pStyle w:val="a6"/>
              <w:snapToGrid w:val="0"/>
            </w:pPr>
            <w:r w:rsidRPr="007C334A">
              <w:t>长边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4577C20" w14:textId="77777777" w:rsidR="00B73D5F" w:rsidRPr="007C334A" w:rsidRDefault="00000000">
            <w:pPr>
              <w:pStyle w:val="a6"/>
              <w:snapToGrid w:val="0"/>
            </w:pPr>
            <w:r w:rsidRPr="007C334A">
              <w:rPr>
                <w:rStyle w:val="afb"/>
                <w:color w:val="auto"/>
                <w:sz w:val="21"/>
                <w:szCs w:val="20"/>
              </w:rPr>
              <w:t>新建区：</w:t>
            </w:r>
            <w:r w:rsidRPr="007C334A">
              <w:t>1.0H且≥6米</w:t>
            </w:r>
          </w:p>
          <w:p w14:paraId="4B41900C" w14:textId="77777777" w:rsidR="00B73D5F" w:rsidRPr="007C334A" w:rsidRDefault="00000000">
            <w:pPr>
              <w:pStyle w:val="a6"/>
              <w:snapToGrid w:val="0"/>
            </w:pPr>
            <w:r w:rsidRPr="007C334A">
              <w:rPr>
                <w:rStyle w:val="afb"/>
                <w:color w:val="auto"/>
                <w:sz w:val="21"/>
                <w:szCs w:val="20"/>
              </w:rPr>
              <w:t>旧改区：6米</w:t>
            </w:r>
          </w:p>
        </w:tc>
        <w:tc>
          <w:tcPr>
            <w:tcW w:w="1760" w:type="dxa"/>
            <w:tcBorders>
              <w:top w:val="single" w:sz="4" w:space="0" w:color="auto"/>
              <w:left w:val="single" w:sz="4" w:space="0" w:color="auto"/>
              <w:bottom w:val="single" w:sz="4" w:space="0" w:color="auto"/>
              <w:right w:val="single" w:sz="4" w:space="0" w:color="auto"/>
            </w:tcBorders>
            <w:shd w:val="clear" w:color="auto" w:fill="FFFFFF"/>
            <w:vAlign w:val="center"/>
          </w:tcPr>
          <w:p w14:paraId="2D3FED95" w14:textId="77777777" w:rsidR="00B73D5F" w:rsidRPr="007C334A" w:rsidRDefault="00000000">
            <w:pPr>
              <w:pStyle w:val="a6"/>
              <w:snapToGrid w:val="0"/>
            </w:pPr>
            <w:r w:rsidRPr="007C334A">
              <w:rPr>
                <w:rStyle w:val="afb"/>
                <w:color w:val="auto"/>
                <w:sz w:val="21"/>
                <w:szCs w:val="20"/>
              </w:rPr>
              <w:t>新建区：</w:t>
            </w:r>
            <w:r w:rsidRPr="007C334A">
              <w:t>8米</w:t>
            </w:r>
          </w:p>
          <w:p w14:paraId="088A4313" w14:textId="77777777" w:rsidR="00B73D5F" w:rsidRPr="007C334A" w:rsidRDefault="00000000">
            <w:pPr>
              <w:pStyle w:val="a6"/>
              <w:snapToGrid w:val="0"/>
            </w:pPr>
            <w:r w:rsidRPr="007C334A">
              <w:rPr>
                <w:rStyle w:val="afb"/>
                <w:color w:val="auto"/>
                <w:sz w:val="21"/>
                <w:szCs w:val="20"/>
              </w:rPr>
              <w:t>旧改区：6米</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3B3BF07E" w14:textId="77777777" w:rsidR="00B73D5F" w:rsidRPr="007C334A" w:rsidRDefault="00000000">
            <w:pPr>
              <w:pStyle w:val="a6"/>
              <w:snapToGrid w:val="0"/>
            </w:pPr>
            <w:r w:rsidRPr="007C334A">
              <w:rPr>
                <w:rStyle w:val="afb"/>
                <w:rFonts w:hint="eastAsia"/>
                <w:color w:val="auto"/>
                <w:sz w:val="21"/>
                <w:szCs w:val="20"/>
              </w:rPr>
              <w:t>新建区：</w:t>
            </w:r>
            <w:r w:rsidRPr="007C334A">
              <w:t>13米</w:t>
            </w:r>
          </w:p>
          <w:p w14:paraId="0585DB48" w14:textId="77777777" w:rsidR="00B73D5F" w:rsidRPr="007C334A" w:rsidRDefault="00000000">
            <w:pPr>
              <w:pStyle w:val="a6"/>
              <w:snapToGrid w:val="0"/>
            </w:pPr>
            <w:r w:rsidRPr="007C334A">
              <w:rPr>
                <w:rStyle w:val="afb"/>
                <w:rFonts w:hint="eastAsia"/>
                <w:color w:val="auto"/>
                <w:sz w:val="21"/>
                <w:szCs w:val="20"/>
              </w:rPr>
              <w:t>旧改区：</w:t>
            </w:r>
            <w:r w:rsidRPr="007C334A">
              <w:rPr>
                <w:rStyle w:val="afb"/>
                <w:color w:val="auto"/>
                <w:sz w:val="21"/>
                <w:szCs w:val="20"/>
              </w:rPr>
              <w:t>9米</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B3A13E6" w14:textId="77777777" w:rsidR="00B73D5F" w:rsidRPr="007C334A" w:rsidRDefault="00000000">
            <w:pPr>
              <w:pStyle w:val="a6"/>
              <w:snapToGrid w:val="0"/>
            </w:pPr>
            <w:r w:rsidRPr="007C334A">
              <w:rPr>
                <w:rStyle w:val="afb"/>
                <w:rFonts w:hint="eastAsia"/>
                <w:color w:val="auto"/>
                <w:sz w:val="21"/>
                <w:szCs w:val="20"/>
              </w:rPr>
              <w:t>新建区：</w:t>
            </w:r>
            <w:r w:rsidRPr="007C334A">
              <w:t>13米</w:t>
            </w:r>
          </w:p>
          <w:p w14:paraId="7E1A47FA" w14:textId="77777777" w:rsidR="00B73D5F" w:rsidRPr="007C334A" w:rsidRDefault="00000000">
            <w:pPr>
              <w:pStyle w:val="a6"/>
              <w:snapToGrid w:val="0"/>
            </w:pPr>
            <w:r w:rsidRPr="007C334A">
              <w:rPr>
                <w:rStyle w:val="afb"/>
                <w:rFonts w:hint="eastAsia"/>
                <w:color w:val="auto"/>
                <w:sz w:val="21"/>
                <w:szCs w:val="20"/>
              </w:rPr>
              <w:t>旧改区：</w:t>
            </w:r>
            <w:r w:rsidRPr="007C334A">
              <w:rPr>
                <w:rStyle w:val="afb"/>
                <w:color w:val="auto"/>
                <w:sz w:val="21"/>
                <w:szCs w:val="20"/>
              </w:rPr>
              <w:t>9米</w:t>
            </w:r>
          </w:p>
        </w:tc>
      </w:tr>
      <w:tr w:rsidR="007C334A" w:rsidRPr="007C334A" w14:paraId="43D996F8" w14:textId="77777777">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14:paraId="59A14E60" w14:textId="77777777" w:rsidR="00B73D5F" w:rsidRPr="007C334A" w:rsidRDefault="00B73D5F">
            <w:pPr>
              <w:pStyle w:val="a6"/>
              <w:snapToGrid w:val="0"/>
            </w:pPr>
          </w:p>
        </w:tc>
        <w:tc>
          <w:tcPr>
            <w:tcW w:w="993" w:type="dxa"/>
            <w:tcBorders>
              <w:top w:val="single" w:sz="4" w:space="0" w:color="auto"/>
              <w:left w:val="single" w:sz="4" w:space="0" w:color="auto"/>
              <w:bottom w:val="single" w:sz="4" w:space="0" w:color="auto"/>
              <w:right w:val="single" w:sz="4" w:space="0" w:color="auto"/>
            </w:tcBorders>
            <w:vAlign w:val="center"/>
          </w:tcPr>
          <w:p w14:paraId="1C48B183" w14:textId="77777777" w:rsidR="00B73D5F" w:rsidRPr="007C334A" w:rsidRDefault="00000000">
            <w:pPr>
              <w:pStyle w:val="a6"/>
              <w:snapToGrid w:val="0"/>
            </w:pPr>
            <w:r w:rsidRPr="007C334A">
              <w:t>山墙</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BCEB300" w14:textId="77777777" w:rsidR="00B73D5F" w:rsidRPr="007C334A" w:rsidRDefault="00000000">
            <w:pPr>
              <w:pStyle w:val="a6"/>
              <w:snapToGrid w:val="0"/>
            </w:pPr>
            <w:r w:rsidRPr="007C334A">
              <w:t>-</w:t>
            </w:r>
          </w:p>
        </w:tc>
        <w:tc>
          <w:tcPr>
            <w:tcW w:w="1760" w:type="dxa"/>
            <w:tcBorders>
              <w:top w:val="single" w:sz="4" w:space="0" w:color="auto"/>
              <w:left w:val="single" w:sz="4" w:space="0" w:color="auto"/>
              <w:bottom w:val="single" w:sz="4" w:space="0" w:color="auto"/>
              <w:right w:val="single" w:sz="4" w:space="0" w:color="auto"/>
            </w:tcBorders>
            <w:shd w:val="clear" w:color="auto" w:fill="FFFFFF"/>
            <w:vAlign w:val="center"/>
          </w:tcPr>
          <w:p w14:paraId="33B5DA9F" w14:textId="77777777" w:rsidR="00B73D5F" w:rsidRPr="007C334A" w:rsidRDefault="00000000">
            <w:pPr>
              <w:pStyle w:val="a6"/>
              <w:snapToGrid w:val="0"/>
            </w:pPr>
            <w:r w:rsidRPr="007C334A">
              <w:t>6米</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6290D482" w14:textId="77777777" w:rsidR="00B73D5F" w:rsidRPr="007C334A" w:rsidRDefault="00000000">
            <w:pPr>
              <w:pStyle w:val="a6"/>
              <w:snapToGrid w:val="0"/>
            </w:pPr>
            <w:r w:rsidRPr="007C334A">
              <w:t>9米</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9357BC1" w14:textId="77777777" w:rsidR="00B73D5F" w:rsidRPr="007C334A" w:rsidRDefault="00000000">
            <w:pPr>
              <w:pStyle w:val="a6"/>
              <w:snapToGrid w:val="0"/>
            </w:pPr>
            <w:r w:rsidRPr="007C334A">
              <w:t>9米</w:t>
            </w:r>
          </w:p>
        </w:tc>
      </w:tr>
      <w:tr w:rsidR="007C334A" w:rsidRPr="007C334A" w14:paraId="160BAF66" w14:textId="77777777">
        <w:trPr>
          <w:trHeight w:val="414"/>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D818B9A" w14:textId="77777777" w:rsidR="00B73D5F" w:rsidRPr="007C334A" w:rsidRDefault="00000000">
            <w:pPr>
              <w:pStyle w:val="a6"/>
              <w:snapToGrid w:val="0"/>
            </w:pPr>
            <w:r w:rsidRPr="007C334A">
              <w:rPr>
                <w:rFonts w:hint="eastAsia"/>
              </w:rPr>
              <w:lastRenderedPageBreak/>
              <w:t>高层</w:t>
            </w:r>
          </w:p>
          <w:p w14:paraId="3DD54ED0" w14:textId="77777777" w:rsidR="00B73D5F" w:rsidRPr="007C334A" w:rsidRDefault="00000000">
            <w:pPr>
              <w:pStyle w:val="a6"/>
              <w:snapToGrid w:val="0"/>
            </w:pPr>
            <w:r w:rsidRPr="007C334A">
              <w:rPr>
                <w:rFonts w:hint="eastAsia"/>
              </w:rPr>
              <w:t>建筑</w:t>
            </w:r>
          </w:p>
        </w:tc>
        <w:tc>
          <w:tcPr>
            <w:tcW w:w="993" w:type="dxa"/>
            <w:tcBorders>
              <w:top w:val="single" w:sz="4" w:space="0" w:color="auto"/>
              <w:left w:val="single" w:sz="4" w:space="0" w:color="auto"/>
              <w:bottom w:val="single" w:sz="4" w:space="0" w:color="auto"/>
              <w:right w:val="single" w:sz="4" w:space="0" w:color="auto"/>
            </w:tcBorders>
            <w:vAlign w:val="center"/>
          </w:tcPr>
          <w:p w14:paraId="3B3D606C" w14:textId="77777777" w:rsidR="00B73D5F" w:rsidRPr="007C334A" w:rsidRDefault="00000000">
            <w:pPr>
              <w:pStyle w:val="a6"/>
              <w:snapToGrid w:val="0"/>
            </w:pPr>
            <w:r w:rsidRPr="007C334A">
              <w:rPr>
                <w:rFonts w:hint="eastAsia"/>
              </w:rPr>
              <w:t>主要朝向</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A8E76D" w14:textId="77777777" w:rsidR="00B73D5F" w:rsidRPr="007C334A" w:rsidRDefault="00000000">
            <w:pPr>
              <w:pStyle w:val="a6"/>
              <w:snapToGrid w:val="0"/>
            </w:pPr>
            <w:r w:rsidRPr="007C334A">
              <w:t>-</w:t>
            </w:r>
          </w:p>
        </w:tc>
        <w:tc>
          <w:tcPr>
            <w:tcW w:w="1760" w:type="dxa"/>
            <w:tcBorders>
              <w:top w:val="single" w:sz="4" w:space="0" w:color="auto"/>
              <w:left w:val="single" w:sz="4" w:space="0" w:color="auto"/>
              <w:bottom w:val="single" w:sz="4" w:space="0" w:color="auto"/>
              <w:right w:val="single" w:sz="4" w:space="0" w:color="auto"/>
            </w:tcBorders>
            <w:shd w:val="clear" w:color="auto" w:fill="FFFFFF"/>
            <w:vAlign w:val="center"/>
          </w:tcPr>
          <w:p w14:paraId="36C3126C" w14:textId="77777777" w:rsidR="00B73D5F" w:rsidRPr="007C334A" w:rsidRDefault="00000000">
            <w:pPr>
              <w:pStyle w:val="a6"/>
              <w:snapToGrid w:val="0"/>
            </w:pPr>
            <w:r w:rsidRPr="007C334A">
              <w:t>-</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74A67A32" w14:textId="77777777" w:rsidR="00B73D5F" w:rsidRPr="007C334A" w:rsidRDefault="00000000">
            <w:pPr>
              <w:pStyle w:val="a6"/>
              <w:snapToGrid w:val="0"/>
            </w:pPr>
            <w:r w:rsidRPr="007C334A">
              <w:rPr>
                <w:rStyle w:val="afb"/>
                <w:color w:val="auto"/>
                <w:sz w:val="21"/>
                <w:szCs w:val="20"/>
              </w:rPr>
              <w:t>新建区：</w:t>
            </w:r>
            <w:r w:rsidRPr="007C334A">
              <w:t>21米</w:t>
            </w:r>
          </w:p>
          <w:p w14:paraId="31AABC83" w14:textId="77777777" w:rsidR="00B73D5F" w:rsidRPr="007C334A" w:rsidRDefault="00000000">
            <w:pPr>
              <w:pStyle w:val="a6"/>
              <w:snapToGrid w:val="0"/>
            </w:pPr>
            <w:r w:rsidRPr="007C334A">
              <w:rPr>
                <w:rStyle w:val="afb"/>
                <w:color w:val="auto"/>
                <w:sz w:val="21"/>
                <w:szCs w:val="20"/>
              </w:rPr>
              <w:t>旧改区：13米</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E0EBA3D" w14:textId="77777777" w:rsidR="00B73D5F" w:rsidRPr="007C334A" w:rsidRDefault="00000000">
            <w:pPr>
              <w:pStyle w:val="a6"/>
              <w:snapToGrid w:val="0"/>
            </w:pPr>
            <w:r w:rsidRPr="007C334A">
              <w:t>13米</w:t>
            </w:r>
          </w:p>
        </w:tc>
      </w:tr>
      <w:tr w:rsidR="007C334A" w:rsidRPr="007C334A" w14:paraId="0B248480" w14:textId="77777777">
        <w:trPr>
          <w:trHeight w:val="280"/>
        </w:trPr>
        <w:tc>
          <w:tcPr>
            <w:tcW w:w="850" w:type="dxa"/>
            <w:vMerge/>
            <w:tcBorders>
              <w:top w:val="single" w:sz="4" w:space="0" w:color="auto"/>
              <w:left w:val="single" w:sz="4" w:space="0" w:color="auto"/>
              <w:bottom w:val="single" w:sz="4" w:space="0" w:color="auto"/>
              <w:right w:val="single" w:sz="4" w:space="0" w:color="auto"/>
            </w:tcBorders>
            <w:vAlign w:val="center"/>
          </w:tcPr>
          <w:p w14:paraId="59548BA2" w14:textId="77777777" w:rsidR="00B73D5F" w:rsidRPr="007C334A" w:rsidRDefault="00B73D5F">
            <w:pPr>
              <w:pStyle w:val="a6"/>
              <w:snapToGrid w:val="0"/>
            </w:pPr>
          </w:p>
        </w:tc>
        <w:tc>
          <w:tcPr>
            <w:tcW w:w="993" w:type="dxa"/>
            <w:tcBorders>
              <w:top w:val="single" w:sz="4" w:space="0" w:color="auto"/>
              <w:left w:val="single" w:sz="4" w:space="0" w:color="auto"/>
              <w:bottom w:val="single" w:sz="4" w:space="0" w:color="auto"/>
              <w:right w:val="single" w:sz="4" w:space="0" w:color="auto"/>
            </w:tcBorders>
            <w:vAlign w:val="center"/>
          </w:tcPr>
          <w:p w14:paraId="1B7DACCE" w14:textId="77777777" w:rsidR="00B73D5F" w:rsidRPr="007C334A" w:rsidRDefault="00000000">
            <w:pPr>
              <w:pStyle w:val="a6"/>
              <w:snapToGrid w:val="0"/>
            </w:pPr>
            <w:r w:rsidRPr="007C334A">
              <w:rPr>
                <w:rFonts w:hint="eastAsia"/>
              </w:rPr>
              <w:t>次要朝向</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F5B2457" w14:textId="77777777" w:rsidR="00B73D5F" w:rsidRPr="007C334A" w:rsidRDefault="00000000">
            <w:pPr>
              <w:pStyle w:val="a6"/>
              <w:snapToGrid w:val="0"/>
            </w:pPr>
            <w:r w:rsidRPr="007C334A">
              <w:t>-</w:t>
            </w:r>
          </w:p>
        </w:tc>
        <w:tc>
          <w:tcPr>
            <w:tcW w:w="1760" w:type="dxa"/>
            <w:tcBorders>
              <w:top w:val="single" w:sz="4" w:space="0" w:color="auto"/>
              <w:left w:val="single" w:sz="4" w:space="0" w:color="auto"/>
              <w:bottom w:val="single" w:sz="4" w:space="0" w:color="auto"/>
              <w:right w:val="single" w:sz="4" w:space="0" w:color="auto"/>
            </w:tcBorders>
            <w:shd w:val="clear" w:color="auto" w:fill="FFFFFF"/>
            <w:vAlign w:val="center"/>
          </w:tcPr>
          <w:p w14:paraId="268DFEB7" w14:textId="77777777" w:rsidR="00B73D5F" w:rsidRPr="007C334A" w:rsidRDefault="00000000">
            <w:pPr>
              <w:pStyle w:val="a6"/>
              <w:snapToGrid w:val="0"/>
            </w:pPr>
            <w:r w:rsidRPr="007C334A">
              <w:t>-</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3071758B" w14:textId="77777777" w:rsidR="00B73D5F" w:rsidRPr="007C334A" w:rsidRDefault="00000000">
            <w:pPr>
              <w:pStyle w:val="a6"/>
              <w:snapToGrid w:val="0"/>
            </w:pPr>
            <w:r w:rsidRPr="007C334A">
              <w:t>-</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BB71EC8" w14:textId="77777777" w:rsidR="00B73D5F" w:rsidRPr="007C334A" w:rsidRDefault="00000000">
            <w:pPr>
              <w:pStyle w:val="a6"/>
              <w:snapToGrid w:val="0"/>
            </w:pPr>
            <w:r w:rsidRPr="007C334A">
              <w:t>13米</w:t>
            </w:r>
          </w:p>
        </w:tc>
      </w:tr>
    </w:tbl>
    <w:p w14:paraId="12FBCB90" w14:textId="77777777" w:rsidR="00B73D5F" w:rsidRPr="007C334A" w:rsidRDefault="00000000">
      <w:pPr>
        <w:pStyle w:val="af6"/>
      </w:pPr>
      <w:r w:rsidRPr="007C334A">
        <w:t>注：H</w:t>
      </w:r>
      <w:r w:rsidRPr="007C334A">
        <w:rPr>
          <w:rFonts w:hint="eastAsia"/>
        </w:rPr>
        <w:t>为</w:t>
      </w:r>
      <w:r w:rsidRPr="007C334A">
        <w:t>南侧建筑或东、西侧建筑平均高度。</w:t>
      </w:r>
    </w:p>
    <w:p w14:paraId="60BD1B77" w14:textId="77777777" w:rsidR="00B73D5F" w:rsidRPr="007C334A" w:rsidRDefault="00000000">
      <w:pPr>
        <w:ind w:firstLine="425"/>
      </w:pPr>
      <w:r w:rsidRPr="007C334A">
        <w:rPr>
          <w:rFonts w:hint="eastAsia"/>
        </w:rPr>
        <w:t>2</w:t>
      </w:r>
      <w:r w:rsidRPr="007C334A">
        <w:t>.非住宅建筑高层主要朝向、多层长边成角度布置时的最小间距按表</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hint="eastAsia"/>
        </w:rPr>
        <w:t>6</w:t>
      </w:r>
      <w:r w:rsidRPr="007C334A">
        <w:rPr>
          <w:rFonts w:ascii="Times New Roman" w:eastAsia="Times New Roman"/>
        </w:rPr>
        <w:t>-2</w:t>
      </w:r>
      <w:r w:rsidRPr="007C334A">
        <w:t>控</w:t>
      </w:r>
      <w:r w:rsidRPr="007C334A">
        <w:rPr>
          <w:spacing w:val="-6"/>
        </w:rPr>
        <w:t>制。</w:t>
      </w:r>
    </w:p>
    <w:p w14:paraId="51D3A15C" w14:textId="77777777" w:rsidR="00B73D5F" w:rsidRPr="007C334A" w:rsidRDefault="00000000">
      <w:pPr>
        <w:pStyle w:val="af6"/>
        <w:jc w:val="center"/>
      </w:pPr>
      <w:r w:rsidRPr="007C334A">
        <w:t>表 3.1.</w:t>
      </w:r>
      <w:r w:rsidRPr="007C334A">
        <w:rPr>
          <w:rFonts w:hint="eastAsia"/>
        </w:rPr>
        <w:t>6</w:t>
      </w:r>
      <w:r w:rsidRPr="007C334A">
        <w:t>-2</w:t>
      </w:r>
      <w:r w:rsidRPr="007C334A">
        <w:tab/>
        <w:t>非住宅建筑高层主要朝向、多层长边成角度布置时的最小间距</w:t>
      </w:r>
    </w:p>
    <w:tbl>
      <w:tblPr>
        <w:tblStyle w:val="TableNormal"/>
        <w:tblW w:w="88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170"/>
      </w:tblGrid>
      <w:tr w:rsidR="007C334A" w:rsidRPr="007C334A" w14:paraId="7C0A5174" w14:textId="77777777">
        <w:trPr>
          <w:trHeight w:val="367"/>
        </w:trPr>
        <w:tc>
          <w:tcPr>
            <w:tcW w:w="1696" w:type="dxa"/>
            <w:shd w:val="clear" w:color="auto" w:fill="auto"/>
            <w:vAlign w:val="center"/>
          </w:tcPr>
          <w:p w14:paraId="3EE22D4C" w14:textId="77777777" w:rsidR="00B73D5F" w:rsidRPr="007C334A" w:rsidRDefault="00000000">
            <w:pPr>
              <w:pStyle w:val="a6"/>
            </w:pPr>
            <w:r w:rsidRPr="007C334A">
              <w:t>建筑间夹角</w:t>
            </w:r>
          </w:p>
        </w:tc>
        <w:tc>
          <w:tcPr>
            <w:tcW w:w="7170" w:type="dxa"/>
            <w:shd w:val="clear" w:color="auto" w:fill="auto"/>
            <w:vAlign w:val="center"/>
          </w:tcPr>
          <w:p w14:paraId="05F0A583" w14:textId="77777777" w:rsidR="00B73D5F" w:rsidRPr="007C334A" w:rsidRDefault="00000000">
            <w:pPr>
              <w:pStyle w:val="a6"/>
            </w:pPr>
            <w:r w:rsidRPr="007C334A">
              <w:t>最小间距</w:t>
            </w:r>
          </w:p>
        </w:tc>
      </w:tr>
      <w:tr w:rsidR="007C334A" w:rsidRPr="007C334A" w14:paraId="4A76407E" w14:textId="77777777">
        <w:trPr>
          <w:trHeight w:val="367"/>
        </w:trPr>
        <w:tc>
          <w:tcPr>
            <w:tcW w:w="1696" w:type="dxa"/>
            <w:vAlign w:val="center"/>
          </w:tcPr>
          <w:p w14:paraId="32E3B831" w14:textId="77777777" w:rsidR="00B73D5F" w:rsidRPr="007C334A" w:rsidRDefault="00000000">
            <w:pPr>
              <w:pStyle w:val="a6"/>
            </w:pPr>
            <w:r w:rsidRPr="007C334A">
              <w:t>α≤30︒</w:t>
            </w:r>
          </w:p>
        </w:tc>
        <w:tc>
          <w:tcPr>
            <w:tcW w:w="7170" w:type="dxa"/>
            <w:vAlign w:val="center"/>
          </w:tcPr>
          <w:p w14:paraId="651DFCC0" w14:textId="77777777" w:rsidR="00B73D5F" w:rsidRPr="007C334A" w:rsidRDefault="00000000">
            <w:pPr>
              <w:pStyle w:val="a6"/>
            </w:pPr>
            <w:r w:rsidRPr="007C334A">
              <w:rPr>
                <w:spacing w:val="-18"/>
              </w:rPr>
              <w:t>按表</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hint="eastAsia"/>
              </w:rPr>
              <w:t>6</w:t>
            </w:r>
            <w:r w:rsidRPr="007C334A">
              <w:rPr>
                <w:rFonts w:ascii="Times New Roman" w:eastAsia="Times New Roman"/>
              </w:rPr>
              <w:t>-1</w:t>
            </w:r>
            <w:r w:rsidRPr="007C334A">
              <w:t>中主要朝向（长边）对主要朝向（长边）规定控制</w:t>
            </w:r>
          </w:p>
        </w:tc>
      </w:tr>
      <w:tr w:rsidR="007C334A" w:rsidRPr="007C334A" w14:paraId="362A761F" w14:textId="77777777">
        <w:trPr>
          <w:trHeight w:val="367"/>
        </w:trPr>
        <w:tc>
          <w:tcPr>
            <w:tcW w:w="1696" w:type="dxa"/>
            <w:vAlign w:val="center"/>
          </w:tcPr>
          <w:p w14:paraId="35950D72" w14:textId="77777777" w:rsidR="00B73D5F" w:rsidRPr="007C334A" w:rsidRDefault="00000000">
            <w:pPr>
              <w:pStyle w:val="a6"/>
            </w:pPr>
            <w:r w:rsidRPr="007C334A">
              <w:t>30︒＜α≤60︒</w:t>
            </w:r>
          </w:p>
        </w:tc>
        <w:tc>
          <w:tcPr>
            <w:tcW w:w="7170" w:type="dxa"/>
            <w:vAlign w:val="center"/>
          </w:tcPr>
          <w:p w14:paraId="3231A8EE" w14:textId="77777777" w:rsidR="00B73D5F" w:rsidRPr="007C334A" w:rsidRDefault="00000000">
            <w:pPr>
              <w:pStyle w:val="a6"/>
            </w:pPr>
            <w:r w:rsidRPr="007C334A">
              <w:t>按</w:t>
            </w:r>
            <w:r w:rsidRPr="007C334A">
              <w:rPr>
                <w:spacing w:val="-29"/>
                <w:sz w:val="24"/>
              </w:rPr>
              <w:t>表</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hint="eastAsia"/>
              </w:rPr>
              <w:t>6</w:t>
            </w:r>
            <w:r w:rsidRPr="007C334A">
              <w:rPr>
                <w:rFonts w:ascii="Times New Roman" w:eastAsia="Times New Roman"/>
              </w:rPr>
              <w:t>-1</w:t>
            </w:r>
            <w:r w:rsidRPr="007C334A">
              <w:t>中主要朝向（长边）对主要朝向（长边）</w:t>
            </w:r>
            <w:r w:rsidRPr="007C334A">
              <w:rPr>
                <w:spacing w:val="-14"/>
              </w:rPr>
              <w:t>规定的</w:t>
            </w:r>
            <w:r w:rsidRPr="007C334A">
              <w:rPr>
                <w:rFonts w:ascii="Times New Roman" w:eastAsia="Times New Roman"/>
              </w:rPr>
              <w:t>0</w:t>
            </w:r>
            <w:r w:rsidRPr="007C334A">
              <w:t>.</w:t>
            </w:r>
            <w:r w:rsidRPr="007C334A">
              <w:rPr>
                <w:rFonts w:ascii="Times New Roman" w:eastAsia="Times New Roman"/>
              </w:rPr>
              <w:t>8</w:t>
            </w:r>
            <w:r w:rsidRPr="007C334A">
              <w:rPr>
                <w:spacing w:val="-5"/>
              </w:rPr>
              <w:t>倍控制</w:t>
            </w:r>
          </w:p>
        </w:tc>
      </w:tr>
      <w:tr w:rsidR="007C334A" w:rsidRPr="007C334A" w14:paraId="11D86517" w14:textId="77777777">
        <w:trPr>
          <w:trHeight w:val="367"/>
        </w:trPr>
        <w:tc>
          <w:tcPr>
            <w:tcW w:w="1696" w:type="dxa"/>
            <w:vAlign w:val="center"/>
          </w:tcPr>
          <w:p w14:paraId="16025DEE" w14:textId="77777777" w:rsidR="00B73D5F" w:rsidRPr="007C334A" w:rsidRDefault="00000000">
            <w:pPr>
              <w:pStyle w:val="a6"/>
            </w:pPr>
            <w:r w:rsidRPr="007C334A">
              <w:t>α＞60︒</w:t>
            </w:r>
          </w:p>
        </w:tc>
        <w:tc>
          <w:tcPr>
            <w:tcW w:w="7170" w:type="dxa"/>
            <w:vAlign w:val="center"/>
          </w:tcPr>
          <w:p w14:paraId="73DA1EB1" w14:textId="77777777" w:rsidR="00B73D5F" w:rsidRPr="007C334A" w:rsidRDefault="00000000">
            <w:pPr>
              <w:pStyle w:val="a6"/>
            </w:pPr>
            <w:r w:rsidRPr="007C334A">
              <w:rPr>
                <w:spacing w:val="-18"/>
              </w:rPr>
              <w:t>按表</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hint="eastAsia"/>
              </w:rPr>
              <w:t>6</w:t>
            </w:r>
            <w:r w:rsidRPr="007C334A">
              <w:rPr>
                <w:rFonts w:ascii="Times New Roman" w:eastAsia="Times New Roman"/>
              </w:rPr>
              <w:t>-1</w:t>
            </w:r>
            <w:r w:rsidRPr="007C334A">
              <w:t>中主要朝向（长边）对次要朝向（山墙）规定控制</w:t>
            </w:r>
          </w:p>
        </w:tc>
      </w:tr>
    </w:tbl>
    <w:p w14:paraId="35AACF57" w14:textId="77777777" w:rsidR="00B73D5F" w:rsidRPr="007C334A" w:rsidRDefault="00000000">
      <w:pPr>
        <w:pStyle w:val="af6"/>
        <w:ind w:leftChars="118" w:left="283"/>
      </w:pPr>
      <w:r w:rsidRPr="007C334A">
        <w:t>注：①表中α指两栋非住宅建筑的锐角夹角。</w:t>
      </w:r>
    </w:p>
    <w:p w14:paraId="74E107FB" w14:textId="77777777" w:rsidR="00B73D5F" w:rsidRPr="007C334A" w:rsidRDefault="00000000">
      <w:pPr>
        <w:pStyle w:val="af6"/>
        <w:ind w:leftChars="118" w:left="283"/>
      </w:pPr>
      <w:r w:rsidRPr="007C334A">
        <w:t>②如东西向与南北向同时存在，计算南北向。</w:t>
      </w:r>
    </w:p>
    <w:p w14:paraId="77FC1E0B" w14:textId="77777777" w:rsidR="00B73D5F" w:rsidRPr="007C334A" w:rsidRDefault="00000000">
      <w:pPr>
        <w:pStyle w:val="af6"/>
        <w:ind w:leftChars="118" w:left="283"/>
      </w:pPr>
      <w:r w:rsidRPr="007C334A">
        <w:t>③</w:t>
      </w:r>
      <w:r w:rsidRPr="007C334A">
        <w:rPr>
          <w:rFonts w:hint="eastAsia"/>
        </w:rPr>
        <w:t>最小间距应同时满足消防安全要求</w:t>
      </w:r>
      <w:r w:rsidRPr="007C334A">
        <w:t>。</w:t>
      </w:r>
    </w:p>
    <w:p w14:paraId="1E198190" w14:textId="77777777" w:rsidR="00B73D5F" w:rsidRPr="007C334A" w:rsidRDefault="00000000">
      <w:pPr>
        <w:ind w:firstLine="425"/>
        <w:rPr>
          <w:spacing w:val="-4"/>
        </w:rPr>
      </w:pPr>
      <w:r w:rsidRPr="007C334A">
        <w:rPr>
          <w:rFonts w:hint="eastAsia"/>
        </w:rPr>
        <w:t>3</w:t>
      </w:r>
      <w:r w:rsidRPr="007C334A">
        <w:t>.非住宅建筑错位布置时的最小间距按表3.1.</w:t>
      </w:r>
      <w:r w:rsidRPr="007C334A">
        <w:rPr>
          <w:rFonts w:hint="eastAsia"/>
        </w:rPr>
        <w:t>6</w:t>
      </w:r>
      <w:r w:rsidRPr="007C334A">
        <w:t>-3控制</w:t>
      </w:r>
      <w:r w:rsidRPr="007C334A">
        <w:rPr>
          <w:spacing w:val="-4"/>
        </w:rPr>
        <w:t>。</w:t>
      </w:r>
    </w:p>
    <w:p w14:paraId="538C24A3" w14:textId="77777777" w:rsidR="00B73D5F" w:rsidRPr="007C334A" w:rsidRDefault="00000000">
      <w:pPr>
        <w:pStyle w:val="af6"/>
        <w:jc w:val="center"/>
      </w:pPr>
      <w:r w:rsidRPr="007C334A">
        <w:t>表</w:t>
      </w:r>
      <w:r w:rsidRPr="007C334A">
        <w:rPr>
          <w:rFonts w:hint="eastAsia"/>
        </w:rPr>
        <w:t xml:space="preserve"> </w:t>
      </w:r>
      <w:r w:rsidRPr="007C334A">
        <w:t>3.1.</w:t>
      </w:r>
      <w:r w:rsidRPr="007C334A">
        <w:rPr>
          <w:rFonts w:hint="eastAsia"/>
        </w:rPr>
        <w:t>6</w:t>
      </w:r>
      <w:r w:rsidRPr="007C334A">
        <w:t>-3 非住宅建筑错位布置时的最小间距</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2313"/>
        <w:gridCol w:w="2313"/>
        <w:gridCol w:w="2453"/>
      </w:tblGrid>
      <w:tr w:rsidR="007C334A" w:rsidRPr="007C334A" w14:paraId="5BA395F1" w14:textId="77777777">
        <w:trPr>
          <w:trHeight w:val="448"/>
        </w:trPr>
        <w:tc>
          <w:tcPr>
            <w:tcW w:w="1709" w:type="dxa"/>
            <w:shd w:val="clear" w:color="auto" w:fill="auto"/>
            <w:vAlign w:val="center"/>
          </w:tcPr>
          <w:p w14:paraId="42666B50" w14:textId="77777777" w:rsidR="00B73D5F" w:rsidRPr="007C334A" w:rsidRDefault="00000000">
            <w:pPr>
              <w:pStyle w:val="a6"/>
            </w:pPr>
            <w:r w:rsidRPr="007C334A">
              <w:rPr>
                <w:rFonts w:hint="eastAsia"/>
                <w:w w:val="99"/>
              </w:rPr>
              <w:t>建筑间夹角</w:t>
            </w:r>
          </w:p>
        </w:tc>
        <w:tc>
          <w:tcPr>
            <w:tcW w:w="2313" w:type="dxa"/>
            <w:shd w:val="clear" w:color="auto" w:fill="auto"/>
            <w:vAlign w:val="center"/>
          </w:tcPr>
          <w:p w14:paraId="6E2FBDB1" w14:textId="77777777" w:rsidR="00B73D5F" w:rsidRPr="007C334A" w:rsidRDefault="00000000">
            <w:pPr>
              <w:pStyle w:val="a6"/>
            </w:pPr>
            <w:r w:rsidRPr="007C334A">
              <w:t>高层与高层</w:t>
            </w:r>
          </w:p>
        </w:tc>
        <w:tc>
          <w:tcPr>
            <w:tcW w:w="2313" w:type="dxa"/>
            <w:shd w:val="clear" w:color="auto" w:fill="auto"/>
            <w:vAlign w:val="center"/>
          </w:tcPr>
          <w:p w14:paraId="388D2324" w14:textId="77777777" w:rsidR="00B73D5F" w:rsidRPr="007C334A" w:rsidRDefault="00000000">
            <w:pPr>
              <w:pStyle w:val="a6"/>
            </w:pPr>
            <w:r w:rsidRPr="007C334A">
              <w:t>高层与多</w:t>
            </w:r>
            <w:r w:rsidRPr="007C334A">
              <w:rPr>
                <w:spacing w:val="-10"/>
              </w:rPr>
              <w:t>层</w:t>
            </w:r>
          </w:p>
        </w:tc>
        <w:tc>
          <w:tcPr>
            <w:tcW w:w="2453" w:type="dxa"/>
            <w:shd w:val="clear" w:color="auto" w:fill="auto"/>
            <w:vAlign w:val="center"/>
          </w:tcPr>
          <w:p w14:paraId="1989EF07" w14:textId="77777777" w:rsidR="00B73D5F" w:rsidRPr="007C334A" w:rsidRDefault="00000000">
            <w:pPr>
              <w:pStyle w:val="a6"/>
            </w:pPr>
            <w:r w:rsidRPr="007C334A">
              <w:t>多层与多</w:t>
            </w:r>
            <w:r w:rsidRPr="007C334A">
              <w:rPr>
                <w:spacing w:val="-10"/>
              </w:rPr>
              <w:t>层</w:t>
            </w:r>
          </w:p>
        </w:tc>
      </w:tr>
      <w:tr w:rsidR="007C334A" w:rsidRPr="007C334A" w14:paraId="0DBCEDFD" w14:textId="77777777">
        <w:trPr>
          <w:trHeight w:val="385"/>
        </w:trPr>
        <w:tc>
          <w:tcPr>
            <w:tcW w:w="1709" w:type="dxa"/>
            <w:vAlign w:val="center"/>
          </w:tcPr>
          <w:p w14:paraId="2DBC1372" w14:textId="77777777" w:rsidR="00B73D5F" w:rsidRPr="007C334A" w:rsidRDefault="00000000">
            <w:pPr>
              <w:pStyle w:val="a6"/>
            </w:pPr>
            <w:r w:rsidRPr="007C334A">
              <w:t>α≤60︒</w:t>
            </w:r>
          </w:p>
        </w:tc>
        <w:tc>
          <w:tcPr>
            <w:tcW w:w="2313" w:type="dxa"/>
            <w:vAlign w:val="center"/>
          </w:tcPr>
          <w:p w14:paraId="2342CE8A" w14:textId="77777777" w:rsidR="00B73D5F" w:rsidRPr="007C334A" w:rsidRDefault="00000000">
            <w:pPr>
              <w:pStyle w:val="a6"/>
            </w:pPr>
            <w:r w:rsidRPr="007C334A">
              <w:t>13</w:t>
            </w:r>
            <w:r w:rsidRPr="007C334A">
              <w:rPr>
                <w:spacing w:val="-10"/>
              </w:rPr>
              <w:t>米</w:t>
            </w:r>
          </w:p>
        </w:tc>
        <w:tc>
          <w:tcPr>
            <w:tcW w:w="2313" w:type="dxa"/>
            <w:vAlign w:val="center"/>
          </w:tcPr>
          <w:p w14:paraId="54FA3A9B" w14:textId="77777777" w:rsidR="00B73D5F" w:rsidRPr="007C334A" w:rsidRDefault="00000000">
            <w:pPr>
              <w:pStyle w:val="a6"/>
            </w:pPr>
            <w:r w:rsidRPr="007C334A">
              <w:rPr>
                <w:rFonts w:eastAsia="Times New Roman"/>
              </w:rPr>
              <w:t>9</w:t>
            </w:r>
            <w:r w:rsidRPr="007C334A">
              <w:rPr>
                <w:spacing w:val="-10"/>
              </w:rPr>
              <w:t>米</w:t>
            </w:r>
          </w:p>
        </w:tc>
        <w:tc>
          <w:tcPr>
            <w:tcW w:w="2453" w:type="dxa"/>
            <w:vAlign w:val="center"/>
          </w:tcPr>
          <w:p w14:paraId="1EA7282C" w14:textId="77777777" w:rsidR="00B73D5F" w:rsidRPr="007C334A" w:rsidRDefault="00000000">
            <w:pPr>
              <w:pStyle w:val="a6"/>
            </w:pPr>
            <w:r w:rsidRPr="007C334A">
              <w:rPr>
                <w:rFonts w:eastAsia="Times New Roman"/>
              </w:rPr>
              <w:t>6</w:t>
            </w:r>
            <w:r w:rsidRPr="007C334A">
              <w:rPr>
                <w:spacing w:val="-12"/>
              </w:rPr>
              <w:t>米</w:t>
            </w:r>
          </w:p>
        </w:tc>
      </w:tr>
      <w:tr w:rsidR="007C334A" w:rsidRPr="007C334A" w14:paraId="2FCE872A" w14:textId="77777777">
        <w:trPr>
          <w:trHeight w:val="619"/>
        </w:trPr>
        <w:tc>
          <w:tcPr>
            <w:tcW w:w="1709" w:type="dxa"/>
            <w:vAlign w:val="center"/>
          </w:tcPr>
          <w:p w14:paraId="2402B9C2" w14:textId="77777777" w:rsidR="00B73D5F" w:rsidRPr="007C334A" w:rsidRDefault="00000000">
            <w:pPr>
              <w:pStyle w:val="a6"/>
            </w:pPr>
            <w:r w:rsidRPr="007C334A">
              <w:t>60︒＜α≤90︒</w:t>
            </w:r>
          </w:p>
        </w:tc>
        <w:tc>
          <w:tcPr>
            <w:tcW w:w="2313" w:type="dxa"/>
            <w:vAlign w:val="center"/>
          </w:tcPr>
          <w:p w14:paraId="179D1FD2" w14:textId="77777777" w:rsidR="00B73D5F" w:rsidRPr="007C334A" w:rsidRDefault="00000000">
            <w:pPr>
              <w:pStyle w:val="a6"/>
            </w:pPr>
            <w:r w:rsidRPr="007C334A">
              <w:t>13</w:t>
            </w:r>
            <w:r w:rsidRPr="007C334A">
              <w:rPr>
                <w:spacing w:val="-10"/>
              </w:rPr>
              <w:t>米</w:t>
            </w:r>
          </w:p>
        </w:tc>
        <w:tc>
          <w:tcPr>
            <w:tcW w:w="2313" w:type="dxa"/>
            <w:vAlign w:val="center"/>
          </w:tcPr>
          <w:p w14:paraId="01DA74B0" w14:textId="77777777" w:rsidR="00B73D5F" w:rsidRPr="007C334A" w:rsidRDefault="00000000">
            <w:pPr>
              <w:pStyle w:val="a6"/>
              <w:rPr>
                <w:spacing w:val="-10"/>
              </w:rPr>
            </w:pPr>
            <w:r w:rsidRPr="007C334A">
              <w:rPr>
                <w:rFonts w:hint="eastAsia"/>
              </w:rPr>
              <w:t>新建区：</w:t>
            </w:r>
            <w:r w:rsidRPr="007C334A">
              <w:rPr>
                <w:rFonts w:eastAsia="Times New Roman"/>
              </w:rPr>
              <w:t>13</w:t>
            </w:r>
            <w:r w:rsidRPr="007C334A">
              <w:rPr>
                <w:spacing w:val="-10"/>
              </w:rPr>
              <w:t>米</w:t>
            </w:r>
          </w:p>
          <w:p w14:paraId="34BB3CA9" w14:textId="77777777" w:rsidR="00B73D5F" w:rsidRPr="007C334A" w:rsidRDefault="00000000">
            <w:pPr>
              <w:pStyle w:val="a6"/>
            </w:pPr>
            <w:r w:rsidRPr="007C334A">
              <w:rPr>
                <w:rStyle w:val="afb"/>
                <w:rFonts w:hint="eastAsia"/>
                <w:color w:val="auto"/>
                <w:sz w:val="21"/>
                <w:szCs w:val="20"/>
              </w:rPr>
              <w:t>旧改区：</w:t>
            </w:r>
            <w:r w:rsidRPr="007C334A">
              <w:rPr>
                <w:rStyle w:val="afb"/>
                <w:color w:val="auto"/>
                <w:sz w:val="21"/>
                <w:szCs w:val="20"/>
              </w:rPr>
              <w:t>9米</w:t>
            </w:r>
          </w:p>
        </w:tc>
        <w:tc>
          <w:tcPr>
            <w:tcW w:w="2453" w:type="dxa"/>
            <w:vAlign w:val="center"/>
          </w:tcPr>
          <w:p w14:paraId="0E12E622" w14:textId="77777777" w:rsidR="00B73D5F" w:rsidRPr="007C334A" w:rsidRDefault="00000000">
            <w:pPr>
              <w:pStyle w:val="a6"/>
              <w:rPr>
                <w:spacing w:val="-10"/>
              </w:rPr>
            </w:pPr>
            <w:r w:rsidRPr="007C334A">
              <w:rPr>
                <w:rFonts w:hint="eastAsia"/>
              </w:rPr>
              <w:t>新建区：</w:t>
            </w:r>
            <w:r w:rsidRPr="007C334A">
              <w:rPr>
                <w:rFonts w:eastAsia="Times New Roman"/>
              </w:rPr>
              <w:t>8</w:t>
            </w:r>
            <w:r w:rsidRPr="007C334A">
              <w:rPr>
                <w:spacing w:val="-10"/>
              </w:rPr>
              <w:t>米</w:t>
            </w:r>
          </w:p>
          <w:p w14:paraId="06135C74" w14:textId="77777777" w:rsidR="00B73D5F" w:rsidRPr="007C334A" w:rsidRDefault="00000000">
            <w:pPr>
              <w:pStyle w:val="a6"/>
            </w:pPr>
            <w:r w:rsidRPr="007C334A">
              <w:rPr>
                <w:rStyle w:val="afb"/>
                <w:rFonts w:hint="eastAsia"/>
                <w:color w:val="auto"/>
                <w:sz w:val="21"/>
                <w:szCs w:val="20"/>
              </w:rPr>
              <w:t>旧改区：</w:t>
            </w:r>
            <w:r w:rsidRPr="007C334A">
              <w:rPr>
                <w:rStyle w:val="afb"/>
                <w:color w:val="auto"/>
                <w:sz w:val="21"/>
                <w:szCs w:val="20"/>
              </w:rPr>
              <w:t>6米</w:t>
            </w:r>
          </w:p>
        </w:tc>
      </w:tr>
    </w:tbl>
    <w:p w14:paraId="21241281" w14:textId="77777777" w:rsidR="00B73D5F" w:rsidRPr="007C334A" w:rsidRDefault="00000000">
      <w:pPr>
        <w:pStyle w:val="af6"/>
        <w:ind w:leftChars="118" w:left="283"/>
      </w:pPr>
      <w:r w:rsidRPr="007C334A">
        <w:t>注：参见附录三建筑间距图示。</w:t>
      </w:r>
    </w:p>
    <w:p w14:paraId="7FE693D6" w14:textId="77777777" w:rsidR="00B73D5F" w:rsidRPr="007C334A" w:rsidRDefault="00000000">
      <w:pPr>
        <w:pStyle w:val="a"/>
        <w:numPr>
          <w:ilvl w:val="2"/>
          <w:numId w:val="6"/>
        </w:numPr>
      </w:pPr>
      <w:r w:rsidRPr="007C334A">
        <w:rPr>
          <w:rFonts w:hint="eastAsia"/>
        </w:rPr>
        <w:t>建筑高度高于24米的单层公共建筑与相邻建筑的间距控制，按非住宅高层建筑与相邻建筑的间距规定执行。</w:t>
      </w:r>
    </w:p>
    <w:p w14:paraId="4BC262B1" w14:textId="77777777" w:rsidR="00B73D5F" w:rsidRPr="007C334A" w:rsidRDefault="00000000">
      <w:pPr>
        <w:ind w:firstLine="425"/>
      </w:pPr>
      <w:r w:rsidRPr="007C334A">
        <w:t>高层建筑不高于24米的非住宅部分与相邻建筑的间距控制，按非住宅多层建筑与相邻建筑的间距规定执行。</w:t>
      </w:r>
    </w:p>
    <w:p w14:paraId="7B50F424" w14:textId="77777777" w:rsidR="00B73D5F" w:rsidRPr="007C334A" w:rsidRDefault="00000000">
      <w:pPr>
        <w:pStyle w:val="a"/>
        <w:numPr>
          <w:ilvl w:val="2"/>
          <w:numId w:val="6"/>
        </w:numPr>
      </w:pPr>
      <w:r w:rsidRPr="007C334A">
        <w:rPr>
          <w:rFonts w:hint="eastAsia"/>
        </w:rPr>
        <w:t>低层辅助用房不宜单独建设，应纳入主体建筑。若必须单独设置时，与相邻多层建筑的间距不小于6米，与高层建筑的间距不小于9米。</w:t>
      </w:r>
    </w:p>
    <w:p w14:paraId="6BB31318" w14:textId="77777777" w:rsidR="00B73D5F" w:rsidRPr="007C334A" w:rsidRDefault="00000000">
      <w:pPr>
        <w:pStyle w:val="a"/>
        <w:numPr>
          <w:ilvl w:val="2"/>
          <w:numId w:val="4"/>
        </w:numPr>
        <w:ind w:firstLineChars="100" w:firstLine="240"/>
        <w:rPr>
          <w:rStyle w:val="afb"/>
          <w:color w:val="auto"/>
        </w:rPr>
      </w:pPr>
      <w:r w:rsidRPr="007C334A">
        <w:rPr>
          <w:rStyle w:val="afb"/>
          <w:rFonts w:hint="eastAsia"/>
          <w:color w:val="auto"/>
        </w:rPr>
        <w:t>工业、物流仓储、交通运输类及其他有特殊要求的非住宅建筑和周边建筑的距离应满足以下规定：</w:t>
      </w:r>
    </w:p>
    <w:p w14:paraId="4FF07009" w14:textId="77777777" w:rsidR="00B73D5F" w:rsidRPr="007C334A" w:rsidRDefault="00000000">
      <w:pPr>
        <w:pStyle w:val="a"/>
        <w:numPr>
          <w:ilvl w:val="0"/>
          <w:numId w:val="0"/>
        </w:numPr>
        <w:spacing w:beforeLines="0" w:before="0" w:afterLines="0" w:after="0"/>
        <w:ind w:firstLineChars="100" w:firstLine="240"/>
        <w:rPr>
          <w:rStyle w:val="afb"/>
          <w:color w:val="auto"/>
        </w:rPr>
      </w:pPr>
      <w:r w:rsidRPr="007C334A">
        <w:rPr>
          <w:rStyle w:val="afb"/>
          <w:rFonts w:hint="eastAsia"/>
          <w:color w:val="auto"/>
        </w:rPr>
        <w:t>1.与生产性工业建筑、物流仓储建筑、交通运输类建筑相邻时，应满足消防规范的相关要求；有特殊要求工业或仓储建筑，应满足相应的规范和安全标准。</w:t>
      </w:r>
    </w:p>
    <w:p w14:paraId="5606EDE6" w14:textId="77777777" w:rsidR="00B73D5F" w:rsidRPr="007C334A" w:rsidRDefault="00000000">
      <w:pPr>
        <w:pStyle w:val="a"/>
        <w:numPr>
          <w:ilvl w:val="0"/>
          <w:numId w:val="0"/>
        </w:numPr>
        <w:spacing w:beforeLines="0" w:before="0" w:afterLines="0" w:after="0"/>
        <w:ind w:firstLineChars="100" w:firstLine="240"/>
        <w:rPr>
          <w:rStyle w:val="afb"/>
          <w:color w:val="auto"/>
        </w:rPr>
      </w:pPr>
      <w:r w:rsidRPr="007C334A">
        <w:rPr>
          <w:rStyle w:val="afb"/>
          <w:rFonts w:hint="eastAsia"/>
          <w:color w:val="auto"/>
        </w:rPr>
        <w:t>2.生产性工业用地、物流仓储用地、交通运输类用地内部建筑间距满足工业建筑设计规范或相应的规范标准。</w:t>
      </w:r>
    </w:p>
    <w:p w14:paraId="62E16838" w14:textId="77777777" w:rsidR="00B73D5F" w:rsidRPr="007C334A" w:rsidRDefault="00000000">
      <w:pPr>
        <w:pStyle w:val="a"/>
        <w:numPr>
          <w:ilvl w:val="2"/>
          <w:numId w:val="4"/>
        </w:numPr>
        <w:ind w:firstLineChars="100" w:firstLine="240"/>
        <w:rPr>
          <w:rStyle w:val="afb"/>
          <w:color w:val="auto"/>
        </w:rPr>
      </w:pPr>
      <w:r w:rsidRPr="007C334A">
        <w:rPr>
          <w:rStyle w:val="afb"/>
          <w:rFonts w:hint="eastAsia"/>
          <w:color w:val="auto"/>
        </w:rPr>
        <w:lastRenderedPageBreak/>
        <w:t>相邻建筑底层标高不一致的，其建筑间距按照相对高度确定。</w:t>
      </w:r>
    </w:p>
    <w:p w14:paraId="7C681A1C" w14:textId="77777777" w:rsidR="00B73D5F" w:rsidRPr="007C334A" w:rsidRDefault="00000000">
      <w:pPr>
        <w:pStyle w:val="a"/>
        <w:numPr>
          <w:ilvl w:val="2"/>
          <w:numId w:val="4"/>
        </w:numPr>
        <w:ind w:firstLineChars="100" w:firstLine="240"/>
      </w:pPr>
      <w:r w:rsidRPr="007C334A">
        <w:t>历史文化街区核心保护区范围内的项目建筑间距</w:t>
      </w:r>
      <w:r w:rsidRPr="007C334A">
        <w:rPr>
          <w:rFonts w:hint="eastAsia"/>
        </w:rPr>
        <w:t>在满足日照、消防等国家相关要求基础上，可</w:t>
      </w:r>
      <w:r w:rsidRPr="007C334A">
        <w:t>按方案合理性确定。</w:t>
      </w:r>
    </w:p>
    <w:p w14:paraId="40BEA858" w14:textId="77777777" w:rsidR="00B73D5F" w:rsidRPr="007C334A" w:rsidRDefault="00000000">
      <w:pPr>
        <w:pStyle w:val="a"/>
        <w:numPr>
          <w:ilvl w:val="2"/>
          <w:numId w:val="4"/>
        </w:numPr>
        <w:ind w:firstLineChars="100" w:firstLine="240"/>
        <w:rPr>
          <w:rStyle w:val="afb"/>
          <w:color w:val="auto"/>
        </w:rPr>
      </w:pPr>
      <w:r w:rsidRPr="007C334A">
        <w:rPr>
          <w:rStyle w:val="afb"/>
          <w:rFonts w:hint="eastAsia"/>
          <w:color w:val="auto"/>
        </w:rPr>
        <w:t>危旧房、棚户区改造项目的建筑间距在满足日照、消防等国家相关要求基础上，可经专题论证进行确定。</w:t>
      </w:r>
    </w:p>
    <w:p w14:paraId="6D4D21B1" w14:textId="77777777" w:rsidR="00B73D5F" w:rsidRPr="007C334A" w:rsidRDefault="00000000">
      <w:pPr>
        <w:pStyle w:val="2"/>
        <w:numPr>
          <w:ilvl w:val="1"/>
          <w:numId w:val="4"/>
        </w:numPr>
        <w:spacing w:beforeLines="100" w:before="240"/>
      </w:pPr>
      <w:bookmarkStart w:id="14" w:name="_Toc24656"/>
      <w:r w:rsidRPr="007C334A">
        <w:t>建筑退界</w:t>
      </w:r>
      <w:bookmarkEnd w:id="14"/>
    </w:p>
    <w:p w14:paraId="43126874" w14:textId="77777777" w:rsidR="00B73D5F" w:rsidRPr="007C334A" w:rsidRDefault="00000000">
      <w:pPr>
        <w:pStyle w:val="a"/>
        <w:numPr>
          <w:ilvl w:val="2"/>
          <w:numId w:val="8"/>
        </w:numPr>
      </w:pPr>
      <w:r w:rsidRPr="007C334A">
        <w:rPr>
          <w:rFonts w:hint="eastAsia"/>
        </w:rPr>
        <w:t>建筑物除满足第</w:t>
      </w:r>
      <w:r w:rsidRPr="007C334A">
        <w:t>3.1.2</w:t>
      </w:r>
      <w:r w:rsidRPr="007C334A">
        <w:rPr>
          <w:rFonts w:hint="eastAsia"/>
        </w:rPr>
        <w:t>～</w:t>
      </w:r>
      <w:r w:rsidRPr="007C334A">
        <w:t>3.1.9条规定的退让界外现状建筑物外，需同时满足第3.2.2</w:t>
      </w:r>
      <w:r w:rsidRPr="007C334A">
        <w:rPr>
          <w:rFonts w:hint="eastAsia"/>
        </w:rPr>
        <w:t>～</w:t>
      </w:r>
      <w:r w:rsidRPr="007C334A">
        <w:t>3.2.14条的规定，退让用地红线、规划道路、规划绿地、公路、铁路、城市绿线、城市黄线、城市蓝线、城市紫线、历史文化保护线、地质灾害防护线等国土空间总体规划规定的各类控制线。</w:t>
      </w:r>
    </w:p>
    <w:p w14:paraId="343E0C5F" w14:textId="77777777" w:rsidR="00B73D5F" w:rsidRPr="007C334A" w:rsidRDefault="00000000">
      <w:pPr>
        <w:pStyle w:val="a"/>
        <w:numPr>
          <w:ilvl w:val="2"/>
          <w:numId w:val="8"/>
        </w:numPr>
      </w:pPr>
      <w:r w:rsidRPr="007C334A">
        <w:rPr>
          <w:rFonts w:hint="eastAsia"/>
        </w:rPr>
        <w:t>若拟建建筑对界外空地（规划为住宅、托儿所、幼儿园、医院、疗养院、教学楼等有日照要求的建筑）有日照影响，其不符合日照要求的阴影在界外的影响距离（用地界至不符合日照要求的阴影范围的边缘线）不应大于4.5</w:t>
      </w:r>
      <w:r w:rsidRPr="007C334A">
        <w:t>米。</w:t>
      </w:r>
    </w:p>
    <w:p w14:paraId="4B6D775F" w14:textId="77777777" w:rsidR="00B73D5F" w:rsidRPr="007C334A" w:rsidRDefault="00000000">
      <w:pPr>
        <w:pStyle w:val="a"/>
        <w:numPr>
          <w:ilvl w:val="2"/>
          <w:numId w:val="8"/>
        </w:numPr>
      </w:pPr>
      <w:r w:rsidRPr="007C334A">
        <w:rPr>
          <w:rFonts w:hint="eastAsia"/>
        </w:rPr>
        <w:t>各类建筑后退用地红线的最小距离按表</w:t>
      </w:r>
      <w:r w:rsidRPr="007C334A">
        <w:t>3.2.3有关规定控制：</w:t>
      </w:r>
    </w:p>
    <w:p w14:paraId="41894FB4" w14:textId="77777777" w:rsidR="00B73D5F" w:rsidRPr="007C334A" w:rsidRDefault="00000000">
      <w:pPr>
        <w:pStyle w:val="af6"/>
        <w:jc w:val="center"/>
      </w:pPr>
      <w:r w:rsidRPr="007C334A">
        <w:t>表</w:t>
      </w:r>
      <w:r w:rsidRPr="007C334A">
        <w:rPr>
          <w:rFonts w:hint="eastAsia"/>
        </w:rPr>
        <w:t xml:space="preserve"> </w:t>
      </w:r>
      <w:r w:rsidRPr="007C334A">
        <w:t>3.2.3 各类建筑后退用地红线的最小距离</w:t>
      </w:r>
    </w:p>
    <w:tbl>
      <w:tblPr>
        <w:tblW w:w="9639" w:type="dxa"/>
        <w:tblInd w:w="15" w:type="dxa"/>
        <w:tblCellMar>
          <w:left w:w="0" w:type="dxa"/>
          <w:right w:w="0" w:type="dxa"/>
        </w:tblCellMar>
        <w:tblLook w:val="04A0" w:firstRow="1" w:lastRow="0" w:firstColumn="1" w:lastColumn="0" w:noHBand="0" w:noVBand="1"/>
      </w:tblPr>
      <w:tblGrid>
        <w:gridCol w:w="851"/>
        <w:gridCol w:w="1984"/>
        <w:gridCol w:w="1464"/>
        <w:gridCol w:w="2379"/>
        <w:gridCol w:w="1260"/>
        <w:gridCol w:w="1701"/>
      </w:tblGrid>
      <w:tr w:rsidR="007C334A" w:rsidRPr="007C334A" w14:paraId="17986D0F" w14:textId="77777777">
        <w:trPr>
          <w:trHeight w:val="340"/>
        </w:trPr>
        <w:tc>
          <w:tcPr>
            <w:tcW w:w="2835" w:type="dxa"/>
            <w:gridSpan w:val="2"/>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4BC37E36" w14:textId="77777777" w:rsidR="00B73D5F" w:rsidRPr="007C334A" w:rsidRDefault="00000000">
            <w:pPr>
              <w:pStyle w:val="a6"/>
            </w:pPr>
            <w:r w:rsidRPr="007C334A">
              <w:t>建筑类型</w:t>
            </w:r>
          </w:p>
        </w:tc>
        <w:tc>
          <w:tcPr>
            <w:tcW w:w="3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5CDC4F2" w14:textId="77777777" w:rsidR="00B73D5F" w:rsidRPr="007C334A" w:rsidRDefault="00000000">
            <w:pPr>
              <w:pStyle w:val="afa"/>
              <w:numPr>
                <w:ilvl w:val="0"/>
                <w:numId w:val="0"/>
              </w:numPr>
              <w:ind w:left="240"/>
              <w:jc w:val="center"/>
              <w:rPr>
                <w:b/>
                <w:bCs/>
                <w:color w:val="auto"/>
                <w:sz w:val="21"/>
                <w:szCs w:val="21"/>
              </w:rPr>
            </w:pPr>
            <w:r w:rsidRPr="007C334A">
              <w:rPr>
                <w:rFonts w:hint="eastAsia"/>
                <w:bCs/>
                <w:color w:val="auto"/>
                <w:sz w:val="21"/>
                <w:szCs w:val="21"/>
              </w:rPr>
              <w:t>低、多层</w:t>
            </w:r>
            <w:r w:rsidRPr="007C334A">
              <w:rPr>
                <w:bCs/>
                <w:color w:val="auto"/>
                <w:sz w:val="21"/>
                <w:szCs w:val="21"/>
              </w:rPr>
              <w:t>长边</w:t>
            </w:r>
            <w:r w:rsidRPr="007C334A">
              <w:rPr>
                <w:rFonts w:hint="eastAsia"/>
                <w:bCs/>
                <w:color w:val="auto"/>
                <w:sz w:val="21"/>
                <w:szCs w:val="21"/>
              </w:rPr>
              <w:t>/高层主要朝向</w:t>
            </w:r>
          </w:p>
        </w:tc>
        <w:tc>
          <w:tcPr>
            <w:tcW w:w="2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093DE5" w14:textId="77777777" w:rsidR="00B73D5F" w:rsidRPr="007C334A" w:rsidRDefault="00000000">
            <w:pPr>
              <w:pStyle w:val="a6"/>
            </w:pPr>
            <w:r w:rsidRPr="007C334A">
              <w:rPr>
                <w:rFonts w:hint="eastAsia"/>
              </w:rPr>
              <w:t>低、多层</w:t>
            </w:r>
            <w:r w:rsidRPr="007C334A">
              <w:t>山墙</w:t>
            </w:r>
            <w:r w:rsidRPr="007C334A">
              <w:rPr>
                <w:rFonts w:hint="eastAsia"/>
              </w:rPr>
              <w:t>/高层次要朝向</w:t>
            </w:r>
          </w:p>
        </w:tc>
      </w:tr>
      <w:tr w:rsidR="007C334A" w:rsidRPr="007C334A" w14:paraId="5B34709D" w14:textId="77777777">
        <w:trPr>
          <w:trHeight w:val="340"/>
        </w:trPr>
        <w:tc>
          <w:tcPr>
            <w:tcW w:w="2835" w:type="dxa"/>
            <w:gridSpan w:val="2"/>
            <w:vMerge/>
            <w:tcBorders>
              <w:left w:val="single" w:sz="8" w:space="0" w:color="000000"/>
              <w:bottom w:val="single" w:sz="8" w:space="0" w:color="000000"/>
              <w:right w:val="single" w:sz="8" w:space="0" w:color="000000"/>
            </w:tcBorders>
            <w:shd w:val="clear" w:color="auto" w:fill="auto"/>
            <w:vAlign w:val="center"/>
          </w:tcPr>
          <w:p w14:paraId="4D9C9D62" w14:textId="77777777" w:rsidR="00B73D5F" w:rsidRPr="007C334A" w:rsidRDefault="00B73D5F">
            <w:pPr>
              <w:pStyle w:val="a6"/>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4E96A4" w14:textId="77777777" w:rsidR="00B73D5F" w:rsidRPr="007C334A" w:rsidRDefault="00000000">
            <w:pPr>
              <w:pStyle w:val="a6"/>
            </w:pPr>
            <w:r w:rsidRPr="007C334A">
              <w:rPr>
                <w:rStyle w:val="afb"/>
                <w:rFonts w:hint="eastAsia"/>
                <w:color w:val="auto"/>
                <w:sz w:val="21"/>
                <w:szCs w:val="20"/>
              </w:rPr>
              <w:t>旧改区</w:t>
            </w:r>
          </w:p>
        </w:tc>
        <w:tc>
          <w:tcPr>
            <w:tcW w:w="23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F5C37B" w14:textId="77777777" w:rsidR="00B73D5F" w:rsidRPr="007C334A" w:rsidRDefault="00000000">
            <w:pPr>
              <w:pStyle w:val="a6"/>
            </w:pPr>
            <w:r w:rsidRPr="007C334A">
              <w:rPr>
                <w:rFonts w:hint="eastAsia"/>
              </w:rPr>
              <w:t>新建区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591E7A" w14:textId="77777777" w:rsidR="00B73D5F" w:rsidRPr="007C334A" w:rsidRDefault="00000000">
            <w:pPr>
              <w:pStyle w:val="a6"/>
              <w:rPr>
                <w:rStyle w:val="afb"/>
                <w:color w:val="auto"/>
                <w:sz w:val="21"/>
                <w:szCs w:val="20"/>
              </w:rPr>
            </w:pPr>
            <w:r w:rsidRPr="007C334A">
              <w:rPr>
                <w:rStyle w:val="afb"/>
                <w:rFonts w:hint="eastAsia"/>
                <w:color w:val="auto"/>
                <w:sz w:val="21"/>
                <w:szCs w:val="20"/>
              </w:rPr>
              <w:t>旧改区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F2EB2A" w14:textId="77777777" w:rsidR="00B73D5F" w:rsidRPr="007C334A" w:rsidRDefault="00000000">
            <w:pPr>
              <w:pStyle w:val="a6"/>
            </w:pPr>
            <w:r w:rsidRPr="007C334A">
              <w:rPr>
                <w:rFonts w:hint="eastAsia"/>
              </w:rPr>
              <w:t>新建区</w:t>
            </w:r>
          </w:p>
        </w:tc>
      </w:tr>
      <w:tr w:rsidR="007C334A" w:rsidRPr="007C334A" w14:paraId="4EE16C95" w14:textId="77777777">
        <w:trPr>
          <w:trHeight w:val="39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5D12662" w14:textId="77777777" w:rsidR="00B73D5F" w:rsidRPr="007C334A" w:rsidRDefault="00000000">
            <w:pPr>
              <w:pStyle w:val="a6"/>
            </w:pPr>
            <w:r w:rsidRPr="007C334A">
              <w:t>住宅</w:t>
            </w:r>
          </w:p>
          <w:p w14:paraId="43BA2DEE" w14:textId="77777777" w:rsidR="00B73D5F" w:rsidRPr="007C334A" w:rsidRDefault="00000000">
            <w:pPr>
              <w:pStyle w:val="a6"/>
            </w:pPr>
            <w:r w:rsidRPr="007C334A">
              <w:t>建筑</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880E35E" w14:textId="77777777" w:rsidR="00B73D5F" w:rsidRPr="007C334A" w:rsidRDefault="00000000">
            <w:pPr>
              <w:pStyle w:val="a6"/>
            </w:pPr>
            <w:r w:rsidRPr="007C334A">
              <w:t>低层建筑</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39F7A2B" w14:textId="77777777" w:rsidR="00B73D5F" w:rsidRPr="007C334A" w:rsidRDefault="00000000">
            <w:pPr>
              <w:pStyle w:val="a6"/>
              <w:rPr>
                <w:rStyle w:val="afb"/>
                <w:color w:val="auto"/>
                <w:sz w:val="21"/>
                <w:szCs w:val="20"/>
              </w:rPr>
            </w:pPr>
            <w:r w:rsidRPr="007C334A">
              <w:rPr>
                <w:rStyle w:val="afb"/>
                <w:color w:val="auto"/>
                <w:sz w:val="21"/>
                <w:szCs w:val="20"/>
              </w:rPr>
              <w:t>4.5</w:t>
            </w:r>
          </w:p>
        </w:tc>
        <w:tc>
          <w:tcPr>
            <w:tcW w:w="2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1EA879" w14:textId="77777777" w:rsidR="00B73D5F" w:rsidRPr="007C334A" w:rsidRDefault="00000000">
            <w:pPr>
              <w:pStyle w:val="a6"/>
            </w:pPr>
            <w:r w:rsidRPr="007C334A">
              <w:rPr>
                <w:rFonts w:hint="eastAsia"/>
              </w:rPr>
              <w:t>0.6H且≥6米</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B321687" w14:textId="77777777" w:rsidR="00B73D5F" w:rsidRPr="007C334A" w:rsidRDefault="00000000">
            <w:pPr>
              <w:pStyle w:val="a6"/>
              <w:rPr>
                <w:rStyle w:val="afb"/>
                <w:color w:val="auto"/>
                <w:sz w:val="21"/>
                <w:szCs w:val="20"/>
              </w:rPr>
            </w:pPr>
            <w:r w:rsidRPr="007C334A">
              <w:rPr>
                <w:rStyle w:val="afb"/>
                <w:rFonts w:hint="eastAsia"/>
                <w:color w:val="auto"/>
                <w:sz w:val="21"/>
                <w:szCs w:val="20"/>
              </w:rPr>
              <w:t>3</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B971A86" w14:textId="77777777" w:rsidR="00B73D5F" w:rsidRPr="007C334A" w:rsidRDefault="00000000">
            <w:pPr>
              <w:pStyle w:val="a6"/>
            </w:pPr>
            <w:r w:rsidRPr="007C334A">
              <w:rPr>
                <w:rFonts w:hint="eastAsia"/>
              </w:rPr>
              <w:t>4</w:t>
            </w:r>
          </w:p>
        </w:tc>
      </w:tr>
      <w:tr w:rsidR="007C334A" w:rsidRPr="007C334A" w14:paraId="2391E3F0" w14:textId="77777777">
        <w:trPr>
          <w:trHeight w:val="417"/>
        </w:trPr>
        <w:tc>
          <w:tcPr>
            <w:tcW w:w="851" w:type="dxa"/>
            <w:vMerge/>
            <w:tcBorders>
              <w:top w:val="single" w:sz="8" w:space="0" w:color="000000"/>
              <w:left w:val="single" w:sz="8" w:space="0" w:color="000000"/>
              <w:bottom w:val="single" w:sz="8" w:space="0" w:color="000000"/>
              <w:right w:val="single" w:sz="8" w:space="0" w:color="000000"/>
            </w:tcBorders>
            <w:vAlign w:val="center"/>
          </w:tcPr>
          <w:p w14:paraId="390F6B2B" w14:textId="77777777" w:rsidR="00B73D5F" w:rsidRPr="007C334A" w:rsidRDefault="00B73D5F">
            <w:pPr>
              <w:pStyle w:val="a6"/>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F8F1EB3" w14:textId="77777777" w:rsidR="00B73D5F" w:rsidRPr="007C334A" w:rsidRDefault="00000000">
            <w:pPr>
              <w:pStyle w:val="a6"/>
            </w:pPr>
            <w:r w:rsidRPr="007C334A">
              <w:t>多层建筑</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9976D8" w14:textId="77777777" w:rsidR="00B73D5F" w:rsidRPr="007C334A" w:rsidRDefault="00000000">
            <w:pPr>
              <w:pStyle w:val="a6"/>
              <w:rPr>
                <w:rStyle w:val="afb"/>
                <w:color w:val="auto"/>
                <w:sz w:val="21"/>
                <w:szCs w:val="20"/>
              </w:rPr>
            </w:pPr>
            <w:r w:rsidRPr="007C334A">
              <w:rPr>
                <w:rStyle w:val="afb"/>
                <w:color w:val="auto"/>
                <w:sz w:val="21"/>
                <w:szCs w:val="20"/>
              </w:rPr>
              <w:t>6</w:t>
            </w:r>
          </w:p>
        </w:tc>
        <w:tc>
          <w:tcPr>
            <w:tcW w:w="2379" w:type="dxa"/>
            <w:vMerge/>
            <w:tcBorders>
              <w:top w:val="single" w:sz="8" w:space="0" w:color="000000"/>
              <w:left w:val="single" w:sz="8" w:space="0" w:color="000000"/>
              <w:bottom w:val="single" w:sz="8" w:space="0" w:color="000000"/>
              <w:right w:val="single" w:sz="8" w:space="0" w:color="000000"/>
            </w:tcBorders>
            <w:vAlign w:val="center"/>
          </w:tcPr>
          <w:p w14:paraId="2A7110B1" w14:textId="77777777" w:rsidR="00B73D5F" w:rsidRPr="007C334A" w:rsidRDefault="00B73D5F">
            <w:pPr>
              <w:pStyle w:val="a6"/>
            </w:pPr>
          </w:p>
        </w:tc>
        <w:tc>
          <w:tcPr>
            <w:tcW w:w="1260" w:type="dxa"/>
            <w:vMerge/>
            <w:tcBorders>
              <w:top w:val="single" w:sz="8" w:space="0" w:color="000000"/>
              <w:left w:val="single" w:sz="8" w:space="0" w:color="000000"/>
              <w:bottom w:val="single" w:sz="8" w:space="0" w:color="000000"/>
              <w:right w:val="single" w:sz="8" w:space="0" w:color="000000"/>
            </w:tcBorders>
            <w:vAlign w:val="center"/>
          </w:tcPr>
          <w:p w14:paraId="4E9A1012" w14:textId="77777777" w:rsidR="00B73D5F" w:rsidRPr="007C334A" w:rsidRDefault="00B73D5F">
            <w:pPr>
              <w:pStyle w:val="a6"/>
              <w:rPr>
                <w:rStyle w:val="afb"/>
                <w:color w:val="auto"/>
                <w:sz w:val="21"/>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07675E1B" w14:textId="77777777" w:rsidR="00B73D5F" w:rsidRPr="007C334A" w:rsidRDefault="00B73D5F">
            <w:pPr>
              <w:pStyle w:val="a6"/>
            </w:pPr>
          </w:p>
        </w:tc>
      </w:tr>
      <w:tr w:rsidR="007C334A" w:rsidRPr="007C334A" w14:paraId="00DA5EAC" w14:textId="77777777">
        <w:trPr>
          <w:trHeight w:val="1041"/>
        </w:trPr>
        <w:tc>
          <w:tcPr>
            <w:tcW w:w="851" w:type="dxa"/>
            <w:vMerge/>
            <w:tcBorders>
              <w:top w:val="single" w:sz="8" w:space="0" w:color="000000"/>
              <w:left w:val="single" w:sz="8" w:space="0" w:color="000000"/>
              <w:bottom w:val="single" w:sz="8" w:space="0" w:color="000000"/>
              <w:right w:val="single" w:sz="8" w:space="0" w:color="000000"/>
            </w:tcBorders>
            <w:vAlign w:val="center"/>
          </w:tcPr>
          <w:p w14:paraId="2EE23585" w14:textId="77777777" w:rsidR="00B73D5F" w:rsidRPr="007C334A" w:rsidRDefault="00B73D5F">
            <w:pPr>
              <w:pStyle w:val="a6"/>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72C0629" w14:textId="77777777" w:rsidR="00B73D5F" w:rsidRPr="007C334A" w:rsidRDefault="00000000">
            <w:pPr>
              <w:pStyle w:val="a6"/>
            </w:pPr>
            <w:r w:rsidRPr="007C334A">
              <w:t>高层建筑</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EF51A61" w14:textId="77777777" w:rsidR="00B73D5F" w:rsidRPr="007C334A" w:rsidRDefault="00000000">
            <w:pPr>
              <w:pStyle w:val="a6"/>
              <w:rPr>
                <w:rStyle w:val="afb"/>
                <w:color w:val="auto"/>
                <w:sz w:val="21"/>
                <w:szCs w:val="20"/>
              </w:rPr>
            </w:pPr>
            <w:r w:rsidRPr="007C334A">
              <w:rPr>
                <w:rStyle w:val="afb"/>
                <w:color w:val="auto"/>
                <w:sz w:val="21"/>
                <w:szCs w:val="20"/>
              </w:rPr>
              <w:t>10.5</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C01B9A8" w14:textId="77777777" w:rsidR="00B73D5F" w:rsidRPr="007C334A" w:rsidRDefault="00000000">
            <w:pPr>
              <w:pStyle w:val="a6"/>
            </w:pPr>
            <w:r w:rsidRPr="007C334A">
              <w:rPr>
                <w:rFonts w:hint="eastAsia"/>
                <w:lang w:val="el-GR"/>
              </w:rPr>
              <w:t>α≤30°</w:t>
            </w:r>
          </w:p>
          <w:p w14:paraId="393C2145" w14:textId="77777777" w:rsidR="00B73D5F" w:rsidRPr="007C334A" w:rsidRDefault="00000000">
            <w:pPr>
              <w:pStyle w:val="a6"/>
            </w:pPr>
            <w:r w:rsidRPr="007C334A">
              <w:rPr>
                <w:rFonts w:hint="eastAsia"/>
              </w:rPr>
              <w:t>0.3H且≥13米</w:t>
            </w:r>
          </w:p>
          <w:p w14:paraId="52D53998" w14:textId="77777777" w:rsidR="00B73D5F" w:rsidRPr="007C334A" w:rsidRDefault="00000000">
            <w:pPr>
              <w:pStyle w:val="a6"/>
            </w:pPr>
            <w:r w:rsidRPr="007C334A">
              <w:rPr>
                <w:rFonts w:hint="eastAsia"/>
                <w:lang w:val="el-GR"/>
              </w:rPr>
              <w:t>30</w:t>
            </w:r>
            <w:r w:rsidRPr="007C334A">
              <w:rPr>
                <w:rFonts w:hint="eastAsia"/>
              </w:rPr>
              <w:t>°＜</w:t>
            </w:r>
            <w:r w:rsidRPr="007C334A">
              <w:rPr>
                <w:rFonts w:hint="eastAsia"/>
                <w:lang w:val="el-GR"/>
              </w:rPr>
              <w:t>α≤60</w:t>
            </w:r>
            <w:r w:rsidRPr="007C334A">
              <w:rPr>
                <w:rFonts w:hint="eastAsia"/>
              </w:rPr>
              <w:t>°</w:t>
            </w:r>
          </w:p>
          <w:p w14:paraId="590F5AC7" w14:textId="77777777" w:rsidR="00B73D5F" w:rsidRPr="007C334A" w:rsidRDefault="00000000">
            <w:pPr>
              <w:pStyle w:val="a6"/>
            </w:pPr>
            <w:r w:rsidRPr="007C334A">
              <w:rPr>
                <w:rFonts w:hint="eastAsia"/>
              </w:rPr>
              <w:t>0.24H且≥13米</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D1A66F9" w14:textId="77777777" w:rsidR="00B73D5F" w:rsidRPr="007C334A" w:rsidRDefault="00000000">
            <w:pPr>
              <w:pStyle w:val="a6"/>
              <w:rPr>
                <w:rStyle w:val="afb"/>
                <w:color w:val="auto"/>
                <w:sz w:val="21"/>
                <w:szCs w:val="20"/>
              </w:rPr>
            </w:pPr>
            <w:r w:rsidRPr="007C334A">
              <w:rPr>
                <w:rStyle w:val="afb"/>
                <w:color w:val="auto"/>
                <w:sz w:val="21"/>
                <w:szCs w:val="20"/>
              </w:rPr>
              <w:t>6.5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ED40C4" w14:textId="77777777" w:rsidR="00B73D5F" w:rsidRPr="007C334A" w:rsidRDefault="00000000">
            <w:pPr>
              <w:pStyle w:val="a6"/>
            </w:pPr>
            <w:r w:rsidRPr="007C334A">
              <w:rPr>
                <w:rFonts w:hint="eastAsia"/>
              </w:rPr>
              <w:t>0.2H且≥9米</w:t>
            </w:r>
          </w:p>
        </w:tc>
      </w:tr>
      <w:tr w:rsidR="007C334A" w:rsidRPr="007C334A" w14:paraId="604972D5" w14:textId="77777777">
        <w:trPr>
          <w:trHeight w:val="526"/>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46E9A31" w14:textId="77777777" w:rsidR="00B73D5F" w:rsidRPr="007C334A" w:rsidRDefault="00000000">
            <w:pPr>
              <w:pStyle w:val="a6"/>
            </w:pPr>
            <w:r w:rsidRPr="007C334A">
              <w:t>非住宅建筑</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21E1C00" w14:textId="77777777" w:rsidR="00B73D5F" w:rsidRPr="007C334A" w:rsidRDefault="00000000">
            <w:pPr>
              <w:pStyle w:val="a6"/>
            </w:pPr>
            <w:r w:rsidRPr="007C334A">
              <w:rPr>
                <w:rFonts w:hint="eastAsia"/>
              </w:rPr>
              <w:t>多层建筑</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824F4E8" w14:textId="77777777" w:rsidR="00B73D5F" w:rsidRPr="007C334A" w:rsidRDefault="00000000">
            <w:pPr>
              <w:pStyle w:val="a6"/>
              <w:rPr>
                <w:rStyle w:val="afb"/>
                <w:color w:val="auto"/>
                <w:sz w:val="21"/>
                <w:szCs w:val="20"/>
              </w:rPr>
            </w:pPr>
            <w:r w:rsidRPr="007C334A">
              <w:rPr>
                <w:rStyle w:val="afb"/>
                <w:color w:val="auto"/>
                <w:sz w:val="21"/>
                <w:szCs w:val="20"/>
              </w:rPr>
              <w:t>6</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CD43801" w14:textId="77777777" w:rsidR="00B73D5F" w:rsidRPr="007C334A" w:rsidRDefault="00000000">
            <w:pPr>
              <w:pStyle w:val="a6"/>
            </w:pPr>
            <w:r w:rsidRPr="007C334A">
              <w:rPr>
                <w:rFonts w:hint="eastAsia"/>
              </w:rPr>
              <w:t>0.5H且≥6米</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4756266" w14:textId="77777777" w:rsidR="00B73D5F" w:rsidRPr="007C334A" w:rsidRDefault="00000000">
            <w:pPr>
              <w:pStyle w:val="a6"/>
              <w:rPr>
                <w:rStyle w:val="afb"/>
                <w:color w:val="auto"/>
                <w:sz w:val="21"/>
                <w:szCs w:val="20"/>
              </w:rPr>
            </w:pPr>
            <w:r w:rsidRPr="007C334A">
              <w:rPr>
                <w:rStyle w:val="afb"/>
                <w:rFonts w:hint="eastAsia"/>
                <w:color w:val="auto"/>
                <w:sz w:val="21"/>
                <w:szCs w:val="20"/>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64C82FA" w14:textId="77777777" w:rsidR="00B73D5F" w:rsidRPr="007C334A" w:rsidRDefault="00000000">
            <w:pPr>
              <w:pStyle w:val="a6"/>
            </w:pPr>
            <w:r w:rsidRPr="007C334A">
              <w:t>4</w:t>
            </w:r>
          </w:p>
        </w:tc>
      </w:tr>
      <w:tr w:rsidR="007C334A" w:rsidRPr="007C334A" w14:paraId="2B28AECF" w14:textId="77777777">
        <w:trPr>
          <w:trHeight w:val="527"/>
        </w:trPr>
        <w:tc>
          <w:tcPr>
            <w:tcW w:w="851" w:type="dxa"/>
            <w:vMerge/>
            <w:tcBorders>
              <w:top w:val="single" w:sz="8" w:space="0" w:color="000000"/>
              <w:left w:val="single" w:sz="8" w:space="0" w:color="000000"/>
              <w:bottom w:val="single" w:sz="8" w:space="0" w:color="000000"/>
              <w:right w:val="single" w:sz="8" w:space="0" w:color="000000"/>
            </w:tcBorders>
            <w:vAlign w:val="center"/>
          </w:tcPr>
          <w:p w14:paraId="7CC73030" w14:textId="77777777" w:rsidR="00B73D5F" w:rsidRPr="007C334A" w:rsidRDefault="00B73D5F">
            <w:pPr>
              <w:pStyle w:val="a6"/>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090A757" w14:textId="77777777" w:rsidR="00B73D5F" w:rsidRPr="007C334A" w:rsidRDefault="00000000">
            <w:pPr>
              <w:pStyle w:val="a6"/>
            </w:pPr>
            <w:r w:rsidRPr="007C334A">
              <w:t>高层建筑</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870587F" w14:textId="77777777" w:rsidR="00B73D5F" w:rsidRPr="007C334A" w:rsidRDefault="00000000">
            <w:pPr>
              <w:pStyle w:val="a6"/>
              <w:rPr>
                <w:rStyle w:val="afb"/>
                <w:color w:val="auto"/>
                <w:sz w:val="21"/>
                <w:szCs w:val="20"/>
              </w:rPr>
            </w:pPr>
            <w:r w:rsidRPr="007C334A">
              <w:rPr>
                <w:rStyle w:val="afb"/>
                <w:color w:val="auto"/>
                <w:sz w:val="21"/>
                <w:szCs w:val="20"/>
              </w:rPr>
              <w:t>9</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8FFDA34" w14:textId="77777777" w:rsidR="00B73D5F" w:rsidRPr="007C334A" w:rsidRDefault="00000000">
            <w:pPr>
              <w:pStyle w:val="a6"/>
            </w:pPr>
            <w:r w:rsidRPr="007C334A">
              <w:rPr>
                <w:rFonts w:hint="eastAsia"/>
                <w:lang w:val="el-GR"/>
              </w:rPr>
              <w:t>α≤30°</w:t>
            </w:r>
          </w:p>
          <w:p w14:paraId="2A62C892" w14:textId="77777777" w:rsidR="00B73D5F" w:rsidRPr="007C334A" w:rsidRDefault="00000000">
            <w:pPr>
              <w:pStyle w:val="a6"/>
            </w:pPr>
            <w:r w:rsidRPr="007C334A">
              <w:rPr>
                <w:rFonts w:hint="eastAsia"/>
              </w:rPr>
              <w:t>0.2H且≥13米</w:t>
            </w:r>
          </w:p>
          <w:p w14:paraId="2AB54E0D" w14:textId="77777777" w:rsidR="00B73D5F" w:rsidRPr="007C334A" w:rsidRDefault="00000000">
            <w:pPr>
              <w:pStyle w:val="a6"/>
            </w:pPr>
            <w:r w:rsidRPr="007C334A">
              <w:rPr>
                <w:rFonts w:hint="eastAsia"/>
                <w:lang w:val="el-GR"/>
              </w:rPr>
              <w:t>30</w:t>
            </w:r>
            <w:r w:rsidRPr="007C334A">
              <w:rPr>
                <w:rFonts w:hint="eastAsia"/>
              </w:rPr>
              <w:t>°＜</w:t>
            </w:r>
            <w:r w:rsidRPr="007C334A">
              <w:rPr>
                <w:rFonts w:hint="eastAsia"/>
                <w:lang w:val="el-GR"/>
              </w:rPr>
              <w:t>α≤60</w:t>
            </w:r>
            <w:r w:rsidRPr="007C334A">
              <w:rPr>
                <w:rFonts w:hint="eastAsia"/>
              </w:rPr>
              <w:t>°</w:t>
            </w:r>
          </w:p>
          <w:p w14:paraId="0880075E" w14:textId="77777777" w:rsidR="00B73D5F" w:rsidRPr="007C334A" w:rsidRDefault="00000000">
            <w:pPr>
              <w:pStyle w:val="a6"/>
            </w:pPr>
            <w:r w:rsidRPr="007C334A">
              <w:rPr>
                <w:rFonts w:hint="eastAsia"/>
              </w:rPr>
              <w:t>0.16H且≥13米</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2A74EEE" w14:textId="77777777" w:rsidR="00B73D5F" w:rsidRPr="007C334A" w:rsidRDefault="00000000">
            <w:pPr>
              <w:pStyle w:val="a6"/>
              <w:rPr>
                <w:rStyle w:val="afb"/>
                <w:color w:val="auto"/>
                <w:sz w:val="21"/>
                <w:szCs w:val="20"/>
              </w:rPr>
            </w:pPr>
            <w:r w:rsidRPr="007C334A">
              <w:rPr>
                <w:rStyle w:val="afb"/>
                <w:color w:val="auto"/>
                <w:sz w:val="21"/>
                <w:szCs w:val="20"/>
              </w:rPr>
              <w:t>6.5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8BD9A0" w14:textId="77777777" w:rsidR="00B73D5F" w:rsidRPr="007C334A" w:rsidRDefault="00000000">
            <w:pPr>
              <w:pStyle w:val="a6"/>
            </w:pPr>
            <w:r w:rsidRPr="007C334A">
              <w:rPr>
                <w:rFonts w:hint="eastAsia"/>
              </w:rPr>
              <w:t>0.125H且≥9米</w:t>
            </w:r>
          </w:p>
        </w:tc>
      </w:tr>
      <w:tr w:rsidR="007C334A" w:rsidRPr="007C334A" w14:paraId="7FE34021" w14:textId="77777777">
        <w:trPr>
          <w:trHeight w:val="340"/>
        </w:trPr>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2C71350" w14:textId="77777777" w:rsidR="00B73D5F" w:rsidRPr="007C334A" w:rsidRDefault="00000000">
            <w:pPr>
              <w:pStyle w:val="a6"/>
            </w:pPr>
            <w:r w:rsidRPr="007C334A">
              <w:rPr>
                <w:rFonts w:hint="eastAsia"/>
              </w:rPr>
              <w:t>低层辅助用房</w:t>
            </w:r>
          </w:p>
        </w:tc>
        <w:tc>
          <w:tcPr>
            <w:tcW w:w="38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3CD548" w14:textId="77777777" w:rsidR="00B73D5F" w:rsidRPr="007C334A" w:rsidRDefault="00000000">
            <w:pPr>
              <w:pStyle w:val="a6"/>
            </w:pPr>
            <w:r w:rsidRPr="007C334A">
              <w:rPr>
                <w:rFonts w:hint="eastAsia"/>
              </w:rPr>
              <w:t>0.5H</w:t>
            </w:r>
          </w:p>
        </w:tc>
        <w:tc>
          <w:tcPr>
            <w:tcW w:w="296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ACEF03D" w14:textId="77777777" w:rsidR="00B73D5F" w:rsidRPr="007C334A" w:rsidRDefault="00000000">
            <w:pPr>
              <w:pStyle w:val="a6"/>
            </w:pPr>
            <w:r w:rsidRPr="007C334A">
              <w:rPr>
                <w:rFonts w:hint="eastAsia"/>
              </w:rPr>
              <w:t>2</w:t>
            </w:r>
          </w:p>
        </w:tc>
      </w:tr>
    </w:tbl>
    <w:p w14:paraId="4C202860" w14:textId="77777777" w:rsidR="00B73D5F" w:rsidRPr="007C334A" w:rsidRDefault="00000000">
      <w:pPr>
        <w:pStyle w:val="af6"/>
      </w:pPr>
      <w:r w:rsidRPr="007C334A">
        <w:t>注：①α为高层建筑主要朝向与用地红线间的锐角夹角;</w:t>
      </w:r>
    </w:p>
    <w:p w14:paraId="08B9C46B" w14:textId="77777777" w:rsidR="00B73D5F" w:rsidRPr="007C334A" w:rsidRDefault="00000000">
      <w:pPr>
        <w:pStyle w:val="af6"/>
      </w:pPr>
      <w:r w:rsidRPr="007C334A">
        <w:t>②建筑高度超过80米的建筑工程，按80米高度计算建筑退界。</w:t>
      </w:r>
    </w:p>
    <w:p w14:paraId="59B0F2AB" w14:textId="77777777" w:rsidR="00B73D5F" w:rsidRPr="007C334A" w:rsidRDefault="00000000">
      <w:pPr>
        <w:ind w:firstLine="425"/>
        <w:rPr>
          <w:rStyle w:val="afb"/>
          <w:color w:val="auto"/>
        </w:rPr>
      </w:pPr>
      <w:r w:rsidRPr="007C334A">
        <w:rPr>
          <w:rStyle w:val="afb"/>
          <w:rFonts w:hint="eastAsia"/>
          <w:color w:val="auto"/>
        </w:rPr>
        <w:lastRenderedPageBreak/>
        <w:t>1</w:t>
      </w:r>
      <w:r w:rsidRPr="007C334A">
        <w:rPr>
          <w:rStyle w:val="afb"/>
          <w:color w:val="auto"/>
        </w:rPr>
        <w:t>.剧场、体育馆等对人员疏散要求较高的公共建筑后退用地红线的距离根据其用途专题论证。</w:t>
      </w:r>
    </w:p>
    <w:p w14:paraId="745A73FE" w14:textId="77777777" w:rsidR="00B73D5F" w:rsidRPr="007C334A" w:rsidRDefault="00000000">
      <w:pPr>
        <w:ind w:firstLine="393"/>
        <w:rPr>
          <w:rStyle w:val="afb"/>
          <w:color w:val="auto"/>
        </w:rPr>
      </w:pPr>
      <w:r w:rsidRPr="007C334A">
        <w:rPr>
          <w:rFonts w:hint="eastAsia"/>
          <w:spacing w:val="-9"/>
        </w:rPr>
        <w:t>2</w:t>
      </w:r>
      <w:r w:rsidRPr="007C334A">
        <w:rPr>
          <w:spacing w:val="-9"/>
        </w:rPr>
        <w:t>.地下（含半地下）建（构）筑物（包含但不限于汽车坡道、化粪池等）外墙后退用地红线的距离不小于5米</w:t>
      </w:r>
      <w:r w:rsidRPr="007C334A">
        <w:t>。</w:t>
      </w:r>
      <w:r w:rsidRPr="007C334A">
        <w:rPr>
          <w:rStyle w:val="afb"/>
          <w:rFonts w:hint="eastAsia"/>
          <w:color w:val="auto"/>
        </w:rPr>
        <w:t>当按上述最小距离退让用地红线要求确有困难的，应采取技术安全措施和有效的施工方法，经专题论证后其距离可适当缩小，但其最小值应不小于</w:t>
      </w:r>
      <w:r w:rsidRPr="007C334A">
        <w:rPr>
          <w:rStyle w:val="afb"/>
          <w:color w:val="auto"/>
        </w:rPr>
        <w:t>3米，且围护桩和自用管线不得超过基地界限。</w:t>
      </w:r>
    </w:p>
    <w:p w14:paraId="4D20CA5D" w14:textId="77777777" w:rsidR="00B73D5F" w:rsidRPr="007C334A" w:rsidRDefault="00000000">
      <w:pPr>
        <w:ind w:firstLine="407"/>
      </w:pPr>
      <w:r w:rsidRPr="007C334A">
        <w:rPr>
          <w:rFonts w:hint="eastAsia"/>
          <w:spacing w:val="-5"/>
        </w:rPr>
        <w:t>3</w:t>
      </w:r>
      <w:r w:rsidRPr="007C334A">
        <w:rPr>
          <w:spacing w:val="-5"/>
        </w:rPr>
        <w:t>.高层建筑其建筑高度不高于</w:t>
      </w:r>
      <w:r w:rsidRPr="007C334A">
        <w:rPr>
          <w:rFonts w:ascii="Times New Roman" w:eastAsia="Times New Roman"/>
        </w:rPr>
        <w:t>24</w:t>
      </w:r>
      <w:r w:rsidRPr="007C334A">
        <w:t>米的非住宅部分后退用地红线的距离，按多层非</w:t>
      </w:r>
      <w:r w:rsidRPr="007C334A">
        <w:rPr>
          <w:spacing w:val="-2"/>
        </w:rPr>
        <w:t>住宅建筑的退界规定执行。</w:t>
      </w:r>
    </w:p>
    <w:p w14:paraId="7E002B9F" w14:textId="77777777" w:rsidR="00B73D5F" w:rsidRPr="007C334A" w:rsidRDefault="00000000">
      <w:pPr>
        <w:ind w:firstLine="425"/>
        <w:rPr>
          <w:rStyle w:val="afb"/>
          <w:color w:val="auto"/>
        </w:rPr>
      </w:pPr>
      <w:r w:rsidRPr="007C334A">
        <w:rPr>
          <w:rStyle w:val="afb"/>
          <w:rFonts w:hint="eastAsia"/>
          <w:color w:val="auto"/>
        </w:rPr>
        <w:t>4.项目受后退用地红线限制而无法建设时，在满足消防、日照、建筑间距等相关要求的基础上，可经专题论证确定后退规划用地红线的距离。</w:t>
      </w:r>
    </w:p>
    <w:p w14:paraId="67966ACB" w14:textId="77777777" w:rsidR="00B73D5F" w:rsidRPr="007C334A" w:rsidRDefault="00000000">
      <w:pPr>
        <w:pStyle w:val="a"/>
        <w:numPr>
          <w:ilvl w:val="2"/>
          <w:numId w:val="4"/>
        </w:numPr>
        <w:ind w:firstLineChars="100" w:firstLine="240"/>
      </w:pPr>
      <w:r w:rsidRPr="007C334A">
        <w:t>同一权属单位用地内，幼儿园、小学、中学三类用地内的建筑不得与</w:t>
      </w:r>
      <w:r w:rsidRPr="007C334A">
        <w:rPr>
          <w:spacing w:val="-7"/>
        </w:rPr>
        <w:t>其他性质用地内的建筑拼建；在退让的建筑距离满足本规定第</w:t>
      </w:r>
      <w:r w:rsidRPr="007C334A">
        <w:rPr>
          <w:rFonts w:ascii="Times New Roman" w:eastAsia="Times New Roman"/>
        </w:rPr>
        <w:t>3.1.2</w:t>
      </w:r>
      <w:r w:rsidRPr="007C334A">
        <w:rPr>
          <w:rFonts w:hint="eastAsia"/>
        </w:rPr>
        <w:t>～</w:t>
      </w:r>
      <w:r w:rsidRPr="007C334A">
        <w:rPr>
          <w:rFonts w:ascii="Times New Roman" w:eastAsia="Times New Roman"/>
        </w:rPr>
        <w:t>3.1.9</w:t>
      </w:r>
      <w:r w:rsidRPr="007C334A">
        <w:t>条规定的基础上，建筑退让共有的用地红线的距离可只须满足退让用地红线的最低要求。</w:t>
      </w:r>
    </w:p>
    <w:p w14:paraId="108BEDA7" w14:textId="77777777" w:rsidR="00B73D5F" w:rsidRPr="007C334A" w:rsidRDefault="00000000">
      <w:pPr>
        <w:pStyle w:val="a"/>
        <w:numPr>
          <w:ilvl w:val="2"/>
          <w:numId w:val="4"/>
        </w:numPr>
        <w:ind w:firstLineChars="100" w:firstLine="240"/>
      </w:pPr>
      <w:r w:rsidRPr="007C334A">
        <w:t>各类建筑临规划绿地布置时，其后退规划绿地的距离应满足以下规定：</w:t>
      </w:r>
    </w:p>
    <w:p w14:paraId="6328D577" w14:textId="77777777" w:rsidR="00B73D5F" w:rsidRPr="007C334A" w:rsidRDefault="00000000">
      <w:pPr>
        <w:ind w:firstLineChars="100" w:firstLine="240"/>
      </w:pPr>
      <w:r w:rsidRPr="007C334A">
        <w:rPr>
          <w:rFonts w:hint="eastAsia"/>
        </w:rPr>
        <w:t>1</w:t>
      </w:r>
      <w:r w:rsidRPr="007C334A">
        <w:t>.后退规划作为应急避难场所的绿地，其后退规划绿地的距离按第</w:t>
      </w:r>
      <w:r w:rsidRPr="007C334A">
        <w:rPr>
          <w:rFonts w:ascii="Times New Roman" w:eastAsia="Times New Roman"/>
        </w:rPr>
        <w:t>3</w:t>
      </w:r>
      <w:r w:rsidRPr="007C334A">
        <w:t>.</w:t>
      </w:r>
      <w:r w:rsidRPr="007C334A">
        <w:rPr>
          <w:rFonts w:ascii="Times New Roman" w:eastAsia="Times New Roman"/>
        </w:rPr>
        <w:t>2</w:t>
      </w:r>
      <w:r w:rsidRPr="007C334A">
        <w:t>.</w:t>
      </w:r>
      <w:r w:rsidRPr="007C334A">
        <w:rPr>
          <w:rFonts w:ascii="Times New Roman" w:eastAsia="Times New Roman"/>
        </w:rPr>
        <w:t>3</w:t>
      </w:r>
      <w:r w:rsidRPr="007C334A">
        <w:t>条进行</w:t>
      </w:r>
      <w:r w:rsidRPr="007C334A">
        <w:rPr>
          <w:spacing w:val="-4"/>
        </w:rPr>
        <w:t>控制。</w:t>
      </w:r>
    </w:p>
    <w:p w14:paraId="3092201B" w14:textId="77777777" w:rsidR="00B73D5F" w:rsidRPr="007C334A" w:rsidRDefault="00000000">
      <w:pPr>
        <w:ind w:firstLineChars="100" w:firstLine="240"/>
      </w:pPr>
      <w:r w:rsidRPr="007C334A">
        <w:rPr>
          <w:rFonts w:hint="eastAsia"/>
        </w:rPr>
        <w:t>2</w:t>
      </w:r>
      <w:r w:rsidRPr="007C334A">
        <w:t>.后退其他规划绿地的距离不小于</w:t>
      </w:r>
      <w:r w:rsidRPr="007C334A">
        <w:rPr>
          <w:rFonts w:ascii="Times New Roman" w:eastAsia="Times New Roman"/>
        </w:rPr>
        <w:t>5</w:t>
      </w:r>
      <w:r w:rsidRPr="007C334A">
        <w:rPr>
          <w:spacing w:val="-9"/>
        </w:rPr>
        <w:t>米，且满足第</w:t>
      </w:r>
      <w:r w:rsidRPr="007C334A">
        <w:rPr>
          <w:rFonts w:ascii="Times New Roman" w:eastAsia="Times New Roman"/>
        </w:rPr>
        <w:t>3</w:t>
      </w:r>
      <w:r w:rsidRPr="007C334A">
        <w:t>.</w:t>
      </w:r>
      <w:r w:rsidRPr="007C334A">
        <w:rPr>
          <w:rFonts w:ascii="Times New Roman" w:eastAsia="Times New Roman"/>
        </w:rPr>
        <w:t>2</w:t>
      </w:r>
      <w:r w:rsidRPr="007C334A">
        <w:t>.</w:t>
      </w:r>
      <w:r w:rsidRPr="007C334A">
        <w:rPr>
          <w:rFonts w:ascii="Times New Roman" w:eastAsia="Times New Roman"/>
        </w:rPr>
        <w:t>6</w:t>
      </w:r>
      <w:r w:rsidRPr="007C334A">
        <w:rPr>
          <w:spacing w:val="-2"/>
        </w:rPr>
        <w:t>条的规定。</w:t>
      </w:r>
    </w:p>
    <w:p w14:paraId="70E67888" w14:textId="77777777" w:rsidR="00B73D5F" w:rsidRPr="007C334A" w:rsidRDefault="00000000">
      <w:pPr>
        <w:ind w:firstLineChars="100" w:firstLine="240"/>
      </w:pPr>
      <w:r w:rsidRPr="007C334A">
        <w:rPr>
          <w:rFonts w:hint="eastAsia"/>
        </w:rPr>
        <w:t>3</w:t>
      </w:r>
      <w:r w:rsidRPr="007C334A">
        <w:t>.地下（含半地下）建（构）筑物（包含但不限于汽车坡道、化粪池等）外墙后退规划绿地距离</w:t>
      </w:r>
      <w:r w:rsidRPr="007C334A">
        <w:rPr>
          <w:rFonts w:hint="eastAsia"/>
        </w:rPr>
        <w:t>不小于3米</w:t>
      </w:r>
      <w:r w:rsidRPr="007C334A">
        <w:t>。</w:t>
      </w:r>
    </w:p>
    <w:p w14:paraId="54AAF99C" w14:textId="77777777" w:rsidR="00B73D5F" w:rsidRPr="007C334A" w:rsidRDefault="00000000">
      <w:pPr>
        <w:pStyle w:val="a"/>
        <w:numPr>
          <w:ilvl w:val="2"/>
          <w:numId w:val="4"/>
        </w:numPr>
        <w:ind w:firstLineChars="100" w:firstLine="240"/>
        <w:rPr>
          <w:b/>
        </w:rPr>
      </w:pPr>
      <w:r w:rsidRPr="007C334A">
        <w:t>各类建筑后退规划道路红线的最小距离按以下有关规定控制：</w:t>
      </w:r>
    </w:p>
    <w:p w14:paraId="3E36A76B" w14:textId="77777777" w:rsidR="00B73D5F" w:rsidRPr="007C334A" w:rsidRDefault="00000000">
      <w:pPr>
        <w:pStyle w:val="a6"/>
      </w:pPr>
      <w:r w:rsidRPr="007C334A">
        <w:t>表</w:t>
      </w:r>
      <w:r w:rsidRPr="007C334A">
        <w:rPr>
          <w:spacing w:val="-42"/>
        </w:rPr>
        <w:t xml:space="preserve"> </w:t>
      </w:r>
      <w:r w:rsidRPr="007C334A">
        <w:rPr>
          <w:w w:val="120"/>
        </w:rPr>
        <w:t>3.2.6</w:t>
      </w:r>
      <w:r w:rsidRPr="007C334A">
        <w:t xml:space="preserve"> 各类建筑后退规划道路红线的最小距离</w:t>
      </w:r>
    </w:p>
    <w:tbl>
      <w:tblPr>
        <w:tblStyle w:val="TableNormal"/>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3"/>
        <w:gridCol w:w="992"/>
        <w:gridCol w:w="2268"/>
        <w:gridCol w:w="2269"/>
        <w:gridCol w:w="1928"/>
      </w:tblGrid>
      <w:tr w:rsidR="007C334A" w:rsidRPr="007C334A" w14:paraId="3E2E8C4C" w14:textId="77777777">
        <w:trPr>
          <w:trHeight w:val="623"/>
        </w:trPr>
        <w:tc>
          <w:tcPr>
            <w:tcW w:w="2825" w:type="dxa"/>
            <w:gridSpan w:val="2"/>
            <w:shd w:val="clear" w:color="auto" w:fill="auto"/>
            <w:vAlign w:val="center"/>
          </w:tcPr>
          <w:p w14:paraId="51C1943A" w14:textId="77777777" w:rsidR="00B73D5F" w:rsidRPr="007C334A" w:rsidRDefault="00000000">
            <w:pPr>
              <w:pStyle w:val="a6"/>
              <w:jc w:val="right"/>
            </w:pPr>
            <w:r w:rsidRPr="007C334A">
              <w:rPr>
                <w:noProof/>
              </w:rPr>
              <mc:AlternateContent>
                <mc:Choice Requires="wps">
                  <w:drawing>
                    <wp:anchor distT="0" distB="0" distL="114300" distR="114300" simplePos="0" relativeHeight="251665408" behindDoc="0" locked="0" layoutInCell="1" allowOverlap="1" wp14:anchorId="00B9DB82" wp14:editId="7526AE1D">
                      <wp:simplePos x="0" y="0"/>
                      <wp:positionH relativeFrom="column">
                        <wp:posOffset>4445</wp:posOffset>
                      </wp:positionH>
                      <wp:positionV relativeFrom="paragraph">
                        <wp:posOffset>-11430</wp:posOffset>
                      </wp:positionV>
                      <wp:extent cx="1764665" cy="405130"/>
                      <wp:effectExtent l="1270" t="4445" r="5715" b="9525"/>
                      <wp:wrapNone/>
                      <wp:docPr id="52" name="直接连接符 52"/>
                      <wp:cNvGraphicFramePr/>
                      <a:graphic xmlns:a="http://schemas.openxmlformats.org/drawingml/2006/main">
                        <a:graphicData uri="http://schemas.microsoft.com/office/word/2010/wordprocessingShape">
                          <wps:wsp>
                            <wps:cNvCnPr/>
                            <wps:spPr>
                              <a:xfrm>
                                <a:off x="0" y="0"/>
                                <a:ext cx="1764665" cy="40513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05E61" id="直接连接符 5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5pt,-.9pt" to="13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" strokecolor="black [3213]" strokeweight=".25pt"/>
                  </w:pict>
                </mc:Fallback>
              </mc:AlternateContent>
            </w:r>
            <w:r w:rsidRPr="007C334A">
              <w:t>道路宽度</w:t>
            </w:r>
            <w:r w:rsidRPr="007C334A">
              <w:rPr>
                <w:rFonts w:hint="eastAsia"/>
              </w:rPr>
              <w:t xml:space="preserve"> </w:t>
            </w:r>
          </w:p>
          <w:p w14:paraId="0A60658B" w14:textId="77777777" w:rsidR="00B73D5F" w:rsidRPr="007C334A" w:rsidRDefault="00000000">
            <w:pPr>
              <w:pStyle w:val="a6"/>
              <w:jc w:val="left"/>
            </w:pPr>
            <w:r w:rsidRPr="007C334A">
              <w:t>建筑高度</w:t>
            </w:r>
          </w:p>
        </w:tc>
        <w:tc>
          <w:tcPr>
            <w:tcW w:w="2268" w:type="dxa"/>
            <w:shd w:val="clear" w:color="auto" w:fill="auto"/>
            <w:vAlign w:val="center"/>
          </w:tcPr>
          <w:p w14:paraId="2F242B43" w14:textId="77777777" w:rsidR="00B73D5F" w:rsidRPr="007C334A" w:rsidRDefault="00000000">
            <w:pPr>
              <w:pStyle w:val="a6"/>
            </w:pPr>
            <w:r w:rsidRPr="007C334A">
              <w:rPr>
                <w:rFonts w:hint="eastAsia"/>
              </w:rPr>
              <w:t>道路红线宽度</w:t>
            </w:r>
          </w:p>
          <w:p w14:paraId="199C71CC" w14:textId="77777777" w:rsidR="00B73D5F" w:rsidRPr="007C334A" w:rsidRDefault="00000000">
            <w:pPr>
              <w:pStyle w:val="a6"/>
            </w:pPr>
            <w:r w:rsidRPr="007C334A">
              <w:t>＜</w:t>
            </w:r>
            <w:r w:rsidRPr="007C334A">
              <w:rPr>
                <w:rFonts w:hint="eastAsia"/>
              </w:rPr>
              <w:t>16</w:t>
            </w:r>
            <w:r w:rsidRPr="007C334A">
              <w:t>米</w:t>
            </w:r>
          </w:p>
        </w:tc>
        <w:tc>
          <w:tcPr>
            <w:tcW w:w="2269" w:type="dxa"/>
            <w:shd w:val="clear" w:color="auto" w:fill="auto"/>
            <w:vAlign w:val="center"/>
          </w:tcPr>
          <w:p w14:paraId="21C66B63" w14:textId="77777777" w:rsidR="00B73D5F" w:rsidRPr="007C334A" w:rsidRDefault="00000000">
            <w:pPr>
              <w:pStyle w:val="a6"/>
            </w:pPr>
            <w:r w:rsidRPr="007C334A">
              <w:t>道路红线宽度</w:t>
            </w:r>
          </w:p>
          <w:p w14:paraId="54128B5B" w14:textId="77777777" w:rsidR="00B73D5F" w:rsidRPr="007C334A" w:rsidRDefault="00000000">
            <w:pPr>
              <w:pStyle w:val="a6"/>
            </w:pPr>
            <w:r w:rsidRPr="007C334A">
              <w:t>≥</w:t>
            </w:r>
            <w:r w:rsidRPr="007C334A">
              <w:rPr>
                <w:rFonts w:hint="eastAsia"/>
              </w:rPr>
              <w:t>16</w:t>
            </w:r>
            <w:r w:rsidRPr="007C334A">
              <w:t xml:space="preserve"> 米且＜30 米</w:t>
            </w:r>
          </w:p>
        </w:tc>
        <w:tc>
          <w:tcPr>
            <w:tcW w:w="1928" w:type="dxa"/>
            <w:shd w:val="clear" w:color="auto" w:fill="auto"/>
            <w:vAlign w:val="center"/>
          </w:tcPr>
          <w:p w14:paraId="66790C74" w14:textId="77777777" w:rsidR="00B73D5F" w:rsidRPr="007C334A" w:rsidRDefault="00000000">
            <w:pPr>
              <w:pStyle w:val="a6"/>
            </w:pPr>
            <w:r w:rsidRPr="007C334A">
              <w:t>道路红线宽度</w:t>
            </w:r>
          </w:p>
          <w:p w14:paraId="4CDFBBA5" w14:textId="77777777" w:rsidR="00B73D5F" w:rsidRPr="007C334A" w:rsidRDefault="00000000">
            <w:pPr>
              <w:pStyle w:val="a6"/>
            </w:pPr>
            <w:r w:rsidRPr="007C334A">
              <w:t>≥30米</w:t>
            </w:r>
          </w:p>
        </w:tc>
      </w:tr>
      <w:tr w:rsidR="007C334A" w:rsidRPr="007C334A" w14:paraId="69D3A164" w14:textId="77777777">
        <w:trPr>
          <w:trHeight w:val="502"/>
        </w:trPr>
        <w:tc>
          <w:tcPr>
            <w:tcW w:w="1833" w:type="dxa"/>
            <w:vMerge w:val="restart"/>
            <w:vAlign w:val="center"/>
          </w:tcPr>
          <w:p w14:paraId="1AC913E8" w14:textId="77777777" w:rsidR="00B73D5F" w:rsidRPr="007C334A" w:rsidRDefault="00000000">
            <w:pPr>
              <w:pStyle w:val="a6"/>
            </w:pPr>
            <w:r w:rsidRPr="007C334A">
              <w:t>建筑高度≤24米</w:t>
            </w:r>
          </w:p>
        </w:tc>
        <w:tc>
          <w:tcPr>
            <w:tcW w:w="992" w:type="dxa"/>
            <w:vAlign w:val="center"/>
          </w:tcPr>
          <w:p w14:paraId="2F0D6C05" w14:textId="77777777" w:rsidR="00B73D5F" w:rsidRPr="007C334A" w:rsidRDefault="00000000">
            <w:pPr>
              <w:pStyle w:val="a6"/>
            </w:pPr>
            <w:r w:rsidRPr="007C334A">
              <w:rPr>
                <w:rFonts w:hint="eastAsia"/>
              </w:rPr>
              <w:t>新建区</w:t>
            </w:r>
          </w:p>
        </w:tc>
        <w:tc>
          <w:tcPr>
            <w:tcW w:w="2268" w:type="dxa"/>
            <w:vAlign w:val="center"/>
          </w:tcPr>
          <w:p w14:paraId="30F5D342" w14:textId="77777777" w:rsidR="00B73D5F" w:rsidRPr="007C334A" w:rsidRDefault="00000000">
            <w:pPr>
              <w:pStyle w:val="a6"/>
            </w:pPr>
            <w:r w:rsidRPr="007C334A">
              <w:rPr>
                <w:rFonts w:ascii="Times New Roman" w:eastAsia="Times New Roman"/>
              </w:rPr>
              <w:t>3</w:t>
            </w:r>
            <w:r w:rsidRPr="007C334A">
              <w:rPr>
                <w:spacing w:val="-12"/>
              </w:rPr>
              <w:t>米</w:t>
            </w:r>
          </w:p>
        </w:tc>
        <w:tc>
          <w:tcPr>
            <w:tcW w:w="2269" w:type="dxa"/>
            <w:vAlign w:val="center"/>
          </w:tcPr>
          <w:p w14:paraId="61B663D7" w14:textId="77777777" w:rsidR="00B73D5F" w:rsidRPr="007C334A" w:rsidRDefault="00000000">
            <w:pPr>
              <w:pStyle w:val="a6"/>
            </w:pPr>
            <w:r w:rsidRPr="007C334A">
              <w:rPr>
                <w:rFonts w:ascii="Times New Roman" w:eastAsia="Times New Roman"/>
              </w:rPr>
              <w:t>5</w:t>
            </w:r>
            <w:r w:rsidRPr="007C334A">
              <w:rPr>
                <w:spacing w:val="-10"/>
              </w:rPr>
              <w:t>米</w:t>
            </w:r>
          </w:p>
        </w:tc>
        <w:tc>
          <w:tcPr>
            <w:tcW w:w="1928" w:type="dxa"/>
            <w:vAlign w:val="center"/>
          </w:tcPr>
          <w:p w14:paraId="2D211948" w14:textId="77777777" w:rsidR="00B73D5F" w:rsidRPr="007C334A" w:rsidRDefault="00000000">
            <w:pPr>
              <w:pStyle w:val="a6"/>
            </w:pPr>
            <w:r w:rsidRPr="007C334A">
              <w:rPr>
                <w:rFonts w:ascii="Times New Roman" w:eastAsia="Times New Roman"/>
              </w:rPr>
              <w:t>8</w:t>
            </w:r>
            <w:r w:rsidRPr="007C334A">
              <w:rPr>
                <w:spacing w:val="-12"/>
              </w:rPr>
              <w:t>米</w:t>
            </w:r>
          </w:p>
        </w:tc>
      </w:tr>
      <w:tr w:rsidR="007C334A" w:rsidRPr="007C334A" w14:paraId="6C5A78E6" w14:textId="77777777">
        <w:trPr>
          <w:trHeight w:val="502"/>
        </w:trPr>
        <w:tc>
          <w:tcPr>
            <w:tcW w:w="1833" w:type="dxa"/>
            <w:vMerge/>
            <w:vAlign w:val="center"/>
          </w:tcPr>
          <w:p w14:paraId="76E3690B" w14:textId="77777777" w:rsidR="00B73D5F" w:rsidRPr="007C334A" w:rsidRDefault="00B73D5F">
            <w:pPr>
              <w:pStyle w:val="a6"/>
            </w:pPr>
          </w:p>
        </w:tc>
        <w:tc>
          <w:tcPr>
            <w:tcW w:w="992" w:type="dxa"/>
            <w:vAlign w:val="center"/>
          </w:tcPr>
          <w:p w14:paraId="0D41C489" w14:textId="77777777" w:rsidR="00B73D5F" w:rsidRPr="007C334A" w:rsidRDefault="00000000">
            <w:pPr>
              <w:pStyle w:val="a6"/>
            </w:pPr>
            <w:r w:rsidRPr="007C334A">
              <w:rPr>
                <w:rStyle w:val="afb"/>
                <w:rFonts w:hint="eastAsia"/>
                <w:color w:val="auto"/>
                <w:sz w:val="21"/>
                <w:szCs w:val="20"/>
              </w:rPr>
              <w:t>旧改区</w:t>
            </w:r>
          </w:p>
        </w:tc>
        <w:tc>
          <w:tcPr>
            <w:tcW w:w="2268" w:type="dxa"/>
            <w:vAlign w:val="center"/>
          </w:tcPr>
          <w:p w14:paraId="2F1D60DC" w14:textId="77777777" w:rsidR="00B73D5F" w:rsidRPr="007C334A" w:rsidRDefault="00000000">
            <w:pPr>
              <w:pStyle w:val="a6"/>
              <w:rPr>
                <w:rStyle w:val="afb"/>
                <w:color w:val="auto"/>
                <w:sz w:val="21"/>
                <w:szCs w:val="20"/>
              </w:rPr>
            </w:pPr>
            <w:r w:rsidRPr="007C334A">
              <w:rPr>
                <w:rStyle w:val="afb"/>
                <w:color w:val="auto"/>
                <w:sz w:val="21"/>
                <w:szCs w:val="20"/>
              </w:rPr>
              <w:t>3米</w:t>
            </w:r>
          </w:p>
        </w:tc>
        <w:tc>
          <w:tcPr>
            <w:tcW w:w="2269" w:type="dxa"/>
            <w:vAlign w:val="center"/>
          </w:tcPr>
          <w:p w14:paraId="1519AE64" w14:textId="77777777" w:rsidR="00B73D5F" w:rsidRPr="007C334A" w:rsidRDefault="00000000">
            <w:pPr>
              <w:pStyle w:val="a6"/>
              <w:rPr>
                <w:rStyle w:val="afb"/>
                <w:color w:val="auto"/>
                <w:sz w:val="21"/>
                <w:szCs w:val="20"/>
              </w:rPr>
            </w:pPr>
            <w:r w:rsidRPr="007C334A">
              <w:rPr>
                <w:rStyle w:val="afb"/>
                <w:rFonts w:hint="eastAsia"/>
                <w:color w:val="auto"/>
                <w:sz w:val="21"/>
                <w:szCs w:val="20"/>
              </w:rPr>
              <w:t>4米</w:t>
            </w:r>
          </w:p>
        </w:tc>
        <w:tc>
          <w:tcPr>
            <w:tcW w:w="1928" w:type="dxa"/>
            <w:vAlign w:val="center"/>
          </w:tcPr>
          <w:p w14:paraId="1543FD56" w14:textId="77777777" w:rsidR="00B73D5F" w:rsidRPr="007C334A" w:rsidRDefault="00000000">
            <w:pPr>
              <w:pStyle w:val="a6"/>
              <w:rPr>
                <w:rStyle w:val="afb"/>
                <w:color w:val="auto"/>
                <w:sz w:val="21"/>
                <w:szCs w:val="20"/>
              </w:rPr>
            </w:pPr>
            <w:r w:rsidRPr="007C334A">
              <w:rPr>
                <w:rStyle w:val="afb"/>
                <w:rFonts w:hint="eastAsia"/>
                <w:color w:val="auto"/>
                <w:sz w:val="21"/>
                <w:szCs w:val="20"/>
              </w:rPr>
              <w:t>5米</w:t>
            </w:r>
          </w:p>
        </w:tc>
      </w:tr>
      <w:tr w:rsidR="007C334A" w:rsidRPr="007C334A" w14:paraId="09478A88" w14:textId="77777777">
        <w:trPr>
          <w:trHeight w:val="502"/>
        </w:trPr>
        <w:tc>
          <w:tcPr>
            <w:tcW w:w="1833" w:type="dxa"/>
            <w:vMerge w:val="restart"/>
            <w:vAlign w:val="center"/>
          </w:tcPr>
          <w:p w14:paraId="65DCF348" w14:textId="77777777" w:rsidR="00B73D5F" w:rsidRPr="007C334A" w:rsidRDefault="00000000">
            <w:pPr>
              <w:pStyle w:val="a6"/>
            </w:pPr>
            <w:r w:rsidRPr="007C334A">
              <w:t>建筑高度＞24米</w:t>
            </w:r>
          </w:p>
        </w:tc>
        <w:tc>
          <w:tcPr>
            <w:tcW w:w="992" w:type="dxa"/>
            <w:vAlign w:val="center"/>
          </w:tcPr>
          <w:p w14:paraId="686E085D" w14:textId="77777777" w:rsidR="00B73D5F" w:rsidRPr="007C334A" w:rsidRDefault="00000000">
            <w:pPr>
              <w:pStyle w:val="a6"/>
            </w:pPr>
            <w:r w:rsidRPr="007C334A">
              <w:rPr>
                <w:rFonts w:hint="eastAsia"/>
              </w:rPr>
              <w:t>新建区</w:t>
            </w:r>
          </w:p>
        </w:tc>
        <w:tc>
          <w:tcPr>
            <w:tcW w:w="2268" w:type="dxa"/>
            <w:vAlign w:val="center"/>
          </w:tcPr>
          <w:p w14:paraId="6043D79C" w14:textId="77777777" w:rsidR="00B73D5F" w:rsidRPr="007C334A" w:rsidRDefault="00000000">
            <w:pPr>
              <w:pStyle w:val="a6"/>
            </w:pPr>
            <w:r w:rsidRPr="007C334A">
              <w:rPr>
                <w:w w:val="99"/>
              </w:rPr>
              <w:t>5米</w:t>
            </w:r>
          </w:p>
        </w:tc>
        <w:tc>
          <w:tcPr>
            <w:tcW w:w="2269" w:type="dxa"/>
            <w:vAlign w:val="center"/>
          </w:tcPr>
          <w:p w14:paraId="25B3773B" w14:textId="77777777" w:rsidR="00B73D5F" w:rsidRPr="007C334A" w:rsidRDefault="00000000">
            <w:pPr>
              <w:pStyle w:val="a6"/>
            </w:pPr>
            <w:r w:rsidRPr="007C334A">
              <w:rPr>
                <w:rFonts w:ascii="Times New Roman" w:eastAsia="Times New Roman"/>
              </w:rPr>
              <w:t>8</w:t>
            </w:r>
            <w:r w:rsidRPr="007C334A">
              <w:rPr>
                <w:spacing w:val="-10"/>
              </w:rPr>
              <w:t>米</w:t>
            </w:r>
          </w:p>
        </w:tc>
        <w:tc>
          <w:tcPr>
            <w:tcW w:w="1928" w:type="dxa"/>
            <w:vAlign w:val="center"/>
          </w:tcPr>
          <w:p w14:paraId="70F1DA10" w14:textId="77777777" w:rsidR="00B73D5F" w:rsidRPr="007C334A" w:rsidRDefault="00000000">
            <w:pPr>
              <w:pStyle w:val="a6"/>
            </w:pPr>
            <w:r w:rsidRPr="007C334A">
              <w:rPr>
                <w:rFonts w:hint="eastAsia"/>
              </w:rPr>
              <w:t>10</w:t>
            </w:r>
            <w:r w:rsidRPr="007C334A">
              <w:t>米</w:t>
            </w:r>
          </w:p>
        </w:tc>
      </w:tr>
      <w:tr w:rsidR="007C334A" w:rsidRPr="007C334A" w14:paraId="157DB1A2" w14:textId="77777777">
        <w:trPr>
          <w:trHeight w:val="502"/>
        </w:trPr>
        <w:tc>
          <w:tcPr>
            <w:tcW w:w="1833" w:type="dxa"/>
            <w:vMerge/>
            <w:vAlign w:val="center"/>
          </w:tcPr>
          <w:p w14:paraId="189A3A7B" w14:textId="77777777" w:rsidR="00B73D5F" w:rsidRPr="007C334A" w:rsidRDefault="00B73D5F">
            <w:pPr>
              <w:pStyle w:val="a6"/>
            </w:pPr>
          </w:p>
        </w:tc>
        <w:tc>
          <w:tcPr>
            <w:tcW w:w="992" w:type="dxa"/>
            <w:vAlign w:val="center"/>
          </w:tcPr>
          <w:p w14:paraId="6FC24790" w14:textId="77777777" w:rsidR="00B73D5F" w:rsidRPr="007C334A" w:rsidRDefault="00000000">
            <w:pPr>
              <w:pStyle w:val="a6"/>
            </w:pPr>
            <w:r w:rsidRPr="007C334A">
              <w:rPr>
                <w:rStyle w:val="afb"/>
                <w:rFonts w:hint="eastAsia"/>
                <w:color w:val="auto"/>
                <w:sz w:val="21"/>
                <w:szCs w:val="20"/>
              </w:rPr>
              <w:t>旧改</w:t>
            </w:r>
            <w:r w:rsidRPr="007C334A">
              <w:rPr>
                <w:rFonts w:hint="eastAsia"/>
                <w:b/>
              </w:rPr>
              <w:t>区</w:t>
            </w:r>
          </w:p>
        </w:tc>
        <w:tc>
          <w:tcPr>
            <w:tcW w:w="2268" w:type="dxa"/>
            <w:vAlign w:val="center"/>
          </w:tcPr>
          <w:p w14:paraId="0B405913" w14:textId="77777777" w:rsidR="00B73D5F" w:rsidRPr="007C334A" w:rsidRDefault="00000000">
            <w:pPr>
              <w:pStyle w:val="a6"/>
              <w:rPr>
                <w:rStyle w:val="afb"/>
                <w:color w:val="auto"/>
                <w:sz w:val="21"/>
                <w:szCs w:val="20"/>
              </w:rPr>
            </w:pPr>
            <w:r w:rsidRPr="007C334A">
              <w:rPr>
                <w:rStyle w:val="afb"/>
                <w:color w:val="auto"/>
                <w:sz w:val="21"/>
                <w:szCs w:val="20"/>
              </w:rPr>
              <w:t>4米</w:t>
            </w:r>
          </w:p>
        </w:tc>
        <w:tc>
          <w:tcPr>
            <w:tcW w:w="2269" w:type="dxa"/>
            <w:vAlign w:val="center"/>
          </w:tcPr>
          <w:p w14:paraId="3EA5E7D3" w14:textId="77777777" w:rsidR="00B73D5F" w:rsidRPr="007C334A" w:rsidRDefault="00000000">
            <w:pPr>
              <w:pStyle w:val="a6"/>
              <w:rPr>
                <w:rStyle w:val="afb"/>
                <w:color w:val="auto"/>
                <w:sz w:val="21"/>
                <w:szCs w:val="20"/>
              </w:rPr>
            </w:pPr>
            <w:r w:rsidRPr="007C334A">
              <w:rPr>
                <w:rStyle w:val="afb"/>
                <w:color w:val="auto"/>
                <w:sz w:val="21"/>
                <w:szCs w:val="20"/>
              </w:rPr>
              <w:t>5</w:t>
            </w:r>
            <w:r w:rsidRPr="007C334A">
              <w:rPr>
                <w:rStyle w:val="afb"/>
                <w:rFonts w:hint="eastAsia"/>
                <w:color w:val="auto"/>
                <w:sz w:val="21"/>
                <w:szCs w:val="20"/>
              </w:rPr>
              <w:t>米</w:t>
            </w:r>
          </w:p>
        </w:tc>
        <w:tc>
          <w:tcPr>
            <w:tcW w:w="1928" w:type="dxa"/>
            <w:vAlign w:val="center"/>
          </w:tcPr>
          <w:p w14:paraId="7DBB4CC9" w14:textId="77777777" w:rsidR="00B73D5F" w:rsidRPr="007C334A" w:rsidRDefault="00000000">
            <w:pPr>
              <w:pStyle w:val="a6"/>
              <w:rPr>
                <w:rStyle w:val="afb"/>
                <w:color w:val="auto"/>
                <w:sz w:val="21"/>
                <w:szCs w:val="20"/>
              </w:rPr>
            </w:pPr>
            <w:r w:rsidRPr="007C334A">
              <w:rPr>
                <w:rStyle w:val="afb"/>
                <w:color w:val="auto"/>
                <w:sz w:val="21"/>
                <w:szCs w:val="20"/>
              </w:rPr>
              <w:t>6</w:t>
            </w:r>
            <w:r w:rsidRPr="007C334A">
              <w:rPr>
                <w:rStyle w:val="afb"/>
                <w:rFonts w:hint="eastAsia"/>
                <w:color w:val="auto"/>
                <w:sz w:val="21"/>
                <w:szCs w:val="20"/>
              </w:rPr>
              <w:t>米</w:t>
            </w:r>
          </w:p>
        </w:tc>
      </w:tr>
    </w:tbl>
    <w:p w14:paraId="12145C03" w14:textId="77777777" w:rsidR="00B73D5F" w:rsidRPr="007C334A" w:rsidRDefault="00000000">
      <w:pPr>
        <w:pStyle w:val="af6"/>
      </w:pPr>
      <w:r w:rsidRPr="007C334A">
        <w:t>注：（</w:t>
      </w:r>
      <w:r w:rsidRPr="007C334A">
        <w:rPr>
          <w:rFonts w:ascii="Times New Roman" w:eastAsia="Times New Roman"/>
        </w:rPr>
        <w:t>1</w:t>
      </w:r>
      <w:r w:rsidRPr="007C334A">
        <w:t>）除满足上表规定的退道路红线最小距离外，建筑还应后退道路中心线，其距离必须符合后退用地红线的相应规定；当道路对面的用地性质为</w:t>
      </w:r>
      <w:r w:rsidRPr="007C334A">
        <w:rPr>
          <w:rFonts w:hint="eastAsia"/>
        </w:rPr>
        <w:t>绿地与开敞空间用地、陆地水域</w:t>
      </w:r>
      <w:r w:rsidRPr="007C334A">
        <w:t>等时，只须满足退规划道路红线的要求。</w:t>
      </w:r>
    </w:p>
    <w:p w14:paraId="321A8F7F" w14:textId="77777777" w:rsidR="00B73D5F" w:rsidRPr="007C334A" w:rsidRDefault="00000000">
      <w:pPr>
        <w:pStyle w:val="af6"/>
      </w:pPr>
      <w:r w:rsidRPr="007C334A">
        <w:rPr>
          <w:rFonts w:hint="eastAsia"/>
        </w:rPr>
        <w:t>（2）道路交叉口建筑退让道路红线切角线的距离按较宽规划道路退线距离要求控制。</w:t>
      </w:r>
    </w:p>
    <w:p w14:paraId="3FFFBBA6" w14:textId="77777777" w:rsidR="00B73D5F" w:rsidRPr="007C334A" w:rsidRDefault="00000000">
      <w:pPr>
        <w:pStyle w:val="af6"/>
        <w:rPr>
          <w:rFonts w:asciiTheme="minorEastAsia" w:eastAsiaTheme="minorEastAsia" w:hAnsiTheme="minorEastAsia"/>
          <w:b/>
        </w:rPr>
      </w:pPr>
      <w:r w:rsidRPr="007C334A">
        <w:rPr>
          <w:rFonts w:hint="eastAsia"/>
        </w:rPr>
        <w:lastRenderedPageBreak/>
        <w:t>（3）</w:t>
      </w:r>
      <w:r w:rsidRPr="007C334A">
        <w:t>建筑后退道路红线的距离范围内不应高出地面设置建设项目自身的设备管道井（包含但不限于风井、烟道、电井）</w:t>
      </w:r>
      <w:r w:rsidRPr="007C334A">
        <w:rPr>
          <w:spacing w:val="-3"/>
        </w:rPr>
        <w:t>，且场地竖向应与周边城市道路平顺相接，相互协调。</w:t>
      </w:r>
    </w:p>
    <w:p w14:paraId="50CEB834" w14:textId="77777777" w:rsidR="00B73D5F" w:rsidRPr="007C334A" w:rsidRDefault="00000000">
      <w:pPr>
        <w:ind w:firstLine="425"/>
      </w:pPr>
      <w:r w:rsidRPr="007C334A">
        <w:rPr>
          <w:rFonts w:hint="eastAsia"/>
        </w:rPr>
        <w:t>1</w:t>
      </w:r>
      <w:r w:rsidRPr="007C334A">
        <w:t>.地下（含半地下）建（构）筑物（包含但不限于汽车坡道、化粪池等）外墙后退规划道路红线的距离</w:t>
      </w:r>
      <w:r w:rsidRPr="007C334A">
        <w:rPr>
          <w:rFonts w:hint="eastAsia"/>
        </w:rPr>
        <w:t>按照第</w:t>
      </w:r>
      <w:r w:rsidRPr="007C334A">
        <w:t>3.2.3条第2款进行控制。</w:t>
      </w:r>
    </w:p>
    <w:p w14:paraId="257D881F" w14:textId="77777777" w:rsidR="00B73D5F" w:rsidRPr="007C334A" w:rsidRDefault="00000000">
      <w:pPr>
        <w:ind w:firstLine="425"/>
      </w:pPr>
      <w:r w:rsidRPr="007C334A">
        <w:rPr>
          <w:rFonts w:hint="eastAsia"/>
        </w:rPr>
        <w:t>2</w:t>
      </w:r>
      <w:r w:rsidRPr="007C334A">
        <w:t>.地下室（含半地下室）机动车进出口坡道的起坡点至道路红线的车道长度不小</w:t>
      </w:r>
      <w:r w:rsidRPr="007C334A">
        <w:rPr>
          <w:spacing w:val="-11"/>
        </w:rPr>
        <w:t>于</w:t>
      </w:r>
      <w:r w:rsidRPr="007C334A">
        <w:rPr>
          <w:rFonts w:ascii="Times New Roman" w:eastAsia="Times New Roman"/>
        </w:rPr>
        <w:t>7</w:t>
      </w:r>
      <w:r w:rsidRPr="007C334A">
        <w:t>.</w:t>
      </w:r>
      <w:r w:rsidRPr="007C334A">
        <w:rPr>
          <w:rFonts w:ascii="Times New Roman" w:eastAsia="Times New Roman"/>
        </w:rPr>
        <w:t>5</w:t>
      </w:r>
      <w:r w:rsidRPr="007C334A">
        <w:t>米。</w:t>
      </w:r>
    </w:p>
    <w:p w14:paraId="5BDBCFF2"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.剧场、体育馆等对人员疏散要求较高的公共建筑后退规划道路红线的距离根据其用途专题论证。</w:t>
      </w:r>
    </w:p>
    <w:p w14:paraId="1AC56A15" w14:textId="77777777" w:rsidR="00B73D5F" w:rsidRPr="007C334A" w:rsidRDefault="00000000">
      <w:pPr>
        <w:ind w:firstLine="425"/>
      </w:pPr>
      <w:r w:rsidRPr="007C334A">
        <w:rPr>
          <w:rFonts w:hint="eastAsia"/>
        </w:rPr>
        <w:t>4.离室外地坪的净空高度高于3米的雨篷、檐口、阳台等可在后退规划道路红线或后退绿线的距离内出挑，出挑外缘至规划道路红线或绿线的距离应大于规定后退距离的0.5倍。</w:t>
      </w:r>
    </w:p>
    <w:p w14:paraId="22836213"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w:t>
      </w:r>
      <w:r w:rsidRPr="007C334A">
        <w:rPr>
          <w:rStyle w:val="afb"/>
          <w:rFonts w:hint="eastAsia"/>
          <w:color w:val="auto"/>
        </w:rPr>
        <w:t>项目受后退道路红线限制而无法建设时，在满足消防、交通、建筑间距等相关要求的基础上，可经专题论证确定后退规划道路红线的距离</w:t>
      </w:r>
      <w:r w:rsidRPr="007C334A">
        <w:rPr>
          <w:rStyle w:val="afb"/>
          <w:color w:val="auto"/>
        </w:rPr>
        <w:t>。</w:t>
      </w:r>
    </w:p>
    <w:p w14:paraId="25564075" w14:textId="77777777" w:rsidR="00B73D5F" w:rsidRPr="007C334A" w:rsidRDefault="00000000">
      <w:pPr>
        <w:pStyle w:val="a"/>
        <w:numPr>
          <w:ilvl w:val="2"/>
          <w:numId w:val="4"/>
        </w:numPr>
        <w:ind w:firstLineChars="100" w:firstLine="240"/>
        <w:rPr>
          <w:rFonts w:asciiTheme="minorEastAsia" w:eastAsiaTheme="minorEastAsia" w:hAnsiTheme="minorEastAsia"/>
          <w:b/>
        </w:rPr>
      </w:pPr>
      <w:r w:rsidRPr="007C334A">
        <w:t>在已取得国有土地使用权用地内规划新增市政道路时，建筑后退用地</w:t>
      </w:r>
      <w:r w:rsidRPr="007C334A">
        <w:rPr>
          <w:spacing w:val="-5"/>
        </w:rPr>
        <w:t>红线以其土地权属边界为基准进行控制，且满足最小后退道路红线或绿线的要求。当</w:t>
      </w:r>
      <w:r w:rsidRPr="007C334A">
        <w:t>规划道路两侧为同一权属单位用地时，规划道路两侧的新建建筑在满足本规定第</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eastAsia="Times New Roman"/>
        </w:rPr>
        <w:t>2</w:t>
      </w:r>
      <w:r w:rsidRPr="007C334A">
        <w:t>～</w:t>
      </w:r>
      <w:r w:rsidRPr="007C334A">
        <w:rPr>
          <w:rFonts w:ascii="Times New Roman" w:eastAsia="Times New Roman"/>
        </w:rPr>
        <w:t>3</w:t>
      </w:r>
      <w:r w:rsidRPr="007C334A">
        <w:t>.</w:t>
      </w:r>
      <w:r w:rsidRPr="007C334A">
        <w:rPr>
          <w:rFonts w:ascii="Times New Roman" w:eastAsia="Times New Roman"/>
        </w:rPr>
        <w:t>1</w:t>
      </w:r>
      <w:r w:rsidRPr="007C334A">
        <w:t>.</w:t>
      </w:r>
      <w:r w:rsidRPr="007C334A">
        <w:rPr>
          <w:rFonts w:ascii="Times New Roman" w:eastAsia="Times New Roman"/>
        </w:rPr>
        <w:t>9</w:t>
      </w:r>
      <w:r w:rsidRPr="007C334A">
        <w:t>条规定的基础上，可只须满足后退道路红线或绿线的要求。</w:t>
      </w:r>
    </w:p>
    <w:p w14:paraId="78F37BE7" w14:textId="77777777" w:rsidR="00B73D5F" w:rsidRPr="007C334A" w:rsidRDefault="00000000">
      <w:pPr>
        <w:pStyle w:val="a"/>
        <w:numPr>
          <w:ilvl w:val="2"/>
          <w:numId w:val="4"/>
        </w:numPr>
        <w:ind w:firstLineChars="100" w:firstLine="240"/>
      </w:pPr>
      <w:r w:rsidRPr="007C334A">
        <w:rPr>
          <w:rFonts w:hint="eastAsia"/>
        </w:rPr>
        <w:t>建筑高度不高于</w:t>
      </w:r>
      <w:r w:rsidRPr="007C334A">
        <w:t>3米的车库、垃圾用房、市政设施用房、门卫室可临用地红线设置，红线范围内含防护绿地的，需退让防护绿地后设置。建筑高度不高于4米的门卫室可临规划道路红线、绿线设置。其它类型低层辅助用房按表3.2.3的规定执行。</w:t>
      </w:r>
    </w:p>
    <w:p w14:paraId="2FE53DFC" w14:textId="77777777" w:rsidR="00B73D5F" w:rsidRPr="007C334A" w:rsidRDefault="00000000">
      <w:pPr>
        <w:pStyle w:val="a"/>
        <w:numPr>
          <w:ilvl w:val="2"/>
          <w:numId w:val="4"/>
        </w:numPr>
        <w:ind w:firstLineChars="100" w:firstLine="240"/>
      </w:pPr>
      <w:r w:rsidRPr="007C334A">
        <w:t>当建设用地临路时，设置围墙的</w:t>
      </w:r>
      <w:r w:rsidRPr="007C334A">
        <w:rPr>
          <w:rFonts w:hint="eastAsia"/>
        </w:rPr>
        <w:t>，其</w:t>
      </w:r>
      <w:r w:rsidRPr="007C334A">
        <w:t>围墙退规划道路红线距离不</w:t>
      </w:r>
      <w:r w:rsidRPr="007C334A">
        <w:rPr>
          <w:rFonts w:hint="eastAsia"/>
        </w:rPr>
        <w:t>应</w:t>
      </w:r>
      <w:r w:rsidRPr="007C334A">
        <w:t>小于1米，低层辅助用房可临围墙设置，并结合围墙设计美化处理；不设置围墙的，低层辅助用房应纳入主体建筑设置。</w:t>
      </w:r>
    </w:p>
    <w:p w14:paraId="0887CA23" w14:textId="77777777" w:rsidR="00B73D5F" w:rsidRPr="007C334A" w:rsidRDefault="00000000">
      <w:pPr>
        <w:pStyle w:val="a"/>
        <w:numPr>
          <w:ilvl w:val="2"/>
          <w:numId w:val="4"/>
        </w:numPr>
        <w:ind w:firstLineChars="100" w:firstLine="240"/>
      </w:pPr>
      <w:r w:rsidRPr="007C334A">
        <w:t>地下室、半地下室顶板面高于室外地坪部分按地上建筑的进行退界管理。</w:t>
      </w:r>
    </w:p>
    <w:p w14:paraId="5C624F2B" w14:textId="77777777" w:rsidR="00B73D5F" w:rsidRPr="007C334A" w:rsidRDefault="00000000">
      <w:pPr>
        <w:pStyle w:val="a"/>
        <w:numPr>
          <w:ilvl w:val="2"/>
          <w:numId w:val="4"/>
        </w:numPr>
        <w:ind w:firstLineChars="100" w:firstLine="240"/>
      </w:pPr>
      <w:r w:rsidRPr="007C334A">
        <w:t>沿城市高架道路两侧新建、改建、扩建居住建筑，其沿高架道路主线边缘后退距离不小于30米；其沿高架道路匝道边缘后退距离不小于15米。</w:t>
      </w:r>
    </w:p>
    <w:p w14:paraId="42841623" w14:textId="77777777" w:rsidR="00B73D5F" w:rsidRPr="007C334A" w:rsidRDefault="00000000">
      <w:pPr>
        <w:pStyle w:val="a"/>
        <w:numPr>
          <w:ilvl w:val="2"/>
          <w:numId w:val="4"/>
        </w:numPr>
        <w:ind w:firstLineChars="100" w:firstLine="240"/>
        <w:rPr>
          <w:rStyle w:val="afb"/>
          <w:color w:val="auto"/>
        </w:rPr>
      </w:pPr>
      <w:r w:rsidRPr="007C334A">
        <w:rPr>
          <w:rStyle w:val="afb"/>
          <w:rFonts w:hint="eastAsia"/>
          <w:color w:val="auto"/>
        </w:rPr>
        <w:t>在公路两侧新建、改建、扩建建（构）筑物的，应按照《公路安全保护条例》的要求执行退界和避让。</w:t>
      </w:r>
    </w:p>
    <w:p w14:paraId="60521DAC" w14:textId="77777777" w:rsidR="00B73D5F" w:rsidRPr="007C334A" w:rsidRDefault="00000000">
      <w:pPr>
        <w:pStyle w:val="a"/>
        <w:numPr>
          <w:ilvl w:val="2"/>
          <w:numId w:val="4"/>
        </w:numPr>
        <w:ind w:firstLineChars="100" w:firstLine="240"/>
        <w:rPr>
          <w:rStyle w:val="afb"/>
          <w:color w:val="auto"/>
        </w:rPr>
      </w:pPr>
      <w:r w:rsidRPr="007C334A">
        <w:rPr>
          <w:rStyle w:val="afb"/>
          <w:rFonts w:hint="eastAsia"/>
          <w:color w:val="auto"/>
        </w:rPr>
        <w:t>铁路线路两侧应当设立铁路线路安全保护区。铁路线路安全保护区的范围</w:t>
      </w:r>
      <w:r w:rsidRPr="007C334A">
        <w:rPr>
          <w:rStyle w:val="afb"/>
          <w:rFonts w:hint="eastAsia"/>
          <w:color w:val="auto"/>
        </w:rPr>
        <w:lastRenderedPageBreak/>
        <w:t>依据《铁路安全管理条例》执行。</w:t>
      </w:r>
    </w:p>
    <w:p w14:paraId="49492AF9" w14:textId="77777777" w:rsidR="00B73D5F" w:rsidRPr="007C334A" w:rsidRDefault="00000000">
      <w:pPr>
        <w:pStyle w:val="2"/>
        <w:numPr>
          <w:ilvl w:val="1"/>
          <w:numId w:val="4"/>
        </w:numPr>
        <w:spacing w:beforeLines="100" w:before="240"/>
      </w:pPr>
      <w:bookmarkStart w:id="15" w:name="_Toc8137"/>
      <w:r w:rsidRPr="007C334A">
        <w:rPr>
          <w:rFonts w:hint="eastAsia"/>
        </w:rPr>
        <w:t>建筑形态</w:t>
      </w:r>
      <w:bookmarkEnd w:id="15"/>
    </w:p>
    <w:p w14:paraId="170263FB" w14:textId="77777777" w:rsidR="00B73D5F" w:rsidRPr="007C334A" w:rsidRDefault="00000000">
      <w:pPr>
        <w:pStyle w:val="a"/>
        <w:numPr>
          <w:ilvl w:val="2"/>
          <w:numId w:val="9"/>
        </w:numPr>
      </w:pPr>
      <w:r w:rsidRPr="007C334A">
        <w:rPr>
          <w:rFonts w:hint="eastAsia"/>
        </w:rPr>
        <w:t>为进一步优化城市形态，提升城市建筑品质，形成人性化的城市空间，住宅、公建类高层建筑项目应依托城市开敞空间和主要道路，形成高低错落、层次丰富、疏密有致的城市轮廓。建筑除必须满足日照、间距、消防等方面的要求外，应同时符合本章规定。</w:t>
      </w:r>
    </w:p>
    <w:p w14:paraId="51C25FA3" w14:textId="77777777" w:rsidR="00B73D5F" w:rsidRPr="007C334A" w:rsidRDefault="00000000">
      <w:pPr>
        <w:pStyle w:val="a"/>
        <w:numPr>
          <w:ilvl w:val="2"/>
          <w:numId w:val="9"/>
        </w:numPr>
      </w:pPr>
      <w:r w:rsidRPr="007C334A">
        <w:rPr>
          <w:rFonts w:hint="eastAsia"/>
        </w:rPr>
        <w:t>有净空高度限制的飞机场、气象台、微波通讯等设施周围及城市规划确定的城市视线走廊等有高度限制的地域内的新建、改建、扩建的建（构）筑物，其控制高度应符合有关高度限制规定。</w:t>
      </w:r>
    </w:p>
    <w:p w14:paraId="28DBC6AF" w14:textId="77777777" w:rsidR="00B73D5F" w:rsidRPr="007C334A" w:rsidRDefault="00000000">
      <w:pPr>
        <w:pStyle w:val="a"/>
        <w:numPr>
          <w:ilvl w:val="2"/>
          <w:numId w:val="9"/>
        </w:numPr>
      </w:pPr>
      <w:r w:rsidRPr="007C334A">
        <w:rPr>
          <w:rFonts w:hint="eastAsia"/>
        </w:rPr>
        <w:t>在文物保护单位和保护建筑的建设控制区域内新建、改建、扩建的建（构）筑物，其控制高度应符合文物和建筑保护的有关规定，并按经批准的国土空间详细规划执行。</w:t>
      </w:r>
    </w:p>
    <w:p w14:paraId="1261F295" w14:textId="77777777" w:rsidR="00B73D5F" w:rsidRPr="007C334A" w:rsidRDefault="00000000">
      <w:pPr>
        <w:pStyle w:val="a"/>
        <w:numPr>
          <w:ilvl w:val="2"/>
          <w:numId w:val="9"/>
        </w:numPr>
      </w:pPr>
      <w:r w:rsidRPr="007C334A">
        <w:rPr>
          <w:rFonts w:hint="eastAsia"/>
        </w:rPr>
        <w:t>在风貌协调的基础上，高层建筑屋顶形式应作适当造型处理，电梯机房、设备用房、楼梯间等屋顶建构筑物应进行美化或遮挡处理。</w:t>
      </w:r>
    </w:p>
    <w:p w14:paraId="52A3EAC9" w14:textId="77777777" w:rsidR="00B73D5F" w:rsidRPr="007C334A" w:rsidRDefault="00000000">
      <w:pPr>
        <w:pStyle w:val="a"/>
        <w:numPr>
          <w:ilvl w:val="2"/>
          <w:numId w:val="9"/>
        </w:numPr>
      </w:pPr>
      <w:r w:rsidRPr="007C334A">
        <w:rPr>
          <w:rFonts w:hint="eastAsia"/>
        </w:rPr>
        <w:t>建筑外观应体现多样化，可采取组群布局方式，通过建筑组群之间材质、色彩、形态、立面处理上的区别，形成丰富多样的建筑形态。在实际规划建设用地条件允许的情况下</w:t>
      </w:r>
      <w:r w:rsidRPr="007C334A">
        <w:t>：</w:t>
      </w:r>
    </w:p>
    <w:p w14:paraId="757304BF" w14:textId="77777777" w:rsidR="00B73D5F" w:rsidRPr="007C334A" w:rsidRDefault="00000000">
      <w:pPr>
        <w:ind w:firstLine="425"/>
      </w:pPr>
      <w:r w:rsidRPr="007C334A">
        <w:t>1.</w:t>
      </w:r>
      <w:r w:rsidRPr="007C334A">
        <w:rPr>
          <w:rFonts w:hint="eastAsia"/>
        </w:rPr>
        <w:t>商业、办公建筑线型布置时不宜出现</w:t>
      </w:r>
      <w:r w:rsidRPr="007C334A">
        <w:t>3栋及以上相同重复。</w:t>
      </w:r>
    </w:p>
    <w:p w14:paraId="588A0A86" w14:textId="77777777" w:rsidR="00B73D5F" w:rsidRPr="007C334A" w:rsidRDefault="00000000">
      <w:pPr>
        <w:ind w:firstLine="425"/>
      </w:pPr>
      <w:r w:rsidRPr="007C334A">
        <w:rPr>
          <w:rFonts w:hint="eastAsia"/>
        </w:rPr>
        <w:t>2</w:t>
      </w:r>
      <w:r w:rsidRPr="007C334A">
        <w:t>.</w:t>
      </w:r>
      <w:r w:rsidRPr="007C334A">
        <w:rPr>
          <w:rFonts w:hint="eastAsia"/>
        </w:rPr>
        <w:t>住宅建筑线型布置时不宜出现</w:t>
      </w:r>
      <w:r w:rsidRPr="007C334A">
        <w:t>6栋及以上相同重复。</w:t>
      </w:r>
    </w:p>
    <w:p w14:paraId="42C28953"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w:t>
      </w:r>
      <w:r w:rsidRPr="007C334A">
        <w:rPr>
          <w:rStyle w:val="afb"/>
          <w:rFonts w:hint="eastAsia"/>
          <w:color w:val="auto"/>
        </w:rPr>
        <w:t>新建区项目的建筑在处于相近的绝对高度的情况下：总建筑面积达到</w:t>
      </w:r>
      <w:r w:rsidRPr="007C334A">
        <w:rPr>
          <w:rStyle w:val="afb"/>
          <w:color w:val="auto"/>
        </w:rPr>
        <w:t>6万平方米及以上的建筑项目，</w:t>
      </w:r>
      <w:r w:rsidRPr="007C334A">
        <w:rPr>
          <w:rStyle w:val="afb"/>
          <w:rFonts w:hint="eastAsia"/>
          <w:color w:val="auto"/>
        </w:rPr>
        <w:t>宜</w:t>
      </w:r>
      <w:r w:rsidRPr="007C334A">
        <w:rPr>
          <w:rStyle w:val="afb"/>
          <w:color w:val="auto"/>
        </w:rPr>
        <w:t>至少采用2个建筑高度层次（不含裙房及独立的小区配套服务建筑），之间的高差</w:t>
      </w:r>
      <w:r w:rsidRPr="007C334A">
        <w:rPr>
          <w:rStyle w:val="afb"/>
          <w:rFonts w:hint="eastAsia"/>
          <w:color w:val="auto"/>
        </w:rPr>
        <w:t>宜</w:t>
      </w:r>
      <w:r w:rsidRPr="007C334A">
        <w:rPr>
          <w:rStyle w:val="afb"/>
          <w:color w:val="auto"/>
        </w:rPr>
        <w:t>控制在20%～50%之间。</w:t>
      </w:r>
    </w:p>
    <w:p w14:paraId="3C1B1C67" w14:textId="77777777" w:rsidR="00B73D5F" w:rsidRPr="007C334A" w:rsidRDefault="00000000">
      <w:pPr>
        <w:ind w:firstLine="425"/>
        <w:rPr>
          <w:rStyle w:val="afb"/>
          <w:color w:val="auto"/>
        </w:rPr>
      </w:pPr>
      <w:r w:rsidRPr="007C334A">
        <w:rPr>
          <w:rStyle w:val="afb"/>
          <w:rFonts w:hint="eastAsia"/>
          <w:color w:val="auto"/>
        </w:rPr>
        <w:t>4</w:t>
      </w:r>
      <w:r w:rsidRPr="007C334A">
        <w:rPr>
          <w:rStyle w:val="afb"/>
          <w:color w:val="auto"/>
        </w:rPr>
        <w:t>.旧改区项目的建筑</w:t>
      </w:r>
      <w:r w:rsidRPr="007C334A">
        <w:rPr>
          <w:rStyle w:val="afb"/>
          <w:rFonts w:hint="eastAsia"/>
          <w:color w:val="auto"/>
        </w:rPr>
        <w:t>宜</w:t>
      </w:r>
      <w:r w:rsidRPr="007C334A">
        <w:rPr>
          <w:rStyle w:val="afb"/>
          <w:color w:val="auto"/>
        </w:rPr>
        <w:t>保护旧改区的天际线，</w:t>
      </w:r>
      <w:r w:rsidRPr="007C334A">
        <w:rPr>
          <w:rStyle w:val="afb"/>
          <w:rFonts w:hint="eastAsia"/>
          <w:color w:val="auto"/>
        </w:rPr>
        <w:t>避免</w:t>
      </w:r>
      <w:r w:rsidRPr="007C334A">
        <w:rPr>
          <w:rStyle w:val="afb"/>
          <w:color w:val="auto"/>
        </w:rPr>
        <w:t>旧改区内新建建筑的高度、体量、形态过于突出。</w:t>
      </w:r>
    </w:p>
    <w:p w14:paraId="771D80CB" w14:textId="77777777" w:rsidR="00B73D5F" w:rsidRPr="007C334A" w:rsidRDefault="00000000">
      <w:pPr>
        <w:pStyle w:val="a"/>
        <w:numPr>
          <w:ilvl w:val="2"/>
          <w:numId w:val="4"/>
        </w:numPr>
        <w:ind w:firstLineChars="100" w:firstLine="240"/>
      </w:pPr>
      <w:r w:rsidRPr="007C334A">
        <w:rPr>
          <w:rFonts w:hint="eastAsia"/>
        </w:rPr>
        <w:t>建筑的连续投影面宽按以下规定控制：</w:t>
      </w:r>
    </w:p>
    <w:p w14:paraId="41E2E2BC"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w:t>
      </w:r>
      <w:r w:rsidRPr="007C334A">
        <w:rPr>
          <w:rStyle w:val="afb"/>
          <w:rFonts w:hint="eastAsia"/>
          <w:color w:val="auto"/>
        </w:rPr>
        <w:t>通用要求：低多层建筑的连续投影面宽不得大于</w:t>
      </w:r>
      <w:r w:rsidRPr="007C334A">
        <w:rPr>
          <w:rStyle w:val="afb"/>
          <w:color w:val="auto"/>
        </w:rPr>
        <w:t>100米；高层建筑塔楼</w:t>
      </w:r>
      <w:r w:rsidRPr="007C334A">
        <w:rPr>
          <w:rStyle w:val="afb"/>
          <w:rFonts w:hint="eastAsia"/>
          <w:color w:val="auto"/>
        </w:rPr>
        <w:t>的</w:t>
      </w:r>
      <w:r w:rsidRPr="007C334A">
        <w:rPr>
          <w:rStyle w:val="afb"/>
          <w:color w:val="auto"/>
        </w:rPr>
        <w:t>连续投影面宽不得大于80米。</w:t>
      </w:r>
      <w:r w:rsidRPr="007C334A">
        <w:rPr>
          <w:rStyle w:val="afb"/>
          <w:rFonts w:hint="eastAsia"/>
          <w:color w:val="auto"/>
        </w:rPr>
        <w:t>有特殊工艺要求的工业仓储建筑可结合方案合理性确定建筑面宽。</w:t>
      </w:r>
    </w:p>
    <w:p w14:paraId="38210ADB" w14:textId="77777777" w:rsidR="00B73D5F" w:rsidRPr="007C334A" w:rsidRDefault="00000000">
      <w:pPr>
        <w:ind w:firstLine="425"/>
      </w:pPr>
      <w:r w:rsidRPr="007C334A">
        <w:rPr>
          <w:rFonts w:hint="eastAsia"/>
        </w:rPr>
        <w:lastRenderedPageBreak/>
        <w:t>2</w:t>
      </w:r>
      <w:r w:rsidRPr="007C334A">
        <w:t>.</w:t>
      </w:r>
      <w:r w:rsidRPr="007C334A">
        <w:rPr>
          <w:rFonts w:hint="eastAsia"/>
        </w:rPr>
        <w:t>重要控制区内新建项目的连续投影面宽要求</w:t>
      </w:r>
      <w:r w:rsidRPr="007C334A">
        <w:t>（详见图3.3.6）</w:t>
      </w:r>
      <w:r w:rsidRPr="007C334A">
        <w:rPr>
          <w:rFonts w:hint="eastAsia"/>
        </w:rPr>
        <w:t>：</w:t>
      </w:r>
    </w:p>
    <w:p w14:paraId="66AA551D" w14:textId="77777777" w:rsidR="00B73D5F" w:rsidRPr="007C334A" w:rsidRDefault="00000000">
      <w:pPr>
        <w:ind w:firstLine="425"/>
      </w:pPr>
      <w:r w:rsidRPr="007C334A">
        <w:rPr>
          <w:rFonts w:hint="eastAsia"/>
        </w:rPr>
        <w:t>（1）建筑高度不高于</w:t>
      </w:r>
      <w:r w:rsidRPr="007C334A">
        <w:t>24米时，最大连续面宽投影不宜大于80米；</w:t>
      </w:r>
    </w:p>
    <w:p w14:paraId="2F902668" w14:textId="77777777" w:rsidR="00B73D5F" w:rsidRPr="007C334A" w:rsidRDefault="00000000">
      <w:pPr>
        <w:ind w:firstLine="425"/>
      </w:pPr>
      <w:r w:rsidRPr="007C334A">
        <w:rPr>
          <w:rFonts w:hint="eastAsia"/>
        </w:rPr>
        <w:t>（2）</w:t>
      </w:r>
      <w:r w:rsidRPr="007C334A">
        <w:t>建筑高度高于24</w:t>
      </w:r>
      <w:r w:rsidRPr="007C334A">
        <w:rPr>
          <w:rFonts w:hint="eastAsia"/>
        </w:rPr>
        <w:t>米且不大于</w:t>
      </w:r>
      <w:r w:rsidRPr="007C334A">
        <w:t>60米时，最大连续面宽的投影不宜大于60米；</w:t>
      </w:r>
    </w:p>
    <w:p w14:paraId="481E3AB3" w14:textId="77777777" w:rsidR="00B73D5F" w:rsidRPr="007C334A" w:rsidRDefault="00000000">
      <w:pPr>
        <w:ind w:firstLine="425"/>
      </w:pPr>
      <w:r w:rsidRPr="007C334A">
        <w:rPr>
          <w:rFonts w:hint="eastAsia"/>
        </w:rPr>
        <w:t>（3）</w:t>
      </w:r>
      <w:r w:rsidRPr="007C334A">
        <w:t>建筑高度高于60米时，其主要朝向投影面宽不宜大于40米</w:t>
      </w:r>
      <w:r w:rsidRPr="007C334A">
        <w:rPr>
          <w:rFonts w:hint="eastAsia"/>
        </w:rPr>
        <w:t>。</w:t>
      </w:r>
    </w:p>
    <w:p w14:paraId="4ABEB37A" w14:textId="77777777" w:rsidR="00B73D5F" w:rsidRPr="007C334A" w:rsidRDefault="00000000">
      <w:pPr>
        <w:ind w:firstLine="425"/>
      </w:pPr>
      <w:r w:rsidRPr="007C334A">
        <w:rPr>
          <w:rFonts w:hint="eastAsia"/>
        </w:rPr>
        <w:t>3</w:t>
      </w:r>
      <w:r w:rsidRPr="007C334A">
        <w:t>.</w:t>
      </w:r>
      <w:r w:rsidRPr="007C334A">
        <w:rPr>
          <w:rFonts w:hint="eastAsia"/>
        </w:rPr>
        <w:t>不同建筑高度组成的连续建筑，其最大连续展开面宽的投影上限值按较高建筑高度执行。</w:t>
      </w:r>
    </w:p>
    <w:p w14:paraId="10F82FFB" w14:textId="77777777" w:rsidR="00B73D5F" w:rsidRPr="007C334A" w:rsidRDefault="00000000">
      <w:pPr>
        <w:pStyle w:val="af6"/>
        <w:ind w:firstLine="480"/>
        <w:jc w:val="center"/>
        <w:rPr>
          <w:spacing w:val="-10"/>
        </w:rPr>
      </w:pPr>
      <w:r w:rsidRPr="007C334A">
        <w:t>图</w:t>
      </w:r>
      <w:r w:rsidRPr="007C334A">
        <w:rPr>
          <w:spacing w:val="-62"/>
        </w:rPr>
        <w:t xml:space="preserve"> </w:t>
      </w:r>
      <w:r w:rsidRPr="007C334A">
        <w:rPr>
          <w:rFonts w:ascii="Times New Roman" w:eastAsia="Times New Roman"/>
          <w:spacing w:val="-2"/>
        </w:rPr>
        <w:t>3</w:t>
      </w:r>
      <w:r w:rsidRPr="007C334A">
        <w:rPr>
          <w:spacing w:val="-2"/>
        </w:rPr>
        <w:t>.</w:t>
      </w:r>
      <w:r w:rsidRPr="007C334A">
        <w:rPr>
          <w:rFonts w:ascii="Times New Roman" w:eastAsia="Times New Roman"/>
          <w:spacing w:val="-2"/>
        </w:rPr>
        <w:t>3</w:t>
      </w:r>
      <w:r w:rsidRPr="007C334A">
        <w:rPr>
          <w:spacing w:val="-2"/>
        </w:rPr>
        <w:t>.</w:t>
      </w:r>
      <w:r w:rsidRPr="007C334A">
        <w:rPr>
          <w:rFonts w:ascii="Times New Roman" w:eastAsia="Times New Roman"/>
          <w:spacing w:val="-2"/>
        </w:rPr>
        <w:t>6</w:t>
      </w:r>
      <w:r w:rsidRPr="007C334A">
        <w:rPr>
          <w:rFonts w:ascii="Times New Roman" w:eastAsia="Times New Roman"/>
        </w:rPr>
        <w:t xml:space="preserve"> </w:t>
      </w:r>
      <w:r w:rsidRPr="007C334A">
        <w:t>建筑主要朝向投影面宽示意</w:t>
      </w:r>
      <w:r w:rsidRPr="007C334A">
        <w:rPr>
          <w:spacing w:val="-10"/>
        </w:rPr>
        <w:t>图</w:t>
      </w:r>
    </w:p>
    <w:p w14:paraId="1C556FCD" w14:textId="77777777" w:rsidR="00B73D5F" w:rsidRPr="007C334A" w:rsidRDefault="00000000">
      <w:pPr>
        <w:pStyle w:val="af6"/>
        <w:spacing w:before="200"/>
        <w:ind w:leftChars="200" w:left="480" w:firstLine="0"/>
      </w:pPr>
      <w:r w:rsidRPr="007C334A">
        <w:rPr>
          <w:noProof/>
          <w:sz w:val="20"/>
        </w:rPr>
        <w:drawing>
          <wp:anchor distT="0" distB="0" distL="114300" distR="114300" simplePos="0" relativeHeight="251659264" behindDoc="0" locked="0" layoutInCell="1" allowOverlap="1" wp14:anchorId="67F28EF6" wp14:editId="5F63657B">
            <wp:simplePos x="0" y="0"/>
            <wp:positionH relativeFrom="column">
              <wp:posOffset>1146175</wp:posOffset>
            </wp:positionH>
            <wp:positionV relativeFrom="paragraph">
              <wp:posOffset>141605</wp:posOffset>
            </wp:positionV>
            <wp:extent cx="3728720" cy="1653540"/>
            <wp:effectExtent l="0" t="0" r="5080" b="3810"/>
            <wp:wrapTopAndBottom/>
            <wp:docPr id="55" name="Image 43"/>
            <wp:cNvGraphicFramePr/>
            <a:graphic xmlns:a="http://schemas.openxmlformats.org/drawingml/2006/main">
              <a:graphicData uri="http://schemas.openxmlformats.org/drawingml/2006/picture">
                <pic:pic xmlns:pic="http://schemas.openxmlformats.org/drawingml/2006/picture">
                  <pic:nvPicPr>
                    <pic:cNvPr id="55" name="Image 4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28720" cy="1653540"/>
                    </a:xfrm>
                    <a:prstGeom prst="rect">
                      <a:avLst/>
                    </a:prstGeom>
                  </pic:spPr>
                </pic:pic>
              </a:graphicData>
            </a:graphic>
          </wp:anchor>
        </w:drawing>
      </w:r>
      <w:r w:rsidRPr="007C334A">
        <w:t>注：（</w:t>
      </w:r>
      <w:r w:rsidRPr="007C334A">
        <w:rPr>
          <w:rFonts w:hint="eastAsia"/>
        </w:rPr>
        <w:t>1</w:t>
      </w:r>
      <w:r w:rsidRPr="007C334A">
        <w:t>）</w:t>
      </w:r>
      <w:r w:rsidRPr="007C334A">
        <w:rPr>
          <w:rFonts w:hint="eastAsia"/>
        </w:rPr>
        <w:t>重要控制区指滨水、临山及城市重要干道一线的建设用地。</w:t>
      </w:r>
    </w:p>
    <w:p w14:paraId="14AEC71E" w14:textId="77777777" w:rsidR="00B73D5F" w:rsidRPr="007C334A" w:rsidRDefault="00000000">
      <w:pPr>
        <w:pStyle w:val="af6"/>
        <w:ind w:leftChars="200" w:left="480" w:firstLine="0"/>
      </w:pPr>
      <w:r w:rsidRPr="007C334A">
        <w:rPr>
          <w:rFonts w:hint="eastAsia"/>
        </w:rPr>
        <w:t>（</w:t>
      </w:r>
      <w:r w:rsidRPr="007C334A">
        <w:t>2）A、B、C为连续建筑物，A为建筑最高部分，L为建筑主要朝向投影面宽，H为A的建筑高度。</w:t>
      </w:r>
    </w:p>
    <w:p w14:paraId="101993DB" w14:textId="77777777" w:rsidR="00B73D5F" w:rsidRPr="007C334A" w:rsidRDefault="00000000">
      <w:pPr>
        <w:pStyle w:val="af6"/>
        <w:ind w:leftChars="200" w:left="480" w:firstLine="0"/>
      </w:pPr>
      <w:r w:rsidRPr="007C334A">
        <w:t>（</w:t>
      </w:r>
      <w:r w:rsidRPr="007C334A">
        <w:rPr>
          <w:rFonts w:hint="eastAsia"/>
        </w:rPr>
        <w:t>3</w:t>
      </w:r>
      <w:r w:rsidRPr="007C334A">
        <w:t>）</w:t>
      </w:r>
      <w:r w:rsidRPr="007C334A">
        <w:rPr>
          <w:rFonts w:hint="eastAsia"/>
        </w:rPr>
        <w:t>通用要求：</w:t>
      </w:r>
    </w:p>
    <w:p w14:paraId="4049F6C0" w14:textId="77777777" w:rsidR="00B73D5F" w:rsidRPr="007C334A" w:rsidRDefault="00000000">
      <w:pPr>
        <w:pStyle w:val="af6"/>
        <w:ind w:leftChars="200" w:left="480" w:firstLine="0"/>
      </w:pPr>
      <w:r w:rsidRPr="007C334A">
        <w:rPr>
          <w:rFonts w:hint="eastAsia"/>
        </w:rPr>
        <w:t>低、多层建筑，</w:t>
      </w:r>
      <w:r w:rsidRPr="007C334A">
        <w:t>L≤100米；</w:t>
      </w:r>
      <w:r w:rsidRPr="007C334A">
        <w:rPr>
          <w:rFonts w:hint="eastAsia"/>
        </w:rPr>
        <w:t>高层建筑，</w:t>
      </w:r>
      <w:r w:rsidRPr="007C334A">
        <w:t>L≤80米；</w:t>
      </w:r>
    </w:p>
    <w:p w14:paraId="708BF472" w14:textId="77777777" w:rsidR="00B73D5F" w:rsidRPr="007C334A" w:rsidRDefault="00000000">
      <w:pPr>
        <w:pStyle w:val="af6"/>
        <w:ind w:leftChars="200" w:left="480" w:firstLine="0"/>
      </w:pPr>
      <w:r w:rsidRPr="007C334A">
        <w:rPr>
          <w:rFonts w:hint="eastAsia"/>
        </w:rPr>
        <w:t>（4）重要控制区内新建项目的连续投影面宽：</w:t>
      </w:r>
    </w:p>
    <w:p w14:paraId="442DAB4E" w14:textId="77777777" w:rsidR="00B73D5F" w:rsidRPr="007C334A" w:rsidRDefault="00000000">
      <w:pPr>
        <w:pStyle w:val="af6"/>
        <w:ind w:leftChars="200" w:left="480" w:firstLine="0"/>
      </w:pPr>
      <w:r w:rsidRPr="007C334A">
        <w:t>H≤24米，L≤80米；</w:t>
      </w:r>
    </w:p>
    <w:p w14:paraId="2711ACC6" w14:textId="77777777" w:rsidR="00B73D5F" w:rsidRPr="007C334A" w:rsidRDefault="00000000">
      <w:pPr>
        <w:pStyle w:val="af6"/>
        <w:ind w:leftChars="200" w:left="480" w:firstLine="0"/>
      </w:pPr>
      <w:r w:rsidRPr="007C334A">
        <w:t>24米＜H≤60米，L≤60米；</w:t>
      </w:r>
    </w:p>
    <w:p w14:paraId="6C1DEECF" w14:textId="77777777" w:rsidR="00B73D5F" w:rsidRPr="007C334A" w:rsidRDefault="00000000">
      <w:pPr>
        <w:pStyle w:val="af6"/>
        <w:ind w:leftChars="200" w:left="480" w:firstLine="0"/>
      </w:pPr>
      <w:r w:rsidRPr="007C334A">
        <w:t>60米＜H，L≤40米。</w:t>
      </w:r>
    </w:p>
    <w:p w14:paraId="535F74F5" w14:textId="77777777" w:rsidR="00B73D5F" w:rsidRPr="007C334A" w:rsidRDefault="00000000">
      <w:pPr>
        <w:pStyle w:val="a"/>
        <w:numPr>
          <w:ilvl w:val="2"/>
          <w:numId w:val="4"/>
        </w:numPr>
        <w:ind w:firstLineChars="100" w:firstLine="240"/>
      </w:pPr>
      <w:r w:rsidRPr="007C334A">
        <w:rPr>
          <w:rFonts w:hint="eastAsia"/>
        </w:rPr>
        <w:t>临规划宽度</w:t>
      </w:r>
      <w:r w:rsidRPr="007C334A">
        <w:t>30米（含30米）以上道路、河道的住宅建筑外立面进行公建化设计要求的规定：</w:t>
      </w:r>
    </w:p>
    <w:p w14:paraId="1016BB4A" w14:textId="77777777" w:rsidR="00B73D5F" w:rsidRPr="007C334A" w:rsidRDefault="00000000">
      <w:pPr>
        <w:ind w:firstLine="425"/>
      </w:pPr>
      <w:r w:rsidRPr="007C334A">
        <w:t>1.</w:t>
      </w:r>
      <w:r w:rsidRPr="007C334A">
        <w:tab/>
        <w:t>建筑外立面阳台外缘至道路红线或绿线的距离不应小于建筑后退距离。</w:t>
      </w:r>
    </w:p>
    <w:p w14:paraId="531BC905" w14:textId="77777777" w:rsidR="00B73D5F" w:rsidRPr="007C334A" w:rsidRDefault="00000000">
      <w:pPr>
        <w:ind w:firstLine="425"/>
      </w:pPr>
      <w:r w:rsidRPr="007C334A">
        <w:t>2.</w:t>
      </w:r>
      <w:r w:rsidRPr="007C334A">
        <w:tab/>
        <w:t>建筑外立面阳台</w:t>
      </w:r>
      <w:r w:rsidRPr="007C334A">
        <w:rPr>
          <w:rFonts w:hint="eastAsia"/>
        </w:rPr>
        <w:t>应</w:t>
      </w:r>
      <w:r w:rsidRPr="007C334A">
        <w:t>封闭，不宜设置外挑凸阳台。</w:t>
      </w:r>
    </w:p>
    <w:p w14:paraId="6BFB9510" w14:textId="77777777" w:rsidR="00B73D5F" w:rsidRPr="007C334A" w:rsidRDefault="00000000">
      <w:pPr>
        <w:ind w:firstLine="425"/>
      </w:pPr>
      <w:r w:rsidRPr="007C334A">
        <w:t>3.</w:t>
      </w:r>
      <w:r w:rsidRPr="007C334A">
        <w:tab/>
        <w:t>建筑顶部应作适当的处理，以丰富建筑立面，改善天际轮廓线。</w:t>
      </w:r>
    </w:p>
    <w:p w14:paraId="2D927542" w14:textId="77777777" w:rsidR="00B73D5F" w:rsidRPr="007C334A" w:rsidRDefault="00000000">
      <w:pPr>
        <w:pStyle w:val="a"/>
        <w:numPr>
          <w:ilvl w:val="2"/>
          <w:numId w:val="4"/>
        </w:numPr>
        <w:ind w:firstLineChars="100" w:firstLine="240"/>
      </w:pPr>
      <w:r w:rsidRPr="007C334A">
        <w:t>30米以上城市道路两侧的居住建筑不应临街布置生活阳台、厨房（如</w:t>
      </w:r>
      <w:r w:rsidRPr="007C334A">
        <w:rPr>
          <w:rFonts w:hint="eastAsia"/>
        </w:rPr>
        <w:t>采取特殊处理方法，符合主管部门相关标准的可以除外），</w:t>
      </w:r>
      <w:r w:rsidRPr="007C334A">
        <w:t>30米以下（含30米）城</w:t>
      </w:r>
      <w:r w:rsidRPr="007C334A">
        <w:rPr>
          <w:rFonts w:hint="eastAsia"/>
        </w:rPr>
        <w:t>市道路两侧的居住建筑不宜临街布置生活阳台，如确需布置的，宜设为封闭阳台</w:t>
      </w:r>
      <w:r w:rsidRPr="007C334A">
        <w:t>。</w:t>
      </w:r>
    </w:p>
    <w:p w14:paraId="66A934EC" w14:textId="77777777" w:rsidR="00B73D5F" w:rsidRPr="007C334A" w:rsidRDefault="00000000">
      <w:pPr>
        <w:pStyle w:val="a"/>
        <w:numPr>
          <w:ilvl w:val="2"/>
          <w:numId w:val="4"/>
        </w:numPr>
        <w:ind w:firstLineChars="100" w:firstLine="240"/>
      </w:pPr>
      <w:r w:rsidRPr="007C334A">
        <w:rPr>
          <w:rFonts w:hint="eastAsia"/>
        </w:rPr>
        <w:t>临街建筑的外挂设施按以下规定控制：</w:t>
      </w:r>
    </w:p>
    <w:p w14:paraId="04603AAC" w14:textId="77777777" w:rsidR="00B73D5F" w:rsidRPr="007C334A" w:rsidRDefault="00000000">
      <w:pPr>
        <w:ind w:firstLine="425"/>
        <w:rPr>
          <w:rStyle w:val="afb"/>
          <w:color w:val="auto"/>
        </w:rPr>
      </w:pPr>
      <w:r w:rsidRPr="007C334A">
        <w:rPr>
          <w:rStyle w:val="afb"/>
          <w:color w:val="auto"/>
        </w:rPr>
        <w:lastRenderedPageBreak/>
        <w:t>1.</w:t>
      </w:r>
      <w:r w:rsidRPr="007C334A">
        <w:rPr>
          <w:rStyle w:val="afb"/>
          <w:rFonts w:hint="eastAsia"/>
          <w:color w:val="auto"/>
        </w:rPr>
        <w:t>城市主干道临街建筑、公共建筑、高层建筑立面的窗户、阳台不宜安装防护网，确须安装的，必须统一安装不超过外墙面或阳台栏板的隐形嵌入式防护网。</w:t>
      </w:r>
    </w:p>
    <w:p w14:paraId="7AB79267" w14:textId="77777777" w:rsidR="00B73D5F" w:rsidRPr="007C334A" w:rsidRDefault="00000000">
      <w:pPr>
        <w:ind w:firstLine="425"/>
        <w:rPr>
          <w:rStyle w:val="afb"/>
          <w:color w:val="auto"/>
        </w:rPr>
      </w:pPr>
      <w:r w:rsidRPr="007C334A">
        <w:rPr>
          <w:rStyle w:val="afb"/>
          <w:color w:val="auto"/>
        </w:rPr>
        <w:t>2.</w:t>
      </w:r>
      <w:r w:rsidRPr="007C334A">
        <w:rPr>
          <w:rStyle w:val="afb"/>
          <w:rFonts w:hint="eastAsia"/>
          <w:color w:val="auto"/>
        </w:rPr>
        <w:t>临街建筑立面设计不宜设置空调位，如确需设置的，空调外机应做到隐蔽、规范，集中排水管道必须隐蔽设置，不得直接向人行道及路面排水。</w:t>
      </w:r>
    </w:p>
    <w:p w14:paraId="6F7862EA" w14:textId="77777777" w:rsidR="00B73D5F" w:rsidRPr="007C334A" w:rsidRDefault="00000000">
      <w:pPr>
        <w:pStyle w:val="a"/>
        <w:numPr>
          <w:ilvl w:val="2"/>
          <w:numId w:val="4"/>
        </w:numPr>
        <w:ind w:firstLineChars="100" w:firstLine="240"/>
      </w:pPr>
      <w:r w:rsidRPr="007C334A">
        <w:rPr>
          <w:rFonts w:hint="eastAsia"/>
        </w:rPr>
        <w:t>建筑屋顶形式按以下规定控制：</w:t>
      </w:r>
    </w:p>
    <w:p w14:paraId="7877A19E" w14:textId="77777777" w:rsidR="00B73D5F" w:rsidRPr="007C334A" w:rsidRDefault="00000000">
      <w:pPr>
        <w:ind w:firstLine="425"/>
        <w:rPr>
          <w:rStyle w:val="afb"/>
          <w:color w:val="auto"/>
        </w:rPr>
      </w:pPr>
      <w:r w:rsidRPr="007C334A">
        <w:rPr>
          <w:rStyle w:val="afb"/>
          <w:rFonts w:hint="eastAsia"/>
          <w:color w:val="auto"/>
        </w:rPr>
        <w:t>1.一般地段的屋顶形式：</w:t>
      </w:r>
    </w:p>
    <w:p w14:paraId="208018EB" w14:textId="77777777" w:rsidR="00B73D5F" w:rsidRPr="007C334A" w:rsidRDefault="00000000">
      <w:pPr>
        <w:ind w:firstLine="425"/>
      </w:pPr>
      <w:r w:rsidRPr="007C334A">
        <w:rPr>
          <w:rStyle w:val="afb"/>
          <w:rFonts w:hint="eastAsia"/>
          <w:color w:val="auto"/>
        </w:rPr>
        <w:t>低、</w:t>
      </w:r>
      <w:r w:rsidRPr="007C334A">
        <w:rPr>
          <w:rFonts w:hint="eastAsia"/>
        </w:rPr>
        <w:t>多层居住建筑屋顶（含退台）宜采用坡屋顶形式；</w:t>
      </w:r>
      <w:r w:rsidRPr="007C334A">
        <w:rPr>
          <w:rStyle w:val="afb"/>
          <w:rFonts w:hint="eastAsia"/>
          <w:color w:val="auto"/>
        </w:rPr>
        <w:t>高层居住、公共建筑宜采用塔式设计，并结合功能采用退台、顶部收分或平坡结合等屋顶处理方式。</w:t>
      </w:r>
    </w:p>
    <w:p w14:paraId="6D48C636"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w:t>
      </w:r>
      <w:r w:rsidRPr="007C334A">
        <w:rPr>
          <w:rStyle w:val="afb"/>
          <w:rFonts w:hint="eastAsia"/>
          <w:color w:val="auto"/>
        </w:rPr>
        <w:t>重点地段的屋顶形式：</w:t>
      </w:r>
    </w:p>
    <w:p w14:paraId="1BE8F377" w14:textId="77777777" w:rsidR="00B73D5F" w:rsidRPr="007C334A" w:rsidRDefault="00000000">
      <w:pPr>
        <w:ind w:firstLine="425"/>
        <w:rPr>
          <w:rStyle w:val="afb"/>
          <w:color w:val="auto"/>
        </w:rPr>
      </w:pPr>
      <w:r w:rsidRPr="007C334A">
        <w:rPr>
          <w:rStyle w:val="afb"/>
          <w:rFonts w:hint="eastAsia"/>
          <w:color w:val="auto"/>
        </w:rPr>
        <w:t>沿干路建筑宜考虑公建化立面，顶部与立面一体化设计；低层、多层建筑宜采用坡屋顶形式，高层建筑结合建筑设计考虑。</w:t>
      </w:r>
    </w:p>
    <w:p w14:paraId="52D0DACB" w14:textId="77777777" w:rsidR="00B73D5F" w:rsidRPr="007C334A" w:rsidRDefault="00000000">
      <w:pPr>
        <w:pStyle w:val="a"/>
        <w:numPr>
          <w:ilvl w:val="2"/>
          <w:numId w:val="4"/>
        </w:numPr>
        <w:ind w:firstLineChars="100" w:firstLine="240"/>
      </w:pPr>
      <w:r w:rsidRPr="007C334A">
        <w:t>住宅建筑层高不应高于</w:t>
      </w:r>
      <w:r w:rsidRPr="007C334A">
        <w:rPr>
          <w:rFonts w:ascii="Times New Roman" w:eastAsia="Times New Roman"/>
        </w:rPr>
        <w:t>3.6</w:t>
      </w:r>
      <w:r w:rsidRPr="007C334A">
        <w:rPr>
          <w:spacing w:val="-6"/>
        </w:rPr>
        <w:t>米。层高高于</w:t>
      </w:r>
      <w:r w:rsidRPr="007C334A">
        <w:rPr>
          <w:rFonts w:ascii="Times New Roman" w:eastAsia="Times New Roman"/>
        </w:rPr>
        <w:t>3.6</w:t>
      </w:r>
      <w:r w:rsidRPr="007C334A">
        <w:t>米的住宅，其高出部分应按其自然层高度折算层数，并计算</w:t>
      </w:r>
      <w:r w:rsidRPr="007C334A">
        <w:rPr>
          <w:rFonts w:hint="eastAsia"/>
        </w:rPr>
        <w:t>计容</w:t>
      </w:r>
      <w:r w:rsidRPr="007C334A">
        <w:t>建筑面积（不足一层的按一层计算），住宅坡屋顶除外。</w:t>
      </w:r>
    </w:p>
    <w:p w14:paraId="31669149" w14:textId="77777777" w:rsidR="00B73D5F" w:rsidRPr="007C334A" w:rsidRDefault="00000000">
      <w:pPr>
        <w:pStyle w:val="a"/>
        <w:numPr>
          <w:ilvl w:val="2"/>
          <w:numId w:val="4"/>
        </w:numPr>
        <w:ind w:firstLineChars="100" w:firstLine="240"/>
      </w:pPr>
      <w:r w:rsidRPr="007C334A">
        <w:t>商业、办公类建设项目（含商兼住、住兼商项目中的商业、办公部分，不含酒店）宜采用公共走廊、公共卫生间式布局，不得设置出挑阳台、花槽、飘窗，不得采用住宅单元式布局和住宅套型式功能设计。</w:t>
      </w:r>
    </w:p>
    <w:p w14:paraId="46E07ACE" w14:textId="77777777" w:rsidR="00B73D5F" w:rsidRPr="007C334A" w:rsidRDefault="00000000">
      <w:pPr>
        <w:pStyle w:val="a"/>
        <w:numPr>
          <w:ilvl w:val="2"/>
          <w:numId w:val="4"/>
        </w:numPr>
        <w:ind w:firstLineChars="100" w:firstLine="240"/>
      </w:pPr>
      <w:r w:rsidRPr="007C334A">
        <w:rPr>
          <w:rFonts w:hint="eastAsia"/>
        </w:rPr>
        <w:t>办公、酒店用房层高不应高于</w:t>
      </w:r>
      <w:r w:rsidRPr="007C334A">
        <w:t>4.9米，建筑公共部分的门厅、大堂、</w:t>
      </w:r>
      <w:r w:rsidRPr="007C334A">
        <w:rPr>
          <w:rFonts w:hint="eastAsia"/>
        </w:rPr>
        <w:t>中庭等除外，展示厅、报告会议厅、宴会厅等有特殊功能需要的建筑层高可以根据功能要求适当提高。</w:t>
      </w:r>
    </w:p>
    <w:p w14:paraId="2CD41025" w14:textId="77777777" w:rsidR="00B73D5F" w:rsidRPr="007C334A" w:rsidRDefault="00000000">
      <w:pPr>
        <w:pStyle w:val="a"/>
        <w:numPr>
          <w:ilvl w:val="2"/>
          <w:numId w:val="4"/>
        </w:numPr>
        <w:ind w:firstLineChars="100" w:firstLine="240"/>
      </w:pPr>
      <w:r w:rsidRPr="007C334A">
        <w:rPr>
          <w:rFonts w:hint="eastAsia"/>
        </w:rPr>
        <w:t>商业用房层高不应高于</w:t>
      </w:r>
      <w:r w:rsidRPr="007C334A">
        <w:rPr>
          <w:rStyle w:val="afb"/>
          <w:rFonts w:hint="eastAsia"/>
          <w:color w:val="auto"/>
        </w:rPr>
        <w:t>6.0米</w:t>
      </w:r>
      <w:r w:rsidRPr="007C334A">
        <w:rPr>
          <w:rFonts w:hint="eastAsia"/>
        </w:rPr>
        <w:t>，</w:t>
      </w:r>
      <w:r w:rsidRPr="007C334A">
        <w:t>建筑公共部分的门厅、大堂、中庭等</w:t>
      </w:r>
      <w:r w:rsidRPr="007C334A">
        <w:rPr>
          <w:rFonts w:hint="eastAsia"/>
        </w:rPr>
        <w:t>除外。超市、大型商场、专卖店、餐饮、娱乐等功能集中布置的单一空间达到</w:t>
      </w:r>
      <w:r w:rsidRPr="007C334A">
        <w:t>2000平方米以上的商业用房，以及电影院、体育场馆、展示厅、报告会议厅、宴会厅等有特殊功能需要的建筑层高可以根据功能要求适当提高。</w:t>
      </w:r>
    </w:p>
    <w:p w14:paraId="5E7C3714" w14:textId="77777777" w:rsidR="00B73D5F" w:rsidRPr="007C334A" w:rsidRDefault="00000000">
      <w:pPr>
        <w:pStyle w:val="a"/>
        <w:numPr>
          <w:ilvl w:val="2"/>
          <w:numId w:val="4"/>
        </w:numPr>
        <w:ind w:firstLineChars="100" w:firstLine="240"/>
      </w:pPr>
      <w:r w:rsidRPr="007C334A">
        <w:rPr>
          <w:rFonts w:hint="eastAsia"/>
        </w:rPr>
        <w:t>每套住宅飘窗、阳台以及非公共活动空间（包含但不限于各类形式的入户花园、露台、花池、设备平台、空调板、构造板、结构板、抗震板等）的水平投影面积不大于该套住宅</w:t>
      </w:r>
      <w:r w:rsidRPr="007C334A">
        <w:rPr>
          <w:rStyle w:val="afb"/>
          <w:rFonts w:hint="eastAsia"/>
          <w:color w:val="auto"/>
        </w:rPr>
        <w:t>套型建筑面积</w:t>
      </w:r>
      <w:r w:rsidRPr="007C334A">
        <w:rPr>
          <w:rFonts w:hint="eastAsia"/>
        </w:rPr>
        <w:t>的20%。</w:t>
      </w:r>
    </w:p>
    <w:p w14:paraId="5E59D9B9" w14:textId="77777777" w:rsidR="00B73D5F" w:rsidRPr="007C334A" w:rsidRDefault="00000000">
      <w:pPr>
        <w:pStyle w:val="a"/>
        <w:numPr>
          <w:ilvl w:val="2"/>
          <w:numId w:val="4"/>
        </w:numPr>
        <w:ind w:firstLineChars="100" w:firstLine="240"/>
      </w:pPr>
      <w:r w:rsidRPr="007C334A">
        <w:rPr>
          <w:rFonts w:hint="eastAsia"/>
        </w:rPr>
        <w:t>除建筑入口雨篷外，建筑附属构件（包含但不限于各类形式的空调板、花</w:t>
      </w:r>
      <w:r w:rsidRPr="007C334A">
        <w:rPr>
          <w:rFonts w:hint="eastAsia"/>
        </w:rPr>
        <w:lastRenderedPageBreak/>
        <w:t>池、构造板、抗震板等装饰构件或结构构件）的进深不宜大于</w:t>
      </w:r>
      <w:r w:rsidRPr="007C334A">
        <w:t>0.7米，且连续</w:t>
      </w:r>
      <w:r w:rsidRPr="007C334A">
        <w:rPr>
          <w:rFonts w:hint="eastAsia"/>
        </w:rPr>
        <w:t>长度不宜大于</w:t>
      </w:r>
      <w:r w:rsidRPr="007C334A">
        <w:t>1.8米。住宅建筑不宜设置除结构构件以外的附属构件。</w:t>
      </w:r>
    </w:p>
    <w:p w14:paraId="380277C8" w14:textId="77777777" w:rsidR="00B73D5F" w:rsidRPr="007C334A" w:rsidRDefault="00000000">
      <w:pPr>
        <w:pStyle w:val="a"/>
        <w:numPr>
          <w:ilvl w:val="2"/>
          <w:numId w:val="4"/>
        </w:numPr>
        <w:ind w:firstLineChars="100" w:firstLine="240"/>
      </w:pPr>
      <w:r w:rsidRPr="007C334A">
        <w:rPr>
          <w:rFonts w:hint="eastAsia"/>
        </w:rPr>
        <w:t>飘窗窗台与室内楼地面高差不得低于</w:t>
      </w:r>
      <w:r w:rsidRPr="007C334A">
        <w:t>0.45米，且凸出外墙宽度不得</w:t>
      </w:r>
      <w:r w:rsidRPr="007C334A">
        <w:rPr>
          <w:rFonts w:hint="eastAsia"/>
        </w:rPr>
        <w:t>大于</w:t>
      </w:r>
      <w:r w:rsidRPr="007C334A">
        <w:t>0.7米。</w:t>
      </w:r>
    </w:p>
    <w:p w14:paraId="51BA0ADF" w14:textId="77777777" w:rsidR="00B73D5F" w:rsidRPr="007C334A" w:rsidRDefault="00000000">
      <w:pPr>
        <w:pStyle w:val="a"/>
        <w:numPr>
          <w:ilvl w:val="2"/>
          <w:numId w:val="4"/>
        </w:numPr>
        <w:ind w:firstLineChars="100" w:firstLine="240"/>
      </w:pPr>
      <w:r w:rsidRPr="007C334A">
        <w:rPr>
          <w:rFonts w:hint="eastAsia"/>
        </w:rPr>
        <w:t>建筑主体底层设置檐廊形成连续公共空间的，檐廊从建筑外墙出挑不应大于</w:t>
      </w:r>
      <w:r w:rsidRPr="007C334A">
        <w:t>3.4米，且凸出部分外缘至规划控制线的距离应大于规定建筑后退距离的0.5倍（可落柱）。檐廊距地面高度不小于4.5米，并与主体建筑风格相统一，檐廊地面与人行道平顺连接。</w:t>
      </w:r>
    </w:p>
    <w:p w14:paraId="693FF755" w14:textId="77777777" w:rsidR="00B73D5F" w:rsidRPr="007C334A" w:rsidRDefault="00000000">
      <w:pPr>
        <w:pStyle w:val="a"/>
        <w:numPr>
          <w:ilvl w:val="2"/>
          <w:numId w:val="4"/>
        </w:numPr>
        <w:ind w:firstLineChars="100" w:firstLine="240"/>
      </w:pPr>
      <w:r w:rsidRPr="007C334A">
        <w:rPr>
          <w:rFonts w:hint="eastAsia"/>
        </w:rPr>
        <w:t>建筑主体二层及以上且高度</w:t>
      </w:r>
      <w:r w:rsidRPr="007C334A">
        <w:t>15米以内</w:t>
      </w:r>
      <w:r w:rsidRPr="007C334A">
        <w:rPr>
          <w:rFonts w:hint="eastAsia"/>
        </w:rPr>
        <w:t>的</w:t>
      </w:r>
      <w:r w:rsidRPr="007C334A">
        <w:t>商业功能的外挑平台、</w:t>
      </w:r>
      <w:r w:rsidRPr="007C334A">
        <w:rPr>
          <w:rFonts w:hint="eastAsia"/>
        </w:rPr>
        <w:t>廊道，凸出部分外缘至规划控制线的距离应大于规定建筑后退距离的</w:t>
      </w:r>
      <w:r w:rsidRPr="007C334A">
        <w:t>0.5倍，且应有独立对外开放的交通出入口。</w:t>
      </w:r>
    </w:p>
    <w:p w14:paraId="56006E6A" w14:textId="77777777" w:rsidR="00B73D5F" w:rsidRPr="007C334A" w:rsidRDefault="00000000">
      <w:pPr>
        <w:pStyle w:val="a"/>
        <w:numPr>
          <w:ilvl w:val="2"/>
          <w:numId w:val="4"/>
        </w:numPr>
        <w:ind w:firstLineChars="100" w:firstLine="240"/>
      </w:pPr>
      <w:r w:rsidRPr="007C334A">
        <w:rPr>
          <w:rFonts w:hint="eastAsia"/>
        </w:rPr>
        <w:t>沿城市道路的居住建筑基地的围墙高度不宜大于</w:t>
      </w:r>
      <w:r w:rsidRPr="007C334A">
        <w:t>2.2米，并应透空、绿篱设置；商业街区等繁华地带的建筑物前，原则上不得修建各类围墙。</w:t>
      </w:r>
    </w:p>
    <w:p w14:paraId="6998BFFB" w14:textId="77777777" w:rsidR="00B73D5F" w:rsidRPr="007C334A" w:rsidRDefault="00000000">
      <w:pPr>
        <w:ind w:firstLine="425"/>
      </w:pPr>
      <w:r w:rsidRPr="007C334A">
        <w:rPr>
          <w:rFonts w:hint="eastAsia"/>
        </w:rPr>
        <w:t>上述区域外非临城市道路的围墙，提倡采用绿篱、透空围墙等。有保密、保卫、生产防护等要求需要修建实体围墙的，应经过市自然资源行政主管部门批准，并在围墙边修砌绿化种植槽进行垂直和平面绿化。</w:t>
      </w:r>
    </w:p>
    <w:p w14:paraId="2409FA78" w14:textId="77777777" w:rsidR="00B73D5F" w:rsidRPr="007C334A" w:rsidRDefault="00000000">
      <w:pPr>
        <w:pStyle w:val="a"/>
        <w:numPr>
          <w:ilvl w:val="2"/>
          <w:numId w:val="4"/>
        </w:numPr>
        <w:ind w:firstLineChars="100" w:firstLine="240"/>
      </w:pPr>
      <w:r w:rsidRPr="007C334A">
        <w:rPr>
          <w:rFonts w:hint="eastAsia"/>
        </w:rPr>
        <w:t>建筑项目环境营造应体现以人为本，形成人性化的空间环境：</w:t>
      </w:r>
    </w:p>
    <w:p w14:paraId="2DDA91DB" w14:textId="77777777" w:rsidR="00B73D5F" w:rsidRPr="007C334A" w:rsidRDefault="00000000">
      <w:pPr>
        <w:ind w:firstLine="425"/>
      </w:pPr>
      <w:r w:rsidRPr="007C334A">
        <w:t>1.</w:t>
      </w:r>
      <w:r w:rsidRPr="007C334A">
        <w:tab/>
        <w:t>临规划商业街两侧的建筑宜设置近人尺度的骑楼、檐廊、挑檐、挑廊等人性化过渡空间。</w:t>
      </w:r>
    </w:p>
    <w:p w14:paraId="351A443E" w14:textId="77777777" w:rsidR="00B73D5F" w:rsidRPr="007C334A" w:rsidRDefault="00000000">
      <w:pPr>
        <w:ind w:firstLine="425"/>
      </w:pPr>
      <w:r w:rsidRPr="007C334A">
        <w:t>2.</w:t>
      </w:r>
      <w:r w:rsidRPr="007C334A">
        <w:tab/>
        <w:t>公建项目后退道路空间宜对地面铺装、花池小品、城市设施（座椅、树池、垃圾桶等）、人行道等进行整体景观设计，形成开放性、人性化的城市空间。</w:t>
      </w:r>
    </w:p>
    <w:p w14:paraId="4BB8D584" w14:textId="77777777" w:rsidR="00B73D5F" w:rsidRPr="007C334A" w:rsidRDefault="00000000">
      <w:pPr>
        <w:pStyle w:val="a"/>
        <w:numPr>
          <w:ilvl w:val="2"/>
          <w:numId w:val="4"/>
        </w:numPr>
        <w:ind w:firstLineChars="100" w:firstLine="240"/>
      </w:pPr>
      <w:r w:rsidRPr="007C334A">
        <w:rPr>
          <w:rStyle w:val="afb"/>
          <w:rFonts w:hint="eastAsia"/>
          <w:color w:val="auto"/>
        </w:rPr>
        <w:t>电梯和设备间不应紧邻卧室布置。当受条件限制不得不紧邻兼起居的卧室布置时，应采取隔声、减振的构造措施。</w:t>
      </w:r>
    </w:p>
    <w:p w14:paraId="0CE3FE60" w14:textId="77777777" w:rsidR="00B73D5F" w:rsidRPr="007C334A" w:rsidRDefault="00000000">
      <w:pPr>
        <w:pStyle w:val="a"/>
        <w:numPr>
          <w:ilvl w:val="2"/>
          <w:numId w:val="4"/>
        </w:numPr>
        <w:ind w:firstLineChars="100" w:firstLine="240"/>
      </w:pPr>
      <w:r w:rsidRPr="007C334A">
        <w:t>建设用地的场地竖向，包括场地出入口、场坪标高应与项目周边城市道路标高相互协调。</w:t>
      </w:r>
    </w:p>
    <w:p w14:paraId="21A25F0D" w14:textId="77777777" w:rsidR="00B73D5F" w:rsidRPr="007C334A" w:rsidRDefault="00000000">
      <w:pPr>
        <w:pStyle w:val="a"/>
        <w:numPr>
          <w:ilvl w:val="2"/>
          <w:numId w:val="4"/>
        </w:numPr>
        <w:ind w:firstLineChars="100" w:firstLine="240"/>
      </w:pPr>
      <w:r w:rsidRPr="007C334A">
        <w:rPr>
          <w:rFonts w:hint="eastAsia"/>
        </w:rPr>
        <w:t>对于国土空间规划确定的城市景观视廊的控制要求：</w:t>
      </w:r>
    </w:p>
    <w:p w14:paraId="6D2535B6" w14:textId="77777777" w:rsidR="00B73D5F" w:rsidRPr="007C334A" w:rsidRDefault="00000000">
      <w:pPr>
        <w:ind w:firstLine="425"/>
      </w:pPr>
      <w:r w:rsidRPr="007C334A">
        <w:rPr>
          <w:rFonts w:hint="eastAsia"/>
        </w:rPr>
        <w:t>1</w:t>
      </w:r>
      <w:r w:rsidRPr="007C334A">
        <w:t>.</w:t>
      </w:r>
      <w:r w:rsidRPr="007C334A">
        <w:rPr>
          <w:rFonts w:hint="eastAsia"/>
        </w:rPr>
        <w:t>国土空间规划</w:t>
      </w:r>
      <w:r w:rsidRPr="007C334A">
        <w:t>确定的景观视廊的空间范围内不得有建筑或严重遮挡视线的构筑物。</w:t>
      </w:r>
    </w:p>
    <w:p w14:paraId="478A659A" w14:textId="77777777" w:rsidR="00B73D5F" w:rsidRPr="007C334A" w:rsidRDefault="00000000">
      <w:pPr>
        <w:ind w:firstLine="425"/>
      </w:pPr>
      <w:r w:rsidRPr="007C334A">
        <w:rPr>
          <w:rFonts w:hint="eastAsia"/>
        </w:rPr>
        <w:lastRenderedPageBreak/>
        <w:t>2</w:t>
      </w:r>
      <w:r w:rsidRPr="007C334A">
        <w:t>.景观视廊空间范围内的新建、改建、扩建的建筑和构筑物的体量、高度、建筑立面应符合景观视廊的控制要求。</w:t>
      </w:r>
    </w:p>
    <w:p w14:paraId="2368A0BC" w14:textId="77777777" w:rsidR="00B73D5F" w:rsidRPr="007C334A" w:rsidRDefault="00000000">
      <w:pPr>
        <w:ind w:firstLine="425"/>
      </w:pPr>
      <w:r w:rsidRPr="007C334A">
        <w:rPr>
          <w:rFonts w:hint="eastAsia"/>
        </w:rPr>
        <w:t>3</w:t>
      </w:r>
      <w:r w:rsidRPr="007C334A">
        <w:t>.景观视廊空间范围内构筑物、广告设施、街道设施等应统一规划。</w:t>
      </w:r>
    </w:p>
    <w:p w14:paraId="7FEB1353" w14:textId="77777777" w:rsidR="00B73D5F" w:rsidRPr="007C334A" w:rsidRDefault="00000000">
      <w:pPr>
        <w:ind w:firstLine="425"/>
      </w:pPr>
      <w:r w:rsidRPr="007C334A">
        <w:rPr>
          <w:rFonts w:hint="eastAsia"/>
        </w:rPr>
        <w:t>4</w:t>
      </w:r>
      <w:r w:rsidRPr="007C334A">
        <w:t>.景观视廊空间范围内对视觉形成严重干扰的广告牌或构筑物等，应进行拆除和整改，以符合景观视廊的控制要求。</w:t>
      </w:r>
    </w:p>
    <w:p w14:paraId="78515ED8"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w:t>
      </w:r>
      <w:r w:rsidRPr="007C334A">
        <w:rPr>
          <w:rStyle w:val="afb"/>
          <w:rFonts w:hint="eastAsia"/>
          <w:color w:val="auto"/>
        </w:rPr>
        <w:t>景观视廊两侧3</w:t>
      </w:r>
      <w:r w:rsidRPr="007C334A">
        <w:rPr>
          <w:rStyle w:val="afb"/>
          <w:color w:val="auto"/>
        </w:rPr>
        <w:t>00</w:t>
      </w:r>
      <w:r w:rsidRPr="007C334A">
        <w:rPr>
          <w:rStyle w:val="afb"/>
          <w:rFonts w:hint="eastAsia"/>
          <w:color w:val="auto"/>
        </w:rPr>
        <w:t>米范围内宜布局低、多层和高层点式建筑。遵循建筑前低后高，左右错落，中间高两边低的布局原则。</w:t>
      </w:r>
    </w:p>
    <w:p w14:paraId="64B082DF" w14:textId="77777777" w:rsidR="00B73D5F" w:rsidRPr="007C334A" w:rsidRDefault="00000000">
      <w:pPr>
        <w:pStyle w:val="a"/>
        <w:numPr>
          <w:ilvl w:val="2"/>
          <w:numId w:val="4"/>
        </w:numPr>
        <w:ind w:firstLineChars="100" w:firstLine="240"/>
      </w:pPr>
      <w:r w:rsidRPr="007C334A">
        <w:rPr>
          <w:rFonts w:hint="eastAsia"/>
        </w:rPr>
        <w:t>绿色建筑、节能减排设计方案应按以下要求执行：</w:t>
      </w:r>
    </w:p>
    <w:p w14:paraId="62998F55"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w:t>
      </w:r>
      <w:r w:rsidRPr="007C334A">
        <w:rPr>
          <w:rStyle w:val="afb"/>
          <w:rFonts w:hint="eastAsia"/>
          <w:color w:val="auto"/>
        </w:rPr>
        <w:t>新建政府投资或政府投资为主的建筑、单体建筑面积大于2万平方米的公共建筑、地上总建筑面积大于15万平方米的新建住宅小区应至少满足绿色建筑一星级要求，建筑高度超过150米或单体建筑面积大于20万平方米的公共建筑应至少满足绿色建筑二星级要求。</w:t>
      </w:r>
    </w:p>
    <w:p w14:paraId="381CA66B" w14:textId="77777777" w:rsidR="00B73D5F" w:rsidRPr="007C334A" w:rsidRDefault="00000000">
      <w:pPr>
        <w:ind w:firstLine="425"/>
      </w:pPr>
      <w:r w:rsidRPr="007C334A">
        <w:t>2.</w:t>
      </w:r>
      <w:r w:rsidRPr="007C334A">
        <w:rPr>
          <w:rFonts w:hint="eastAsia"/>
        </w:rPr>
        <w:t>设计单位严格执行建筑节能和绿色建筑政策要求、规范、标准，并在设计文件中编制建筑节能、绿色建筑专篇。</w:t>
      </w:r>
    </w:p>
    <w:p w14:paraId="3E2917FC" w14:textId="77777777" w:rsidR="00B73D5F" w:rsidRPr="007C334A" w:rsidRDefault="00000000">
      <w:pPr>
        <w:ind w:firstLine="425"/>
      </w:pPr>
      <w:r w:rsidRPr="007C334A">
        <w:rPr>
          <w:rFonts w:hint="eastAsia"/>
        </w:rPr>
        <w:t>3</w:t>
      </w:r>
      <w:r w:rsidRPr="007C334A">
        <w:t>.</w:t>
      </w:r>
      <w:r w:rsidRPr="007C334A">
        <w:rPr>
          <w:rFonts w:hint="eastAsia"/>
        </w:rPr>
        <w:t>项目未按规定进行节能及绿色建筑相关设计、施工的，不得组织相关部门验收。</w:t>
      </w:r>
    </w:p>
    <w:p w14:paraId="4989F277" w14:textId="77777777" w:rsidR="00B73D5F" w:rsidRPr="007C334A" w:rsidRDefault="00000000">
      <w:pPr>
        <w:pStyle w:val="a"/>
        <w:numPr>
          <w:ilvl w:val="2"/>
          <w:numId w:val="4"/>
        </w:numPr>
        <w:ind w:firstLineChars="100" w:firstLine="240"/>
      </w:pPr>
      <w:r w:rsidRPr="007C334A">
        <w:rPr>
          <w:rFonts w:hint="eastAsia"/>
        </w:rPr>
        <w:t>城镇新建、改建、扩建城市道路、城市广场、公共停车场（库）、城市绿地、居住区建筑、公共建筑、公共交通设施、历史文物保护建筑等应考虑无障碍设计，同时满足《无障碍设计规范》相关要求。</w:t>
      </w:r>
    </w:p>
    <w:p w14:paraId="4C27A9DA" w14:textId="77777777" w:rsidR="00B73D5F" w:rsidRPr="007C334A" w:rsidRDefault="00000000">
      <w:pPr>
        <w:pStyle w:val="a"/>
        <w:numPr>
          <w:ilvl w:val="2"/>
          <w:numId w:val="4"/>
        </w:numPr>
        <w:ind w:firstLineChars="100" w:firstLine="240"/>
      </w:pPr>
      <w:r w:rsidRPr="007C334A">
        <w:rPr>
          <w:rFonts w:hint="eastAsia"/>
        </w:rPr>
        <w:t>大力推广装配式建筑，新建政府投资项目要率先采用装配式建筑，鼓励社会投资项目按照装配式建筑要求设计和建造。</w:t>
      </w:r>
    </w:p>
    <w:p w14:paraId="28ABFC3E" w14:textId="77777777" w:rsidR="00B73D5F" w:rsidRPr="007C334A" w:rsidRDefault="00000000">
      <w:pPr>
        <w:pStyle w:val="a"/>
        <w:numPr>
          <w:ilvl w:val="2"/>
          <w:numId w:val="4"/>
        </w:numPr>
        <w:ind w:firstLineChars="100" w:firstLine="240"/>
        <w:rPr>
          <w:rStyle w:val="afb"/>
          <w:color w:val="auto"/>
        </w:rPr>
      </w:pPr>
      <w:r w:rsidRPr="007C334A">
        <w:rPr>
          <w:rStyle w:val="afb"/>
          <w:rFonts w:hint="eastAsia"/>
          <w:color w:val="auto"/>
        </w:rPr>
        <w:t>新建城市森林花园住宅项目按照国家、省和市相关技术规范执行。鼓励新技术、新工艺及新材料的应用。</w:t>
      </w:r>
    </w:p>
    <w:p w14:paraId="68F8AD83" w14:textId="77777777" w:rsidR="00B73D5F" w:rsidRPr="007C334A" w:rsidRDefault="00000000">
      <w:pPr>
        <w:pStyle w:val="a"/>
        <w:numPr>
          <w:ilvl w:val="2"/>
          <w:numId w:val="4"/>
        </w:numPr>
        <w:ind w:firstLineChars="100" w:firstLine="240"/>
      </w:pPr>
      <w:r w:rsidRPr="007C334A">
        <w:rPr>
          <w:rFonts w:hint="eastAsia"/>
        </w:rPr>
        <w:t>对已批准的各类建筑，建设单位不得调整改变房屋使用功能和用途，</w:t>
      </w:r>
      <w:r w:rsidRPr="007C334A">
        <w:rPr>
          <w:rStyle w:val="afb"/>
          <w:rFonts w:hint="eastAsia"/>
          <w:color w:val="auto"/>
        </w:rPr>
        <w:t>确需调整的，属于建筑物整体改变用途的，应当重新办理规划用地审批手续；属于部分改变用途的，应当满足建筑安全、环保、交通、环境等要求，并征得相关利害关系人同意后，报自然资源行政主管部门审批。</w:t>
      </w:r>
    </w:p>
    <w:p w14:paraId="27257660" w14:textId="77777777" w:rsidR="00B73D5F" w:rsidRPr="007C334A" w:rsidRDefault="00000000">
      <w:pPr>
        <w:pStyle w:val="a"/>
        <w:numPr>
          <w:ilvl w:val="2"/>
          <w:numId w:val="4"/>
        </w:numPr>
        <w:ind w:firstLineChars="100" w:firstLine="240"/>
      </w:pPr>
      <w:r w:rsidRPr="007C334A">
        <w:rPr>
          <w:rFonts w:hint="eastAsia"/>
        </w:rPr>
        <w:t>新建住宅项目应符合平安智慧小区相关建设要求。</w:t>
      </w:r>
    </w:p>
    <w:p w14:paraId="633AF70C" w14:textId="77777777" w:rsidR="00B73D5F" w:rsidRPr="007C334A" w:rsidRDefault="00000000">
      <w:pPr>
        <w:pStyle w:val="2"/>
        <w:numPr>
          <w:ilvl w:val="1"/>
          <w:numId w:val="4"/>
        </w:numPr>
        <w:spacing w:beforeLines="100" w:before="240"/>
      </w:pPr>
      <w:bookmarkStart w:id="16" w:name="_Toc25173"/>
      <w:r w:rsidRPr="007C334A">
        <w:rPr>
          <w:rFonts w:hint="eastAsia"/>
        </w:rPr>
        <w:br w:type="column"/>
      </w:r>
      <w:r w:rsidRPr="007C334A">
        <w:rPr>
          <w:rFonts w:hint="eastAsia"/>
        </w:rPr>
        <w:lastRenderedPageBreak/>
        <w:t>建筑色彩及立面管理</w:t>
      </w:r>
      <w:bookmarkEnd w:id="16"/>
    </w:p>
    <w:p w14:paraId="68246DB6" w14:textId="77777777" w:rsidR="00B73D5F" w:rsidRPr="007C334A" w:rsidRDefault="00000000">
      <w:pPr>
        <w:pStyle w:val="a"/>
        <w:numPr>
          <w:ilvl w:val="2"/>
          <w:numId w:val="10"/>
        </w:numPr>
        <w:rPr>
          <w:rStyle w:val="font21"/>
          <w:rFonts w:hint="default"/>
          <w:color w:val="auto"/>
          <w:sz w:val="24"/>
          <w:szCs w:val="22"/>
        </w:rPr>
      </w:pPr>
      <w:r w:rsidRPr="007C334A">
        <w:rPr>
          <w:rStyle w:val="font21"/>
          <w:rFonts w:hint="default"/>
          <w:color w:val="auto"/>
          <w:sz w:val="24"/>
          <w:szCs w:val="22"/>
        </w:rPr>
        <w:t>城市建筑色彩、材质应当延续历史文脉，契合时代风貌，展示城市个性和特色，与建筑功能、造型、体量建筑特征，遵循整体协调、局部统一、突出特色、展现风貌的原则。</w:t>
      </w:r>
    </w:p>
    <w:p w14:paraId="5891BD9A" w14:textId="77777777" w:rsidR="00B73D5F" w:rsidRPr="007C334A" w:rsidRDefault="00000000">
      <w:pPr>
        <w:pStyle w:val="a"/>
        <w:numPr>
          <w:ilvl w:val="2"/>
          <w:numId w:val="4"/>
        </w:numPr>
        <w:ind w:firstLineChars="100" w:firstLine="240"/>
      </w:pPr>
      <w:r w:rsidRPr="007C334A">
        <w:t>同一组建筑的主体色调应当统一，一般以不超过两种相互协调的主体色彩为宜，其色彩的明度、彩度应当与周边环境相协调。</w:t>
      </w:r>
    </w:p>
    <w:p w14:paraId="6A2398A8" w14:textId="77777777" w:rsidR="00B73D5F" w:rsidRPr="007C334A" w:rsidRDefault="00000000">
      <w:pPr>
        <w:pStyle w:val="a"/>
        <w:numPr>
          <w:ilvl w:val="2"/>
          <w:numId w:val="4"/>
        </w:numPr>
        <w:ind w:firstLineChars="100" w:firstLine="240"/>
      </w:pPr>
      <w:r w:rsidRPr="007C334A">
        <w:rPr>
          <w:rFonts w:hint="eastAsia"/>
        </w:rPr>
        <w:t>临街建筑物立面外墙的管、线、架、杆及凸出于屋面的冷却塔、电梯机房、水箱、楼梯间、烟囱等，应当与屋顶造型整体设计，并保持整齐、清洁，与建筑整体风貌协调，进行遮蔽美化处理。锅炉房、配电房、水泵房、烟囱、垃圾站不得临街布置。</w:t>
      </w:r>
    </w:p>
    <w:p w14:paraId="72A44B75" w14:textId="77777777" w:rsidR="00B73D5F" w:rsidRPr="007C334A" w:rsidRDefault="00000000">
      <w:pPr>
        <w:pStyle w:val="a"/>
        <w:numPr>
          <w:ilvl w:val="2"/>
          <w:numId w:val="4"/>
        </w:numPr>
      </w:pPr>
      <w:r w:rsidRPr="007C334A">
        <w:t>新建、扩建、改建项目的建筑设计方案，应当包括建筑色彩及材质的内容。建筑立面所选用的装饰材料和色调处理应与周围环境相协调，并尽可能采用环保、易清洗的外墙装修材料，以达到和谐、统一的建筑群体视觉效果。外墙装饰面材料不得使用乳胶漆。超过一层或建筑高度大于8米时禁止粘贴面砖。</w:t>
      </w:r>
    </w:p>
    <w:p w14:paraId="23EFACF5" w14:textId="77777777" w:rsidR="00B73D5F" w:rsidRPr="007C334A" w:rsidRDefault="00000000">
      <w:pPr>
        <w:pStyle w:val="a"/>
        <w:numPr>
          <w:ilvl w:val="2"/>
          <w:numId w:val="4"/>
        </w:numPr>
        <w:ind w:firstLineChars="100" w:firstLine="240"/>
      </w:pPr>
      <w:r w:rsidRPr="007C334A">
        <w:rPr>
          <w:rFonts w:hint="eastAsia"/>
        </w:rPr>
        <w:t>建设单位不得擅自变更建筑的外观、色彩及材质。确需变更的，必须重新报请自然资源行政主管部门批准。</w:t>
      </w:r>
    </w:p>
    <w:p w14:paraId="3CCB0ABF" w14:textId="77777777" w:rsidR="00B73D5F" w:rsidRPr="007C334A" w:rsidRDefault="00000000">
      <w:pPr>
        <w:pStyle w:val="a"/>
        <w:numPr>
          <w:ilvl w:val="2"/>
          <w:numId w:val="4"/>
        </w:numPr>
        <w:ind w:firstLineChars="100" w:firstLine="240"/>
      </w:pPr>
      <w:r w:rsidRPr="007C334A">
        <w:rPr>
          <w:rFonts w:hint="eastAsia"/>
        </w:rPr>
        <w:t>新建、改建、扩建的建筑工程，其临街建筑造型及立面设计、装饰、装修及标志标牌、广告牌安装等活动，应与已确定的国土空间详细规划、城市设计的要求相符合。</w:t>
      </w:r>
    </w:p>
    <w:p w14:paraId="54680FC3" w14:textId="77777777" w:rsidR="00B73D5F" w:rsidRPr="007C334A" w:rsidRDefault="00000000">
      <w:pPr>
        <w:pStyle w:val="a"/>
        <w:numPr>
          <w:ilvl w:val="2"/>
          <w:numId w:val="4"/>
        </w:numPr>
        <w:ind w:firstLineChars="100" w:firstLine="240"/>
        <w:rPr>
          <w:rStyle w:val="font21"/>
          <w:rFonts w:hint="default"/>
          <w:color w:val="auto"/>
          <w:sz w:val="24"/>
          <w:szCs w:val="22"/>
        </w:rPr>
      </w:pPr>
      <w:r w:rsidRPr="007C334A">
        <w:rPr>
          <w:rStyle w:val="font21"/>
          <w:rFonts w:hint="default"/>
          <w:color w:val="auto"/>
          <w:sz w:val="24"/>
          <w:szCs w:val="22"/>
        </w:rPr>
        <w:t>建筑立面设计应充分考虑现有临街景观、建筑风格与功能等因素，力求简洁、美观。在体现城市发展特色和风貌的同时，又能与现有建筑风貌协调统一。</w:t>
      </w:r>
    </w:p>
    <w:p w14:paraId="37318588" w14:textId="77777777" w:rsidR="00B73D5F" w:rsidRPr="007C334A" w:rsidRDefault="00000000">
      <w:pPr>
        <w:pStyle w:val="a"/>
        <w:numPr>
          <w:ilvl w:val="2"/>
          <w:numId w:val="4"/>
        </w:numPr>
        <w:ind w:firstLineChars="100" w:firstLine="240"/>
        <w:rPr>
          <w:rStyle w:val="font21"/>
          <w:rFonts w:hint="default"/>
          <w:color w:val="auto"/>
          <w:sz w:val="24"/>
          <w:szCs w:val="22"/>
        </w:rPr>
      </w:pPr>
      <w:r w:rsidRPr="007C334A">
        <w:rPr>
          <w:rStyle w:val="font21"/>
          <w:rFonts w:hint="default"/>
          <w:color w:val="auto"/>
          <w:sz w:val="24"/>
          <w:szCs w:val="22"/>
        </w:rPr>
        <w:t>临街建筑立面二次设计、装饰不得破坏建筑的整体风格、色彩和比例尺度，设计中应避免对周边环境产生光污染和热污染。</w:t>
      </w:r>
    </w:p>
    <w:p w14:paraId="01DC7625" w14:textId="77777777" w:rsidR="00B73D5F" w:rsidRPr="007C334A" w:rsidRDefault="00000000">
      <w:pPr>
        <w:pStyle w:val="a"/>
        <w:numPr>
          <w:ilvl w:val="2"/>
          <w:numId w:val="4"/>
        </w:numPr>
        <w:ind w:firstLineChars="100" w:firstLine="240"/>
      </w:pPr>
      <w:r w:rsidRPr="007C334A">
        <w:rPr>
          <w:rFonts w:hint="eastAsia"/>
        </w:rPr>
        <w:t>建筑立面的空调外机位及各种管道应结合立面统一设计并预留位置。底层或裙房作经营用途时空调室</w:t>
      </w:r>
      <w:r w:rsidRPr="007C334A">
        <w:t>外机不得临道路设置；底层为住宅时，空调室外机临路设置时其搁板的位置应高于人行道路面2.5米以上，凸出建筑外立面不得大于0.7米。</w:t>
      </w:r>
    </w:p>
    <w:p w14:paraId="01AD24B7" w14:textId="77777777" w:rsidR="00B73D5F" w:rsidRPr="007C334A" w:rsidRDefault="00B73D5F">
      <w:pPr>
        <w:pStyle w:val="a"/>
        <w:numPr>
          <w:ilvl w:val="2"/>
          <w:numId w:val="0"/>
        </w:numPr>
        <w:ind w:leftChars="100" w:left="240"/>
      </w:pPr>
    </w:p>
    <w:p w14:paraId="6A662798" w14:textId="77777777" w:rsidR="00B73D5F" w:rsidRPr="007C334A" w:rsidRDefault="00000000">
      <w:pPr>
        <w:pStyle w:val="a"/>
        <w:numPr>
          <w:ilvl w:val="2"/>
          <w:numId w:val="4"/>
        </w:numPr>
        <w:ind w:firstLineChars="100" w:firstLine="240"/>
        <w:rPr>
          <w:rStyle w:val="afb"/>
          <w:color w:val="auto"/>
        </w:rPr>
      </w:pPr>
      <w:r w:rsidRPr="007C334A">
        <w:rPr>
          <w:rStyle w:val="afb"/>
          <w:color w:val="auto"/>
        </w:rPr>
        <w:lastRenderedPageBreak/>
        <w:t>建筑立面的空调外机位应考虑安装的安全性和便利性。空调室外机位应设置在紧邻阳台、窗洞口或检修门等位置，不应设置在需要安装人员采用吊篮或吊绳临空操作的位置。</w:t>
      </w:r>
    </w:p>
    <w:p w14:paraId="6C09DC03" w14:textId="77777777" w:rsidR="00B73D5F" w:rsidRPr="007C334A" w:rsidRDefault="00000000">
      <w:pPr>
        <w:pStyle w:val="a"/>
        <w:numPr>
          <w:ilvl w:val="2"/>
          <w:numId w:val="4"/>
        </w:numPr>
        <w:ind w:firstLineChars="100" w:firstLine="240"/>
      </w:pPr>
      <w:r w:rsidRPr="007C334A">
        <w:rPr>
          <w:rFonts w:hint="eastAsia"/>
        </w:rPr>
        <w:t>城市道路两侧建筑的商业店面及其雨蓬、遮阳物等设施的设计和底层柱子立面装饰，应当与整体建筑、周围环境协调且不得影响交通及消防的安全。遮阳</w:t>
      </w:r>
      <w:r w:rsidRPr="007C334A">
        <w:t>（雨）棚的深度不宜小于1.5米且不应超过道路红线，净高不</w:t>
      </w:r>
      <w:r w:rsidRPr="007C334A">
        <w:rPr>
          <w:rFonts w:hint="eastAsia"/>
        </w:rPr>
        <w:t>宜</w:t>
      </w:r>
      <w:r w:rsidRPr="007C334A">
        <w:t>低于4米。</w:t>
      </w:r>
    </w:p>
    <w:p w14:paraId="514A4391" w14:textId="77777777" w:rsidR="00B73D5F" w:rsidRPr="007C334A" w:rsidRDefault="00000000">
      <w:pPr>
        <w:pStyle w:val="a"/>
        <w:numPr>
          <w:ilvl w:val="2"/>
          <w:numId w:val="4"/>
        </w:numPr>
        <w:ind w:firstLineChars="100" w:firstLine="240"/>
      </w:pPr>
      <w:r w:rsidRPr="007C334A">
        <w:rPr>
          <w:rFonts w:hint="eastAsia"/>
        </w:rPr>
        <w:t>广告牌匾、店招位</w:t>
      </w:r>
      <w:r w:rsidRPr="007C334A">
        <w:t>应按以下要求执行</w:t>
      </w:r>
      <w:r w:rsidRPr="007C334A">
        <w:rPr>
          <w:rFonts w:hint="eastAsia"/>
        </w:rPr>
        <w:t>：</w:t>
      </w:r>
    </w:p>
    <w:p w14:paraId="290F01D8" w14:textId="77777777" w:rsidR="00B73D5F" w:rsidRPr="007C334A" w:rsidRDefault="00000000">
      <w:pPr>
        <w:ind w:firstLine="425"/>
        <w:rPr>
          <w:rStyle w:val="afb"/>
          <w:color w:val="auto"/>
        </w:rPr>
      </w:pPr>
      <w:r w:rsidRPr="007C334A">
        <w:rPr>
          <w:rStyle w:val="afb"/>
          <w:color w:val="auto"/>
        </w:rPr>
        <w:t>1.公共建筑与高层建筑的标识与牌匾应与建筑做一体化设计，不应超出建筑轮廓线设置，应与建筑风格协调一致。</w:t>
      </w:r>
    </w:p>
    <w:p w14:paraId="3FC69216" w14:textId="77777777" w:rsidR="00B73D5F" w:rsidRPr="007C334A" w:rsidRDefault="00000000">
      <w:pPr>
        <w:ind w:firstLine="425"/>
        <w:rPr>
          <w:rStyle w:val="afb"/>
          <w:color w:val="auto"/>
        </w:rPr>
      </w:pPr>
      <w:r w:rsidRPr="007C334A">
        <w:rPr>
          <w:rStyle w:val="afb"/>
          <w:color w:val="auto"/>
        </w:rPr>
        <w:t>2.低、多层建筑应在建筑沿街面有条件可设置范围内预留广告店招位置，禁止遮挡立柱、玻璃或店面设置。禁止超过建筑顶部设置店招或广告牌。</w:t>
      </w:r>
    </w:p>
    <w:p w14:paraId="3FDF2EEF" w14:textId="77777777" w:rsidR="00B73D5F" w:rsidRPr="007C334A" w:rsidRDefault="00000000">
      <w:pPr>
        <w:pStyle w:val="a"/>
        <w:numPr>
          <w:ilvl w:val="2"/>
          <w:numId w:val="4"/>
        </w:numPr>
        <w:ind w:firstLineChars="100" w:firstLine="240"/>
      </w:pPr>
      <w:r w:rsidRPr="007C334A">
        <w:rPr>
          <w:rFonts w:hint="eastAsia"/>
        </w:rPr>
        <w:t>对现状临街建筑物立面进行改建的建设项目，须经自然资源行政主管部门对方案合理性进行审查，建设行政主管部门负责对项目的工程质量和施工安全实施监督。</w:t>
      </w:r>
      <w:bookmarkStart w:id="17" w:name="_Toc11958"/>
    </w:p>
    <w:p w14:paraId="7018519A" w14:textId="77777777" w:rsidR="00B73D5F" w:rsidRPr="007C334A" w:rsidRDefault="00000000">
      <w:pPr>
        <w:pStyle w:val="2"/>
        <w:numPr>
          <w:ilvl w:val="1"/>
          <w:numId w:val="4"/>
        </w:numPr>
        <w:spacing w:beforeLines="100" w:before="240"/>
      </w:pPr>
      <w:r w:rsidRPr="007C334A">
        <w:rPr>
          <w:rFonts w:hint="eastAsia"/>
        </w:rPr>
        <w:t>建筑照明</w:t>
      </w:r>
      <w:bookmarkEnd w:id="17"/>
    </w:p>
    <w:p w14:paraId="6FFF656C" w14:textId="77777777" w:rsidR="00B73D5F" w:rsidRPr="007C334A" w:rsidRDefault="00000000">
      <w:pPr>
        <w:pStyle w:val="a"/>
        <w:numPr>
          <w:ilvl w:val="2"/>
          <w:numId w:val="4"/>
        </w:numPr>
      </w:pPr>
      <w:r w:rsidRPr="007C334A">
        <w:rPr>
          <w:rFonts w:hint="eastAsia"/>
        </w:rPr>
        <w:t>根据城市土地利用情况，将规划管理范围划分为以下四类控制区，各类控制区照明设置的规划技术要求详见表3.5.1。</w:t>
      </w:r>
    </w:p>
    <w:p w14:paraId="33E2D067" w14:textId="77777777" w:rsidR="00B73D5F" w:rsidRPr="007C334A" w:rsidRDefault="00000000">
      <w:pPr>
        <w:pStyle w:val="a6"/>
        <w:rPr>
          <w:rStyle w:val="afb"/>
          <w:b/>
          <w:bCs w:val="0"/>
          <w:color w:val="auto"/>
          <w:sz w:val="21"/>
          <w:szCs w:val="20"/>
        </w:rPr>
      </w:pPr>
      <w:r w:rsidRPr="007C334A">
        <w:rPr>
          <w:rStyle w:val="font21"/>
          <w:rFonts w:hint="default"/>
          <w:b/>
          <w:color w:val="auto"/>
          <w:sz w:val="24"/>
          <w:szCs w:val="22"/>
        </w:rPr>
        <w:tab/>
      </w:r>
      <w:r w:rsidRPr="007C334A">
        <w:rPr>
          <w:rStyle w:val="afb"/>
          <w:color w:val="auto"/>
          <w:sz w:val="21"/>
          <w:szCs w:val="20"/>
        </w:rPr>
        <w:t>表</w:t>
      </w:r>
      <w:r w:rsidRPr="007C334A">
        <w:rPr>
          <w:rStyle w:val="afb"/>
          <w:rFonts w:hint="eastAsia"/>
          <w:color w:val="auto"/>
          <w:sz w:val="21"/>
          <w:szCs w:val="20"/>
        </w:rPr>
        <w:t xml:space="preserve"> </w:t>
      </w:r>
      <w:r w:rsidRPr="007C334A">
        <w:rPr>
          <w:rStyle w:val="afb"/>
          <w:color w:val="auto"/>
          <w:sz w:val="21"/>
          <w:szCs w:val="20"/>
        </w:rPr>
        <w:t>3.5.1 各类控制区照明设置规划技术要求</w:t>
      </w:r>
    </w:p>
    <w:tbl>
      <w:tblPr>
        <w:tblStyle w:val="TableNormal"/>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134"/>
        <w:gridCol w:w="1701"/>
        <w:gridCol w:w="1701"/>
        <w:gridCol w:w="1134"/>
        <w:gridCol w:w="1701"/>
      </w:tblGrid>
      <w:tr w:rsidR="007C334A" w:rsidRPr="007C334A" w14:paraId="321839B9" w14:textId="77777777">
        <w:trPr>
          <w:trHeight w:val="624"/>
          <w:jc w:val="center"/>
        </w:trPr>
        <w:tc>
          <w:tcPr>
            <w:tcW w:w="1134" w:type="dxa"/>
            <w:shd w:val="clear" w:color="auto" w:fill="auto"/>
            <w:vAlign w:val="center"/>
          </w:tcPr>
          <w:p w14:paraId="1F61D61D" w14:textId="77777777" w:rsidR="00B73D5F" w:rsidRPr="007C334A" w:rsidRDefault="00000000">
            <w:pPr>
              <w:pStyle w:val="a6"/>
              <w:rPr>
                <w:rStyle w:val="afb"/>
                <w:b/>
                <w:bCs w:val="0"/>
                <w:color w:val="auto"/>
                <w:sz w:val="21"/>
                <w:szCs w:val="20"/>
              </w:rPr>
            </w:pPr>
            <w:r w:rsidRPr="007C334A">
              <w:rPr>
                <w:rStyle w:val="afb"/>
                <w:color w:val="auto"/>
                <w:sz w:val="21"/>
                <w:szCs w:val="20"/>
              </w:rPr>
              <w:t>类别</w:t>
            </w:r>
          </w:p>
        </w:tc>
        <w:tc>
          <w:tcPr>
            <w:tcW w:w="1134" w:type="dxa"/>
            <w:shd w:val="clear" w:color="auto" w:fill="auto"/>
            <w:vAlign w:val="center"/>
          </w:tcPr>
          <w:p w14:paraId="075FD015" w14:textId="77777777" w:rsidR="00B73D5F" w:rsidRPr="007C334A" w:rsidRDefault="00000000">
            <w:pPr>
              <w:pStyle w:val="a6"/>
              <w:rPr>
                <w:rStyle w:val="afb"/>
                <w:b/>
                <w:bCs w:val="0"/>
                <w:color w:val="auto"/>
                <w:sz w:val="21"/>
                <w:szCs w:val="20"/>
              </w:rPr>
            </w:pPr>
            <w:r w:rsidRPr="007C334A">
              <w:rPr>
                <w:rStyle w:val="afb"/>
                <w:color w:val="auto"/>
                <w:sz w:val="21"/>
                <w:szCs w:val="20"/>
              </w:rPr>
              <w:t>限制等级</w:t>
            </w:r>
          </w:p>
        </w:tc>
        <w:tc>
          <w:tcPr>
            <w:tcW w:w="1134" w:type="dxa"/>
            <w:shd w:val="clear" w:color="auto" w:fill="auto"/>
            <w:vAlign w:val="center"/>
          </w:tcPr>
          <w:p w14:paraId="01BE7C4A" w14:textId="77777777" w:rsidR="00B73D5F" w:rsidRPr="007C334A" w:rsidRDefault="00000000">
            <w:pPr>
              <w:pStyle w:val="a6"/>
              <w:rPr>
                <w:rStyle w:val="afb"/>
                <w:b/>
                <w:bCs w:val="0"/>
                <w:color w:val="auto"/>
                <w:sz w:val="21"/>
                <w:szCs w:val="20"/>
              </w:rPr>
            </w:pPr>
            <w:r w:rsidRPr="007C334A">
              <w:rPr>
                <w:rStyle w:val="afb"/>
                <w:color w:val="auto"/>
                <w:sz w:val="21"/>
                <w:szCs w:val="20"/>
              </w:rPr>
              <w:t>照度控制</w:t>
            </w:r>
          </w:p>
        </w:tc>
        <w:tc>
          <w:tcPr>
            <w:tcW w:w="1701" w:type="dxa"/>
            <w:shd w:val="clear" w:color="auto" w:fill="auto"/>
            <w:vAlign w:val="center"/>
          </w:tcPr>
          <w:p w14:paraId="03B2E161" w14:textId="77777777" w:rsidR="00B73D5F" w:rsidRPr="007C334A" w:rsidRDefault="00000000">
            <w:pPr>
              <w:pStyle w:val="a6"/>
              <w:rPr>
                <w:rStyle w:val="afb"/>
                <w:color w:val="auto"/>
                <w:sz w:val="21"/>
                <w:szCs w:val="20"/>
              </w:rPr>
            </w:pPr>
            <w:r w:rsidRPr="007C334A">
              <w:rPr>
                <w:rStyle w:val="afb"/>
                <w:rFonts w:hint="eastAsia"/>
                <w:color w:val="auto"/>
                <w:sz w:val="21"/>
                <w:szCs w:val="20"/>
              </w:rPr>
              <w:t>功能照明</w:t>
            </w:r>
          </w:p>
        </w:tc>
        <w:tc>
          <w:tcPr>
            <w:tcW w:w="1701" w:type="dxa"/>
            <w:shd w:val="clear" w:color="auto" w:fill="auto"/>
            <w:vAlign w:val="center"/>
          </w:tcPr>
          <w:p w14:paraId="007CE617" w14:textId="77777777" w:rsidR="00B73D5F" w:rsidRPr="007C334A" w:rsidRDefault="00000000">
            <w:pPr>
              <w:pStyle w:val="a6"/>
              <w:rPr>
                <w:rStyle w:val="afb"/>
                <w:color w:val="auto"/>
                <w:sz w:val="21"/>
                <w:szCs w:val="20"/>
              </w:rPr>
            </w:pPr>
            <w:r w:rsidRPr="007C334A">
              <w:rPr>
                <w:rStyle w:val="afb"/>
                <w:rFonts w:hint="eastAsia"/>
                <w:color w:val="auto"/>
                <w:sz w:val="21"/>
                <w:szCs w:val="20"/>
              </w:rPr>
              <w:t>景观照明</w:t>
            </w:r>
          </w:p>
        </w:tc>
        <w:tc>
          <w:tcPr>
            <w:tcW w:w="1134" w:type="dxa"/>
            <w:shd w:val="clear" w:color="auto" w:fill="auto"/>
            <w:vAlign w:val="center"/>
          </w:tcPr>
          <w:p w14:paraId="5293AC07"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气氛控制</w:t>
            </w:r>
          </w:p>
        </w:tc>
        <w:tc>
          <w:tcPr>
            <w:tcW w:w="1701" w:type="dxa"/>
            <w:shd w:val="clear" w:color="auto" w:fill="auto"/>
            <w:vAlign w:val="center"/>
          </w:tcPr>
          <w:p w14:paraId="063B7586" w14:textId="77777777" w:rsidR="00B73D5F" w:rsidRPr="007C334A" w:rsidRDefault="00000000">
            <w:pPr>
              <w:pStyle w:val="a6"/>
              <w:rPr>
                <w:rStyle w:val="afb"/>
                <w:b/>
                <w:bCs w:val="0"/>
                <w:color w:val="auto"/>
                <w:sz w:val="21"/>
                <w:szCs w:val="20"/>
              </w:rPr>
            </w:pPr>
            <w:r w:rsidRPr="007C334A">
              <w:rPr>
                <w:rStyle w:val="afb"/>
                <w:color w:val="auto"/>
                <w:sz w:val="21"/>
                <w:szCs w:val="20"/>
              </w:rPr>
              <w:t>适用范围</w:t>
            </w:r>
          </w:p>
        </w:tc>
      </w:tr>
      <w:tr w:rsidR="007C334A" w:rsidRPr="007C334A" w14:paraId="209C718C" w14:textId="77777777">
        <w:trPr>
          <w:trHeight w:val="1089"/>
          <w:jc w:val="center"/>
        </w:trPr>
        <w:tc>
          <w:tcPr>
            <w:tcW w:w="1134" w:type="dxa"/>
            <w:vAlign w:val="center"/>
          </w:tcPr>
          <w:p w14:paraId="666B2FD8"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优先照明</w:t>
            </w:r>
            <w:r w:rsidRPr="007C334A">
              <w:rPr>
                <w:rStyle w:val="afb"/>
                <w:color w:val="auto"/>
                <w:sz w:val="21"/>
                <w:szCs w:val="20"/>
              </w:rPr>
              <w:t>区</w:t>
            </w:r>
          </w:p>
        </w:tc>
        <w:tc>
          <w:tcPr>
            <w:tcW w:w="1134" w:type="dxa"/>
            <w:vAlign w:val="center"/>
          </w:tcPr>
          <w:p w14:paraId="39174FCE" w14:textId="77777777" w:rsidR="00B73D5F" w:rsidRPr="007C334A" w:rsidRDefault="00000000">
            <w:pPr>
              <w:pStyle w:val="a6"/>
              <w:rPr>
                <w:rStyle w:val="afb"/>
                <w:b/>
                <w:bCs w:val="0"/>
                <w:color w:val="auto"/>
                <w:sz w:val="21"/>
                <w:szCs w:val="20"/>
              </w:rPr>
            </w:pPr>
            <w:r w:rsidRPr="007C334A">
              <w:rPr>
                <w:rStyle w:val="afb"/>
                <w:color w:val="auto"/>
                <w:sz w:val="21"/>
                <w:szCs w:val="20"/>
              </w:rPr>
              <w:t>鼓励照明</w:t>
            </w:r>
          </w:p>
        </w:tc>
        <w:tc>
          <w:tcPr>
            <w:tcW w:w="1134" w:type="dxa"/>
            <w:vAlign w:val="center"/>
          </w:tcPr>
          <w:p w14:paraId="4E5D5F9C"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整体上为</w:t>
            </w:r>
          </w:p>
          <w:p w14:paraId="6F29D257" w14:textId="77777777" w:rsidR="00B73D5F" w:rsidRPr="007C334A" w:rsidRDefault="00000000">
            <w:pPr>
              <w:pStyle w:val="a6"/>
              <w:rPr>
                <w:rStyle w:val="afb"/>
                <w:b/>
                <w:bCs w:val="0"/>
                <w:color w:val="auto"/>
                <w:sz w:val="21"/>
                <w:szCs w:val="20"/>
              </w:rPr>
            </w:pPr>
            <w:r w:rsidRPr="007C334A">
              <w:rPr>
                <w:rStyle w:val="afb"/>
                <w:color w:val="auto"/>
                <w:sz w:val="21"/>
                <w:szCs w:val="20"/>
              </w:rPr>
              <w:t>高照度区</w:t>
            </w:r>
          </w:p>
        </w:tc>
        <w:tc>
          <w:tcPr>
            <w:tcW w:w="1701" w:type="dxa"/>
            <w:vAlign w:val="center"/>
          </w:tcPr>
          <w:p w14:paraId="3277384F" w14:textId="77777777" w:rsidR="00B73D5F" w:rsidRPr="007C334A" w:rsidRDefault="00000000">
            <w:pPr>
              <w:pStyle w:val="a6"/>
              <w:rPr>
                <w:rStyle w:val="afb"/>
                <w:color w:val="auto"/>
                <w:sz w:val="21"/>
                <w:szCs w:val="20"/>
              </w:rPr>
            </w:pPr>
            <w:r w:rsidRPr="007C334A">
              <w:rPr>
                <w:rStyle w:val="afb"/>
                <w:rFonts w:hint="eastAsia"/>
                <w:color w:val="auto"/>
                <w:sz w:val="21"/>
                <w:szCs w:val="20"/>
              </w:rPr>
              <w:t>暖白光为宜</w:t>
            </w:r>
          </w:p>
        </w:tc>
        <w:tc>
          <w:tcPr>
            <w:tcW w:w="1701" w:type="dxa"/>
            <w:vAlign w:val="center"/>
          </w:tcPr>
          <w:p w14:paraId="22B80D56" w14:textId="77777777" w:rsidR="00B73D5F" w:rsidRPr="007C334A" w:rsidRDefault="00000000">
            <w:pPr>
              <w:pStyle w:val="a6"/>
              <w:rPr>
                <w:rStyle w:val="afb"/>
                <w:color w:val="auto"/>
                <w:sz w:val="21"/>
                <w:szCs w:val="20"/>
              </w:rPr>
            </w:pPr>
            <w:r w:rsidRPr="007C334A">
              <w:rPr>
                <w:rStyle w:val="afb"/>
                <w:rFonts w:hint="eastAsia"/>
                <w:color w:val="auto"/>
                <w:sz w:val="21"/>
                <w:szCs w:val="20"/>
              </w:rPr>
              <w:t>高品质建设</w:t>
            </w:r>
          </w:p>
        </w:tc>
        <w:tc>
          <w:tcPr>
            <w:tcW w:w="1134" w:type="dxa"/>
            <w:vAlign w:val="center"/>
          </w:tcPr>
          <w:p w14:paraId="09E45F88"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时尚</w:t>
            </w:r>
          </w:p>
          <w:p w14:paraId="19319C3B"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艺术</w:t>
            </w:r>
          </w:p>
          <w:p w14:paraId="1F434346"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科技</w:t>
            </w:r>
          </w:p>
        </w:tc>
        <w:tc>
          <w:tcPr>
            <w:tcW w:w="1701" w:type="dxa"/>
            <w:vAlign w:val="center"/>
          </w:tcPr>
          <w:p w14:paraId="7278A4FA"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商业商务区</w:t>
            </w:r>
          </w:p>
          <w:p w14:paraId="195DEEC7"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文化体育区</w:t>
            </w:r>
          </w:p>
          <w:p w14:paraId="439E07C2"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交通枢纽区</w:t>
            </w:r>
          </w:p>
        </w:tc>
      </w:tr>
      <w:tr w:rsidR="007C334A" w:rsidRPr="007C334A" w14:paraId="5C7D5F92" w14:textId="77777777">
        <w:trPr>
          <w:trHeight w:val="1089"/>
          <w:jc w:val="center"/>
        </w:trPr>
        <w:tc>
          <w:tcPr>
            <w:tcW w:w="1134" w:type="dxa"/>
            <w:vAlign w:val="center"/>
          </w:tcPr>
          <w:p w14:paraId="2CBCDA0F"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适度照明</w:t>
            </w:r>
            <w:r w:rsidRPr="007C334A">
              <w:rPr>
                <w:rStyle w:val="afb"/>
                <w:color w:val="auto"/>
                <w:sz w:val="21"/>
                <w:szCs w:val="20"/>
              </w:rPr>
              <w:t>区</w:t>
            </w:r>
          </w:p>
        </w:tc>
        <w:tc>
          <w:tcPr>
            <w:tcW w:w="1134" w:type="dxa"/>
            <w:vAlign w:val="center"/>
          </w:tcPr>
          <w:p w14:paraId="64062EE3"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允许</w:t>
            </w:r>
            <w:r w:rsidRPr="007C334A">
              <w:rPr>
                <w:rStyle w:val="afb"/>
                <w:color w:val="auto"/>
                <w:sz w:val="21"/>
                <w:szCs w:val="20"/>
              </w:rPr>
              <w:t>照明</w:t>
            </w:r>
          </w:p>
        </w:tc>
        <w:tc>
          <w:tcPr>
            <w:tcW w:w="1134" w:type="dxa"/>
            <w:vAlign w:val="center"/>
          </w:tcPr>
          <w:p w14:paraId="5C41B891"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整体上为</w:t>
            </w:r>
          </w:p>
          <w:p w14:paraId="6052876A"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中等照</w:t>
            </w:r>
            <w:r w:rsidRPr="007C334A">
              <w:rPr>
                <w:rStyle w:val="afb"/>
                <w:color w:val="auto"/>
                <w:sz w:val="21"/>
                <w:szCs w:val="20"/>
              </w:rPr>
              <w:t>度区</w:t>
            </w:r>
          </w:p>
        </w:tc>
        <w:tc>
          <w:tcPr>
            <w:tcW w:w="1701" w:type="dxa"/>
            <w:vAlign w:val="center"/>
          </w:tcPr>
          <w:p w14:paraId="5921C732" w14:textId="77777777" w:rsidR="00B73D5F" w:rsidRPr="007C334A" w:rsidRDefault="00000000">
            <w:pPr>
              <w:pStyle w:val="a6"/>
              <w:rPr>
                <w:rStyle w:val="afb"/>
                <w:color w:val="auto"/>
                <w:sz w:val="21"/>
                <w:szCs w:val="20"/>
              </w:rPr>
            </w:pPr>
            <w:r w:rsidRPr="007C334A">
              <w:rPr>
                <w:rStyle w:val="afb"/>
                <w:rFonts w:hint="eastAsia"/>
                <w:color w:val="auto"/>
                <w:sz w:val="21"/>
                <w:szCs w:val="20"/>
              </w:rPr>
              <w:t>暖白光为宜</w:t>
            </w:r>
          </w:p>
        </w:tc>
        <w:tc>
          <w:tcPr>
            <w:tcW w:w="1701" w:type="dxa"/>
            <w:vAlign w:val="center"/>
          </w:tcPr>
          <w:p w14:paraId="7FE3B342" w14:textId="77777777" w:rsidR="00B73D5F" w:rsidRPr="007C334A" w:rsidRDefault="00000000">
            <w:pPr>
              <w:pStyle w:val="a6"/>
              <w:rPr>
                <w:rStyle w:val="afb"/>
                <w:color w:val="auto"/>
                <w:sz w:val="21"/>
                <w:szCs w:val="20"/>
              </w:rPr>
            </w:pPr>
            <w:r w:rsidRPr="007C334A">
              <w:rPr>
                <w:rStyle w:val="afb"/>
                <w:rFonts w:hint="eastAsia"/>
                <w:color w:val="auto"/>
                <w:sz w:val="21"/>
                <w:szCs w:val="20"/>
              </w:rPr>
              <w:t>适度建设</w:t>
            </w:r>
          </w:p>
        </w:tc>
        <w:tc>
          <w:tcPr>
            <w:tcW w:w="1134" w:type="dxa"/>
            <w:vAlign w:val="center"/>
          </w:tcPr>
          <w:p w14:paraId="5D60F2F8"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端庄</w:t>
            </w:r>
          </w:p>
          <w:p w14:paraId="6B560801"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大气</w:t>
            </w:r>
          </w:p>
        </w:tc>
        <w:tc>
          <w:tcPr>
            <w:tcW w:w="1701" w:type="dxa"/>
            <w:vAlign w:val="center"/>
          </w:tcPr>
          <w:p w14:paraId="5E7E0E7D"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绿地休闲</w:t>
            </w:r>
          </w:p>
          <w:p w14:paraId="24FEC2A1"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行政办公等区域</w:t>
            </w:r>
          </w:p>
        </w:tc>
      </w:tr>
      <w:tr w:rsidR="007C334A" w:rsidRPr="007C334A" w14:paraId="6773AF2F" w14:textId="77777777">
        <w:trPr>
          <w:trHeight w:val="1089"/>
          <w:jc w:val="center"/>
        </w:trPr>
        <w:tc>
          <w:tcPr>
            <w:tcW w:w="1134" w:type="dxa"/>
            <w:vAlign w:val="center"/>
          </w:tcPr>
          <w:p w14:paraId="50C85003"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限制照明</w:t>
            </w:r>
            <w:r w:rsidRPr="007C334A">
              <w:rPr>
                <w:rStyle w:val="afb"/>
                <w:color w:val="auto"/>
                <w:sz w:val="21"/>
                <w:szCs w:val="20"/>
              </w:rPr>
              <w:t>区</w:t>
            </w:r>
          </w:p>
        </w:tc>
        <w:tc>
          <w:tcPr>
            <w:tcW w:w="1134" w:type="dxa"/>
            <w:vAlign w:val="center"/>
          </w:tcPr>
          <w:p w14:paraId="2FB2531D"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限制</w:t>
            </w:r>
            <w:r w:rsidRPr="007C334A">
              <w:rPr>
                <w:rStyle w:val="afb"/>
                <w:color w:val="auto"/>
                <w:sz w:val="21"/>
                <w:szCs w:val="20"/>
              </w:rPr>
              <w:t>照明</w:t>
            </w:r>
          </w:p>
        </w:tc>
        <w:tc>
          <w:tcPr>
            <w:tcW w:w="1134" w:type="dxa"/>
            <w:vAlign w:val="center"/>
          </w:tcPr>
          <w:p w14:paraId="672B5913"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整体上为</w:t>
            </w:r>
          </w:p>
          <w:p w14:paraId="05050A11"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较低</w:t>
            </w:r>
            <w:r w:rsidRPr="007C334A">
              <w:rPr>
                <w:rStyle w:val="afb"/>
                <w:color w:val="auto"/>
                <w:sz w:val="21"/>
                <w:szCs w:val="20"/>
              </w:rPr>
              <w:t>照度区</w:t>
            </w:r>
          </w:p>
        </w:tc>
        <w:tc>
          <w:tcPr>
            <w:tcW w:w="1701" w:type="dxa"/>
            <w:vAlign w:val="center"/>
          </w:tcPr>
          <w:p w14:paraId="2D5FF1B0" w14:textId="77777777" w:rsidR="00B73D5F" w:rsidRPr="007C334A" w:rsidRDefault="00000000">
            <w:pPr>
              <w:pStyle w:val="a6"/>
              <w:rPr>
                <w:rStyle w:val="afb"/>
                <w:color w:val="auto"/>
                <w:sz w:val="21"/>
                <w:szCs w:val="20"/>
              </w:rPr>
            </w:pPr>
            <w:r w:rsidRPr="007C334A">
              <w:rPr>
                <w:rStyle w:val="afb"/>
                <w:rFonts w:hint="eastAsia"/>
                <w:color w:val="auto"/>
                <w:sz w:val="21"/>
                <w:szCs w:val="20"/>
              </w:rPr>
              <w:t>暖白光为宜</w:t>
            </w:r>
          </w:p>
        </w:tc>
        <w:tc>
          <w:tcPr>
            <w:tcW w:w="1701" w:type="dxa"/>
            <w:vAlign w:val="center"/>
          </w:tcPr>
          <w:p w14:paraId="54C7B9AA" w14:textId="77777777" w:rsidR="00B73D5F" w:rsidRPr="007C334A" w:rsidRDefault="00000000">
            <w:pPr>
              <w:pStyle w:val="a6"/>
              <w:rPr>
                <w:rStyle w:val="afb"/>
                <w:color w:val="auto"/>
                <w:sz w:val="21"/>
                <w:szCs w:val="20"/>
              </w:rPr>
            </w:pPr>
            <w:r w:rsidRPr="007C334A">
              <w:rPr>
                <w:rStyle w:val="afb"/>
                <w:rFonts w:hint="eastAsia"/>
                <w:color w:val="auto"/>
                <w:sz w:val="21"/>
                <w:szCs w:val="20"/>
              </w:rPr>
              <w:t>适度建设</w:t>
            </w:r>
          </w:p>
        </w:tc>
        <w:tc>
          <w:tcPr>
            <w:tcW w:w="1134" w:type="dxa"/>
            <w:vAlign w:val="center"/>
          </w:tcPr>
          <w:p w14:paraId="0D2A889A"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温馨舒适</w:t>
            </w:r>
          </w:p>
          <w:p w14:paraId="33C72741"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恬静明快</w:t>
            </w:r>
          </w:p>
        </w:tc>
        <w:tc>
          <w:tcPr>
            <w:tcW w:w="1701" w:type="dxa"/>
            <w:vAlign w:val="center"/>
          </w:tcPr>
          <w:p w14:paraId="7A39C200"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居住生活</w:t>
            </w:r>
          </w:p>
          <w:p w14:paraId="14D46E97"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教育医疗</w:t>
            </w:r>
          </w:p>
          <w:p w14:paraId="34A3629C"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工业物流</w:t>
            </w:r>
          </w:p>
          <w:p w14:paraId="7B0AC6A5"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公用设施等区域</w:t>
            </w:r>
          </w:p>
        </w:tc>
      </w:tr>
      <w:tr w:rsidR="007C334A" w:rsidRPr="007C334A" w14:paraId="655CDC10" w14:textId="77777777">
        <w:trPr>
          <w:trHeight w:val="1089"/>
          <w:jc w:val="center"/>
        </w:trPr>
        <w:tc>
          <w:tcPr>
            <w:tcW w:w="1134" w:type="dxa"/>
            <w:vAlign w:val="center"/>
          </w:tcPr>
          <w:p w14:paraId="5C149908"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暗夜保护区</w:t>
            </w:r>
          </w:p>
        </w:tc>
        <w:tc>
          <w:tcPr>
            <w:tcW w:w="1134" w:type="dxa"/>
            <w:vAlign w:val="center"/>
          </w:tcPr>
          <w:p w14:paraId="1D3FA485"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限制</w:t>
            </w:r>
            <w:r w:rsidRPr="007C334A">
              <w:rPr>
                <w:rStyle w:val="afb"/>
                <w:color w:val="auto"/>
                <w:sz w:val="21"/>
                <w:szCs w:val="20"/>
              </w:rPr>
              <w:t>照明</w:t>
            </w:r>
          </w:p>
        </w:tc>
        <w:tc>
          <w:tcPr>
            <w:tcW w:w="1134" w:type="dxa"/>
            <w:vAlign w:val="center"/>
          </w:tcPr>
          <w:p w14:paraId="2D974946"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整体上为</w:t>
            </w:r>
          </w:p>
          <w:p w14:paraId="1FE2DCCC"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低</w:t>
            </w:r>
            <w:r w:rsidRPr="007C334A">
              <w:rPr>
                <w:rStyle w:val="afb"/>
                <w:color w:val="auto"/>
                <w:sz w:val="21"/>
                <w:szCs w:val="20"/>
              </w:rPr>
              <w:t>照度区</w:t>
            </w:r>
          </w:p>
        </w:tc>
        <w:tc>
          <w:tcPr>
            <w:tcW w:w="1701" w:type="dxa"/>
            <w:vAlign w:val="center"/>
          </w:tcPr>
          <w:p w14:paraId="5D3D33D5" w14:textId="77777777" w:rsidR="00B73D5F" w:rsidRPr="007C334A" w:rsidRDefault="00000000">
            <w:pPr>
              <w:pStyle w:val="a6"/>
              <w:rPr>
                <w:rStyle w:val="afb"/>
                <w:color w:val="auto"/>
                <w:sz w:val="21"/>
                <w:szCs w:val="20"/>
              </w:rPr>
            </w:pPr>
            <w:r w:rsidRPr="007C334A">
              <w:rPr>
                <w:rStyle w:val="afb"/>
                <w:rFonts w:hint="eastAsia"/>
                <w:color w:val="auto"/>
                <w:sz w:val="21"/>
                <w:szCs w:val="20"/>
              </w:rPr>
              <w:t>仅允许使用</w:t>
            </w:r>
          </w:p>
          <w:p w14:paraId="0FFA554A" w14:textId="77777777" w:rsidR="00B73D5F" w:rsidRPr="007C334A" w:rsidRDefault="00000000">
            <w:pPr>
              <w:pStyle w:val="a6"/>
              <w:rPr>
                <w:rStyle w:val="afb"/>
                <w:color w:val="auto"/>
                <w:sz w:val="21"/>
                <w:szCs w:val="20"/>
              </w:rPr>
            </w:pPr>
            <w:r w:rsidRPr="007C334A">
              <w:rPr>
                <w:rStyle w:val="afb"/>
                <w:rFonts w:hint="eastAsia"/>
                <w:color w:val="auto"/>
                <w:sz w:val="21"/>
                <w:szCs w:val="20"/>
              </w:rPr>
              <w:t>静态暖白光</w:t>
            </w:r>
          </w:p>
        </w:tc>
        <w:tc>
          <w:tcPr>
            <w:tcW w:w="1701" w:type="dxa"/>
            <w:vAlign w:val="center"/>
          </w:tcPr>
          <w:p w14:paraId="11A6A25F" w14:textId="77777777" w:rsidR="00B73D5F" w:rsidRPr="007C334A" w:rsidRDefault="00000000">
            <w:pPr>
              <w:pStyle w:val="a6"/>
              <w:rPr>
                <w:rStyle w:val="afb"/>
                <w:color w:val="auto"/>
                <w:sz w:val="21"/>
                <w:szCs w:val="20"/>
              </w:rPr>
            </w:pPr>
            <w:r w:rsidRPr="007C334A">
              <w:rPr>
                <w:rStyle w:val="afb"/>
                <w:rFonts w:hint="eastAsia"/>
                <w:color w:val="auto"/>
                <w:sz w:val="21"/>
                <w:szCs w:val="20"/>
              </w:rPr>
              <w:t>严禁建设</w:t>
            </w:r>
          </w:p>
        </w:tc>
        <w:tc>
          <w:tcPr>
            <w:tcW w:w="1134" w:type="dxa"/>
            <w:vAlign w:val="center"/>
          </w:tcPr>
          <w:p w14:paraId="40AFC99D"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宁静</w:t>
            </w:r>
          </w:p>
        </w:tc>
        <w:tc>
          <w:tcPr>
            <w:tcW w:w="1701" w:type="dxa"/>
            <w:vAlign w:val="center"/>
          </w:tcPr>
          <w:p w14:paraId="32D6613B"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生态保护区</w:t>
            </w:r>
          </w:p>
        </w:tc>
      </w:tr>
    </w:tbl>
    <w:p w14:paraId="36734487" w14:textId="77777777" w:rsidR="00B73D5F" w:rsidRPr="007C334A" w:rsidRDefault="00000000">
      <w:pPr>
        <w:pStyle w:val="a"/>
        <w:numPr>
          <w:ilvl w:val="2"/>
          <w:numId w:val="4"/>
        </w:numPr>
      </w:pPr>
      <w:r w:rsidRPr="007C334A">
        <w:rPr>
          <w:rFonts w:hint="eastAsia"/>
        </w:rPr>
        <w:lastRenderedPageBreak/>
        <w:t>建筑照明控制一般规定</w:t>
      </w:r>
    </w:p>
    <w:p w14:paraId="7F18CC66" w14:textId="77777777" w:rsidR="00B73D5F" w:rsidRPr="007C334A" w:rsidRDefault="00000000">
      <w:pPr>
        <w:ind w:firstLine="425"/>
        <w:rPr>
          <w:rStyle w:val="afb"/>
          <w:color w:val="auto"/>
        </w:rPr>
      </w:pPr>
      <w:r w:rsidRPr="007C334A">
        <w:rPr>
          <w:rStyle w:val="afb"/>
          <w:rFonts w:hint="eastAsia"/>
          <w:color w:val="auto"/>
        </w:rPr>
        <w:t>1.建筑景观照明设计应在不影响功能性照明的前提下进行。建筑夜景观照明设计应满足《建筑环境通用规范》GB 55016相关规定，照明与建筑相协调，统筹考虑人与自然的需求，注重整体艺术效果，创造舒适和谐的夜间光环境。</w:t>
      </w:r>
    </w:p>
    <w:p w14:paraId="756671B1"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建筑立面照明不宜使用大面积（大于单侧立面连续40%</w:t>
      </w:r>
      <w:r w:rsidRPr="007C334A">
        <w:rPr>
          <w:rStyle w:val="afb"/>
          <w:rFonts w:hint="eastAsia"/>
          <w:color w:val="auto"/>
        </w:rPr>
        <w:t>面积）的像素化照明手法，严格控制媒体立面。</w:t>
      </w:r>
    </w:p>
    <w:p w14:paraId="76249141" w14:textId="77777777" w:rsidR="00B73D5F" w:rsidRPr="007C334A" w:rsidRDefault="00000000">
      <w:pPr>
        <w:ind w:firstLine="425"/>
        <w:rPr>
          <w:rStyle w:val="afb"/>
          <w:color w:val="auto"/>
        </w:rPr>
      </w:pPr>
      <w:r w:rsidRPr="007C334A">
        <w:rPr>
          <w:rStyle w:val="afb"/>
          <w:rFonts w:hint="eastAsia"/>
          <w:color w:val="auto"/>
        </w:rPr>
        <w:t>3.建筑</w:t>
      </w:r>
      <w:r w:rsidRPr="007C334A">
        <w:rPr>
          <w:rStyle w:val="afb"/>
          <w:color w:val="auto"/>
        </w:rPr>
        <w:t>照明设施应隐蔽或表面色彩与所处建筑立面颜</w:t>
      </w:r>
      <w:r w:rsidRPr="007C334A">
        <w:rPr>
          <w:rStyle w:val="afb"/>
          <w:rFonts w:hint="eastAsia"/>
          <w:color w:val="auto"/>
        </w:rPr>
        <w:t>色统一，外露灯具外观应符合建筑风格，在文物建筑外安装灯具的要保持安全距离。</w:t>
      </w:r>
    </w:p>
    <w:p w14:paraId="73E5517D" w14:textId="77777777" w:rsidR="00B73D5F" w:rsidRPr="007C334A" w:rsidRDefault="00000000">
      <w:pPr>
        <w:ind w:firstLine="425"/>
        <w:rPr>
          <w:rStyle w:val="afb"/>
          <w:color w:val="auto"/>
        </w:rPr>
      </w:pPr>
      <w:r w:rsidRPr="007C334A">
        <w:rPr>
          <w:rStyle w:val="afb"/>
          <w:rFonts w:hint="eastAsia"/>
          <w:color w:val="auto"/>
        </w:rPr>
        <w:t>4.建筑景观照明设计的电器产品应满足《建筑节能与可再生能源利用通用规范》GB 55015的要求，严格控制能源消耗并单独进行能耗计量，实现环保绿色低碳照明。</w:t>
      </w:r>
    </w:p>
    <w:p w14:paraId="3F741163" w14:textId="77777777" w:rsidR="00B73D5F" w:rsidRPr="007C334A" w:rsidRDefault="00000000">
      <w:pPr>
        <w:pStyle w:val="a"/>
        <w:numPr>
          <w:ilvl w:val="2"/>
          <w:numId w:val="4"/>
        </w:numPr>
      </w:pPr>
      <w:r w:rsidRPr="007C334A">
        <w:rPr>
          <w:rFonts w:hint="eastAsia"/>
        </w:rPr>
        <w:t>一般建筑的立面照明，按以下规定执行。</w:t>
      </w:r>
    </w:p>
    <w:p w14:paraId="62CBC8DF" w14:textId="77777777" w:rsidR="00B73D5F" w:rsidRPr="007C334A" w:rsidRDefault="00000000">
      <w:pPr>
        <w:ind w:firstLine="425"/>
      </w:pPr>
      <w:r w:rsidRPr="007C334A">
        <w:t>1.</w:t>
      </w:r>
      <w:r w:rsidRPr="007C334A">
        <w:rPr>
          <w:rFonts w:hint="eastAsia"/>
        </w:rPr>
        <w:t>应根据被照明对象的特征确定，使用泛光照明时不宜采用大面积投光将被照面均匀照亮的方式。</w:t>
      </w:r>
    </w:p>
    <w:p w14:paraId="3EE5FEE9" w14:textId="77777777" w:rsidR="00B73D5F" w:rsidRPr="007C334A" w:rsidRDefault="00000000">
      <w:pPr>
        <w:ind w:firstLine="425"/>
      </w:pPr>
      <w:r w:rsidRPr="007C334A">
        <w:t>2.</w:t>
      </w:r>
      <w:r w:rsidRPr="007C334A">
        <w:rPr>
          <w:rFonts w:hint="eastAsia"/>
        </w:rPr>
        <w:t>对玻璃幕墙建筑和表面材料反射比低于0.2的建筑，不应选用泛光照明。</w:t>
      </w:r>
    </w:p>
    <w:p w14:paraId="1870F9B4" w14:textId="77777777" w:rsidR="00B73D5F" w:rsidRPr="007C334A" w:rsidRDefault="00000000">
      <w:pPr>
        <w:ind w:firstLine="425"/>
      </w:pPr>
      <w:r w:rsidRPr="007C334A">
        <w:t>3.</w:t>
      </w:r>
      <w:r w:rsidRPr="007C334A">
        <w:rPr>
          <w:rFonts w:hint="eastAsia"/>
        </w:rPr>
        <w:t>对玻璃幕墙以及外立面透光面积较大或外墙被照面反射比低于0.2的建筑，宜选用内透光照明；使用内透光照明应使内透光与环境光的亮度和光色保持协调，并应防止内透光产生光污染。</w:t>
      </w:r>
    </w:p>
    <w:p w14:paraId="412825B0" w14:textId="77777777" w:rsidR="00B73D5F" w:rsidRPr="007C334A" w:rsidRDefault="00000000">
      <w:pPr>
        <w:ind w:firstLine="425"/>
      </w:pPr>
      <w:r w:rsidRPr="007C334A">
        <w:t>4.</w:t>
      </w:r>
      <w:r w:rsidRPr="007C334A">
        <w:rPr>
          <w:rFonts w:hint="eastAsia"/>
        </w:rPr>
        <w:t>住宅区范围内的住宅建筑不宜在建筑的屋顶以下的外墙实施景观照明，禁止在住宅建筑立面上安装任何形式的媒体立面。</w:t>
      </w:r>
    </w:p>
    <w:p w14:paraId="3C3AACBA" w14:textId="77777777" w:rsidR="00B73D5F" w:rsidRPr="007C334A" w:rsidRDefault="00000000">
      <w:pPr>
        <w:ind w:firstLine="425"/>
      </w:pPr>
      <w:r w:rsidRPr="007C334A">
        <w:t>5.</w:t>
      </w:r>
      <w:r w:rsidRPr="007C334A">
        <w:rPr>
          <w:rFonts w:hint="eastAsia"/>
        </w:rPr>
        <w:t>需要重点照明的建筑应整体协调光影特征、亮度和光色等，灯具安装不宜破坏建筑物白天景观效果。</w:t>
      </w:r>
    </w:p>
    <w:p w14:paraId="3201229A" w14:textId="77777777" w:rsidR="00B73D5F" w:rsidRPr="007C334A" w:rsidRDefault="00000000">
      <w:pPr>
        <w:pStyle w:val="a"/>
        <w:numPr>
          <w:ilvl w:val="2"/>
          <w:numId w:val="4"/>
        </w:numPr>
      </w:pPr>
      <w:r w:rsidRPr="007C334A">
        <w:rPr>
          <w:rFonts w:hint="eastAsia"/>
        </w:rPr>
        <w:br w:type="column"/>
      </w:r>
      <w:r w:rsidRPr="007C334A">
        <w:rPr>
          <w:rFonts w:hint="eastAsia"/>
        </w:rPr>
        <w:lastRenderedPageBreak/>
        <w:t>标志性建筑立面照明，按以下规定执行：</w:t>
      </w:r>
    </w:p>
    <w:p w14:paraId="70994F46" w14:textId="77777777" w:rsidR="00B73D5F" w:rsidRPr="007C334A" w:rsidRDefault="00000000">
      <w:pPr>
        <w:ind w:firstLine="425"/>
        <w:rPr>
          <w:rStyle w:val="afb"/>
          <w:color w:val="auto"/>
        </w:rPr>
      </w:pPr>
      <w:r w:rsidRPr="007C334A">
        <w:rPr>
          <w:rStyle w:val="afb"/>
          <w:color w:val="auto"/>
        </w:rPr>
        <w:t>1.</w:t>
      </w:r>
      <w:r w:rsidRPr="007C334A">
        <w:rPr>
          <w:rStyle w:val="afb"/>
          <w:rFonts w:hint="eastAsia"/>
          <w:color w:val="auto"/>
        </w:rPr>
        <w:t>高层现代建筑</w:t>
      </w:r>
    </w:p>
    <w:p w14:paraId="44832EC2" w14:textId="77777777" w:rsidR="00B73D5F" w:rsidRPr="007C334A" w:rsidRDefault="00000000">
      <w:pPr>
        <w:ind w:firstLine="425"/>
        <w:rPr>
          <w:rStyle w:val="afb"/>
          <w:color w:val="auto"/>
        </w:rPr>
      </w:pPr>
      <w:r w:rsidRPr="007C334A">
        <w:rPr>
          <w:rStyle w:val="afb"/>
          <w:rFonts w:hint="eastAsia"/>
          <w:color w:val="auto"/>
        </w:rPr>
        <w:t>（1）高层现代建筑的立面照明光色应统一，整体高亮度、高对比；</w:t>
      </w:r>
    </w:p>
    <w:p w14:paraId="77A5ABE7" w14:textId="77777777" w:rsidR="00B73D5F" w:rsidRPr="007C334A" w:rsidRDefault="00000000">
      <w:pPr>
        <w:ind w:firstLine="425"/>
        <w:rPr>
          <w:rStyle w:val="afb"/>
          <w:color w:val="auto"/>
        </w:rPr>
      </w:pPr>
      <w:r w:rsidRPr="007C334A">
        <w:rPr>
          <w:rStyle w:val="afb"/>
          <w:rFonts w:hint="eastAsia"/>
          <w:color w:val="auto"/>
        </w:rPr>
        <w:t>（2）宜采用内透光照明、</w:t>
      </w:r>
      <w:r w:rsidRPr="007C334A">
        <w:rPr>
          <w:rStyle w:val="afb"/>
          <w:color w:val="auto"/>
        </w:rPr>
        <w:t>LED照明、</w:t>
      </w:r>
      <w:r w:rsidRPr="007C334A">
        <w:rPr>
          <w:rStyle w:val="afb"/>
          <w:rFonts w:hint="eastAsia"/>
          <w:color w:val="auto"/>
        </w:rPr>
        <w:t>局部泛光照明方式等多元化综合表现手法，并根据平日与节假日景观塑造需求设置多种照明模式；</w:t>
      </w:r>
    </w:p>
    <w:p w14:paraId="29C0BE8C" w14:textId="77777777" w:rsidR="00B73D5F" w:rsidRPr="007C334A" w:rsidRDefault="00000000">
      <w:pPr>
        <w:ind w:firstLine="425"/>
      </w:pPr>
      <w:r w:rsidRPr="007C334A">
        <w:rPr>
          <w:rFonts w:hint="eastAsia"/>
        </w:rPr>
        <w:t>（</w:t>
      </w:r>
      <w:r w:rsidRPr="007C334A">
        <w:t>3</w:t>
      </w:r>
      <w:r w:rsidRPr="007C334A">
        <w:rPr>
          <w:rFonts w:hint="eastAsia"/>
        </w:rPr>
        <w:t>）</w:t>
      </w:r>
      <w:r w:rsidRPr="007C334A">
        <w:t>玻璃幕墙及外立面透光面积较大的建筑宜采用内透光，亮度、光色应与环境和谐统一</w:t>
      </w:r>
      <w:r w:rsidRPr="007C334A">
        <w:rPr>
          <w:rFonts w:hint="eastAsia"/>
        </w:rPr>
        <w:t>；</w:t>
      </w:r>
    </w:p>
    <w:p w14:paraId="625ABDA0" w14:textId="77777777" w:rsidR="00B73D5F" w:rsidRPr="007C334A" w:rsidRDefault="00000000">
      <w:pPr>
        <w:ind w:firstLine="425"/>
      </w:pPr>
      <w:r w:rsidRPr="007C334A">
        <w:rPr>
          <w:rFonts w:hint="eastAsia"/>
        </w:rPr>
        <w:t>（4）</w:t>
      </w:r>
      <w:r w:rsidRPr="007C334A">
        <w:t>照明设施的外形、尺寸和颜色应与建筑物及周边环境相协调，不得破坏建筑白天的景观</w:t>
      </w:r>
      <w:r w:rsidRPr="007C334A">
        <w:rPr>
          <w:rFonts w:hint="eastAsia"/>
        </w:rPr>
        <w:t>。</w:t>
      </w:r>
    </w:p>
    <w:p w14:paraId="4E2988E1" w14:textId="77777777" w:rsidR="00B73D5F" w:rsidRPr="007C334A" w:rsidRDefault="00000000">
      <w:pPr>
        <w:ind w:firstLine="425"/>
        <w:rPr>
          <w:rStyle w:val="afb"/>
          <w:color w:val="auto"/>
        </w:rPr>
      </w:pPr>
      <w:r w:rsidRPr="007C334A">
        <w:rPr>
          <w:rStyle w:val="afb"/>
          <w:color w:val="auto"/>
        </w:rPr>
        <w:t>2.</w:t>
      </w:r>
      <w:r w:rsidRPr="007C334A">
        <w:rPr>
          <w:rStyle w:val="afb"/>
          <w:rFonts w:hint="eastAsia"/>
          <w:color w:val="auto"/>
        </w:rPr>
        <w:t>历史建筑</w:t>
      </w:r>
    </w:p>
    <w:p w14:paraId="2A74ECD7" w14:textId="77777777" w:rsidR="00B73D5F" w:rsidRPr="007C334A" w:rsidRDefault="00000000">
      <w:pPr>
        <w:ind w:firstLine="425"/>
        <w:rPr>
          <w:rStyle w:val="afb"/>
          <w:color w:val="auto"/>
        </w:rPr>
      </w:pPr>
      <w:r w:rsidRPr="007C334A">
        <w:rPr>
          <w:rStyle w:val="afb"/>
          <w:rFonts w:hint="eastAsia"/>
          <w:color w:val="auto"/>
        </w:rPr>
        <w:t>（1）历史建筑的立面照明光色应统一，整体高亮度、低对比；</w:t>
      </w:r>
    </w:p>
    <w:p w14:paraId="62AECA6C" w14:textId="77777777" w:rsidR="00B73D5F" w:rsidRPr="007C334A" w:rsidRDefault="00000000">
      <w:pPr>
        <w:ind w:firstLine="425"/>
        <w:rPr>
          <w:rStyle w:val="afb"/>
          <w:color w:val="auto"/>
        </w:rPr>
      </w:pPr>
      <w:r w:rsidRPr="007C334A">
        <w:rPr>
          <w:rStyle w:val="afb"/>
          <w:rFonts w:hint="eastAsia"/>
          <w:color w:val="auto"/>
        </w:rPr>
        <w:t>（2）应以泛光照明为主要表现手法，避免眩光干扰，禁止动态变化、限制大面积彩光的运用；</w:t>
      </w:r>
    </w:p>
    <w:p w14:paraId="669874AA" w14:textId="77777777" w:rsidR="00B73D5F" w:rsidRPr="007C334A" w:rsidRDefault="00000000">
      <w:pPr>
        <w:ind w:firstLine="425"/>
        <w:rPr>
          <w:rStyle w:val="afb"/>
          <w:color w:val="auto"/>
        </w:rPr>
      </w:pPr>
      <w:r w:rsidRPr="007C334A">
        <w:rPr>
          <w:rStyle w:val="afb"/>
          <w:rFonts w:hint="eastAsia"/>
          <w:color w:val="auto"/>
        </w:rPr>
        <w:t>（</w:t>
      </w:r>
      <w:r w:rsidRPr="007C334A">
        <w:rPr>
          <w:rStyle w:val="afb"/>
          <w:color w:val="auto"/>
        </w:rPr>
        <w:t>3）</w:t>
      </w:r>
      <w:r w:rsidRPr="007C334A">
        <w:rPr>
          <w:rStyle w:val="afb"/>
          <w:rFonts w:hint="eastAsia"/>
          <w:color w:val="auto"/>
        </w:rPr>
        <w:t>尊重载体本身布局形式及结构造型，应避免灯具安装对建构筑物造成破坏；</w:t>
      </w:r>
    </w:p>
    <w:p w14:paraId="01C07906" w14:textId="77777777" w:rsidR="00B73D5F" w:rsidRPr="007C334A" w:rsidRDefault="00000000">
      <w:pPr>
        <w:ind w:firstLine="425"/>
        <w:rPr>
          <w:rStyle w:val="afb"/>
          <w:color w:val="auto"/>
        </w:rPr>
      </w:pPr>
      <w:r w:rsidRPr="007C334A">
        <w:rPr>
          <w:rStyle w:val="afb"/>
          <w:rFonts w:hint="eastAsia"/>
          <w:color w:val="auto"/>
        </w:rPr>
        <w:t>（</w:t>
      </w:r>
      <w:r w:rsidRPr="007C334A">
        <w:rPr>
          <w:rStyle w:val="afb"/>
          <w:color w:val="auto"/>
        </w:rPr>
        <w:t>4</w:t>
      </w:r>
      <w:r w:rsidRPr="007C334A">
        <w:rPr>
          <w:rStyle w:val="afb"/>
          <w:rFonts w:hint="eastAsia"/>
          <w:color w:val="auto"/>
        </w:rPr>
        <w:t>）历史建筑周围</w:t>
      </w:r>
      <w:r w:rsidRPr="007C334A">
        <w:rPr>
          <w:rStyle w:val="afb"/>
          <w:color w:val="auto"/>
        </w:rPr>
        <w:t>100米范围内</w:t>
      </w:r>
      <w:r w:rsidRPr="007C334A">
        <w:rPr>
          <w:rStyle w:val="afb"/>
          <w:rFonts w:hint="eastAsia"/>
          <w:color w:val="auto"/>
        </w:rPr>
        <w:t>应</w:t>
      </w:r>
      <w:r w:rsidRPr="007C334A">
        <w:rPr>
          <w:rStyle w:val="afb"/>
          <w:color w:val="auto"/>
        </w:rPr>
        <w:t>设置照明缓冲</w:t>
      </w:r>
      <w:r w:rsidRPr="007C334A">
        <w:rPr>
          <w:rStyle w:val="afb"/>
          <w:rFonts w:hint="eastAsia"/>
          <w:color w:val="auto"/>
        </w:rPr>
        <w:t>区，不宜过高亮度和剧烈动态变化。除节日及重大节庆活动期间，不宜使用彩光照明。</w:t>
      </w:r>
    </w:p>
    <w:p w14:paraId="4FEF97CC" w14:textId="77777777" w:rsidR="00B73D5F" w:rsidRPr="007C334A" w:rsidRDefault="00000000">
      <w:pPr>
        <w:pStyle w:val="ad"/>
        <w:ind w:firstLine="425"/>
      </w:pPr>
      <w:r w:rsidRPr="007C334A">
        <w:br w:type="page"/>
      </w:r>
      <w:bookmarkStart w:id="18" w:name="3.3建筑形态及其他管理要求"/>
      <w:bookmarkStart w:id="19" w:name="_TOC_250012"/>
      <w:bookmarkStart w:id="20" w:name="_bookmark8"/>
      <w:bookmarkEnd w:id="18"/>
      <w:bookmarkEnd w:id="19"/>
      <w:bookmarkEnd w:id="20"/>
    </w:p>
    <w:p w14:paraId="359F44EE" w14:textId="77777777" w:rsidR="00B73D5F" w:rsidRPr="007C334A" w:rsidRDefault="00000000">
      <w:pPr>
        <w:pStyle w:val="1"/>
        <w:numPr>
          <w:ilvl w:val="0"/>
          <w:numId w:val="4"/>
        </w:numPr>
      </w:pPr>
      <w:bookmarkStart w:id="21" w:name="_Toc2230"/>
      <w:r w:rsidRPr="007C334A">
        <w:rPr>
          <w:rFonts w:hint="eastAsia"/>
        </w:rPr>
        <w:lastRenderedPageBreak/>
        <w:t>市政工程规划管理</w:t>
      </w:r>
      <w:bookmarkEnd w:id="21"/>
    </w:p>
    <w:p w14:paraId="3A242472" w14:textId="77777777" w:rsidR="00B73D5F" w:rsidRPr="007C334A" w:rsidRDefault="00000000">
      <w:pPr>
        <w:pStyle w:val="2"/>
        <w:numPr>
          <w:ilvl w:val="1"/>
          <w:numId w:val="4"/>
        </w:numPr>
      </w:pPr>
      <w:bookmarkStart w:id="22" w:name="_Toc3011"/>
      <w:r w:rsidRPr="007C334A">
        <w:rPr>
          <w:rFonts w:hint="eastAsia"/>
        </w:rPr>
        <w:t>城市交通</w:t>
      </w:r>
      <w:bookmarkEnd w:id="22"/>
    </w:p>
    <w:p w14:paraId="1796F5EB" w14:textId="77777777" w:rsidR="00B73D5F" w:rsidRPr="007C334A" w:rsidRDefault="00000000">
      <w:pPr>
        <w:pStyle w:val="a"/>
        <w:numPr>
          <w:ilvl w:val="2"/>
          <w:numId w:val="11"/>
        </w:numPr>
      </w:pPr>
      <w:r w:rsidRPr="007C334A">
        <w:rPr>
          <w:rFonts w:hint="eastAsia"/>
        </w:rPr>
        <w:t>一般规定</w:t>
      </w:r>
    </w:p>
    <w:p w14:paraId="1564FD4F" w14:textId="77777777" w:rsidR="00B73D5F" w:rsidRPr="007C334A" w:rsidRDefault="00000000">
      <w:pPr>
        <w:ind w:firstLine="425"/>
      </w:pPr>
      <w:r w:rsidRPr="007C334A">
        <w:rPr>
          <w:rFonts w:hint="eastAsia"/>
        </w:rPr>
        <w:t>1.城市道路设计应符合现行《城市道路工程设计规范》和《城市道路交通规划设计规范》相关要求。</w:t>
      </w:r>
    </w:p>
    <w:p w14:paraId="5E56775F" w14:textId="77777777" w:rsidR="00B73D5F" w:rsidRPr="007C334A" w:rsidRDefault="00000000">
      <w:pPr>
        <w:ind w:firstLineChars="200" w:firstLine="480"/>
        <w:rPr>
          <w:rStyle w:val="afb"/>
          <w:color w:val="auto"/>
        </w:rPr>
      </w:pPr>
      <w:r w:rsidRPr="007C334A">
        <w:rPr>
          <w:rFonts w:hint="eastAsia"/>
        </w:rPr>
        <w:t>2.道路设计应满足行人、非机动车和公共交通的通行需求，体现慢行友好、公交优先；</w:t>
      </w:r>
      <w:r w:rsidRPr="007C334A">
        <w:rPr>
          <w:rStyle w:val="afb"/>
          <w:rFonts w:hint="eastAsia"/>
          <w:color w:val="auto"/>
        </w:rPr>
        <w:t>道路交通工程设计应符合国土空间规划要求，地上地下一体化设计，体现节约集约用地。</w:t>
      </w:r>
    </w:p>
    <w:p w14:paraId="362E4FC7" w14:textId="77777777" w:rsidR="00B73D5F" w:rsidRPr="007C334A" w:rsidRDefault="00000000">
      <w:pPr>
        <w:ind w:firstLine="425"/>
        <w:rPr>
          <w:rStyle w:val="afb"/>
          <w:color w:val="auto"/>
        </w:rPr>
      </w:pPr>
      <w:r w:rsidRPr="007C334A">
        <w:rPr>
          <w:rStyle w:val="afb"/>
          <w:rFonts w:hint="eastAsia"/>
          <w:color w:val="auto"/>
        </w:rPr>
        <w:t>3.当道路采用分期修建时，应在综合论证的基础上进行总体设计和制定分期实施方案，并应协调近期工程与远期工程的关系，控制道路用地，为远期工程实施留有余地。</w:t>
      </w:r>
    </w:p>
    <w:p w14:paraId="29B75E16" w14:textId="77777777" w:rsidR="00B73D5F" w:rsidRPr="007C334A" w:rsidRDefault="00000000">
      <w:pPr>
        <w:pStyle w:val="a"/>
        <w:numPr>
          <w:ilvl w:val="2"/>
          <w:numId w:val="11"/>
        </w:numPr>
      </w:pPr>
      <w:r w:rsidRPr="007C334A">
        <w:rPr>
          <w:rFonts w:hint="eastAsia"/>
        </w:rPr>
        <w:t>城市道路</w:t>
      </w:r>
    </w:p>
    <w:p w14:paraId="7AA12ED5" w14:textId="77777777" w:rsidR="00B73D5F" w:rsidRPr="007C334A" w:rsidRDefault="00000000">
      <w:pPr>
        <w:ind w:firstLine="425"/>
        <w:rPr>
          <w:rStyle w:val="afb"/>
          <w:color w:val="auto"/>
        </w:rPr>
      </w:pPr>
      <w:r w:rsidRPr="007C334A">
        <w:rPr>
          <w:rStyle w:val="afb"/>
          <w:rFonts w:hint="eastAsia"/>
          <w:color w:val="auto"/>
        </w:rPr>
        <w:t>1.城市道路分类</w:t>
      </w:r>
    </w:p>
    <w:p w14:paraId="148E8E1A" w14:textId="77777777" w:rsidR="00B73D5F" w:rsidRPr="007C334A" w:rsidRDefault="00000000">
      <w:pPr>
        <w:ind w:firstLine="425"/>
        <w:rPr>
          <w:rStyle w:val="afb"/>
          <w:color w:val="auto"/>
        </w:rPr>
      </w:pPr>
      <w:r w:rsidRPr="007C334A">
        <w:rPr>
          <w:rStyle w:val="afb"/>
          <w:rFonts w:hint="eastAsia"/>
          <w:color w:val="auto"/>
        </w:rPr>
        <w:t>城市道路按其在道路网中的地位、功能以及对沿线的服务要求等划分为主干路、次干路和支路三级，其中主干路和次干路在《广元市国土空间总体规划》中确定，支路在详细规划中确定。</w:t>
      </w:r>
    </w:p>
    <w:p w14:paraId="3BEE4480" w14:textId="77777777" w:rsidR="00B73D5F" w:rsidRPr="007C334A" w:rsidRDefault="00000000">
      <w:pPr>
        <w:ind w:firstLine="425"/>
        <w:rPr>
          <w:rStyle w:val="afb"/>
          <w:color w:val="auto"/>
        </w:rPr>
      </w:pPr>
      <w:r w:rsidRPr="007C334A">
        <w:rPr>
          <w:rStyle w:val="afb"/>
          <w:rFonts w:hint="eastAsia"/>
          <w:color w:val="auto"/>
        </w:rPr>
        <w:t>2.机动车道</w:t>
      </w:r>
    </w:p>
    <w:p w14:paraId="3EC6C029" w14:textId="77777777" w:rsidR="00B73D5F" w:rsidRPr="007C334A" w:rsidRDefault="00000000">
      <w:pPr>
        <w:ind w:firstLine="425"/>
        <w:rPr>
          <w:rStyle w:val="afb"/>
          <w:color w:val="auto"/>
        </w:rPr>
      </w:pPr>
      <w:r w:rsidRPr="007C334A">
        <w:rPr>
          <w:rStyle w:val="afb"/>
          <w:rFonts w:hint="eastAsia"/>
          <w:color w:val="auto"/>
        </w:rPr>
        <w:t>机动车道宽度应根据车型及设计速度确定。单条机动车道最小宽度应符合现行《城市道路工程设计规范》</w:t>
      </w:r>
      <w:r w:rsidRPr="007C334A">
        <w:rPr>
          <w:rStyle w:val="afb"/>
          <w:color w:val="auto"/>
        </w:rPr>
        <w:t>CJJ37</w:t>
      </w:r>
      <w:r w:rsidRPr="007C334A">
        <w:rPr>
          <w:rStyle w:val="afb"/>
          <w:rFonts w:hint="eastAsia"/>
          <w:color w:val="auto"/>
        </w:rPr>
        <w:t>的规定，详见表4.1.2-1。</w:t>
      </w:r>
    </w:p>
    <w:p w14:paraId="69C6C0AE" w14:textId="77777777" w:rsidR="00B73D5F" w:rsidRPr="007C334A" w:rsidRDefault="00000000">
      <w:pPr>
        <w:pStyle w:val="a6"/>
        <w:rPr>
          <w:rStyle w:val="afb"/>
          <w:b/>
          <w:color w:val="auto"/>
          <w:sz w:val="21"/>
          <w:szCs w:val="20"/>
        </w:rPr>
      </w:pPr>
      <w:r w:rsidRPr="007C334A">
        <w:rPr>
          <w:rStyle w:val="afb"/>
          <w:rFonts w:hint="eastAsia"/>
          <w:color w:val="auto"/>
          <w:sz w:val="21"/>
          <w:szCs w:val="20"/>
        </w:rPr>
        <w:t>表4.1.2-1机动车道最小宽度</w:t>
      </w:r>
    </w:p>
    <w:tbl>
      <w:tblPr>
        <w:tblW w:w="4576" w:type="pct"/>
        <w:tblInd w:w="392" w:type="dxa"/>
        <w:tblLook w:val="04A0" w:firstRow="1" w:lastRow="0" w:firstColumn="1" w:lastColumn="0" w:noHBand="0" w:noVBand="1"/>
      </w:tblPr>
      <w:tblGrid>
        <w:gridCol w:w="3452"/>
        <w:gridCol w:w="2548"/>
        <w:gridCol w:w="2711"/>
      </w:tblGrid>
      <w:tr w:rsidR="007C334A" w:rsidRPr="007C334A" w14:paraId="742989C6" w14:textId="77777777">
        <w:trPr>
          <w:trHeight w:val="354"/>
        </w:trPr>
        <w:tc>
          <w:tcPr>
            <w:tcW w:w="1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AC09C"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车型及车道类型</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BDBA4"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设计行车速度(</w:t>
            </w:r>
            <w:r w:rsidRPr="007C334A">
              <w:rPr>
                <w:rStyle w:val="afb"/>
                <w:rFonts w:hint="eastAsia"/>
                <w:color w:val="auto"/>
                <w:sz w:val="21"/>
                <w:szCs w:val="20"/>
              </w:rPr>
              <w:t>千米</w:t>
            </w:r>
            <w:r w:rsidRPr="007C334A">
              <w:rPr>
                <w:rStyle w:val="afb"/>
                <w:color w:val="auto"/>
                <w:sz w:val="21"/>
                <w:szCs w:val="20"/>
              </w:rPr>
              <w:t>/</w:t>
            </w:r>
            <w:r w:rsidRPr="007C334A">
              <w:rPr>
                <w:rStyle w:val="afb"/>
                <w:rFonts w:hint="eastAsia"/>
                <w:color w:val="auto"/>
                <w:sz w:val="21"/>
                <w:szCs w:val="20"/>
              </w:rPr>
              <w:t>时</w:t>
            </w:r>
            <w:r w:rsidRPr="007C334A">
              <w:rPr>
                <w:rStyle w:val="afb"/>
                <w:color w:val="auto"/>
                <w:sz w:val="21"/>
                <w:szCs w:val="20"/>
              </w:rPr>
              <w:t>)</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5FA8C"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车道最小宽度(</w:t>
            </w:r>
            <w:r w:rsidRPr="007C334A">
              <w:rPr>
                <w:rStyle w:val="afb"/>
                <w:rFonts w:hint="eastAsia"/>
                <w:color w:val="auto"/>
                <w:sz w:val="21"/>
                <w:szCs w:val="20"/>
              </w:rPr>
              <w:t>米</w:t>
            </w:r>
            <w:r w:rsidRPr="007C334A">
              <w:rPr>
                <w:rStyle w:val="afb"/>
                <w:color w:val="auto"/>
                <w:sz w:val="21"/>
                <w:szCs w:val="20"/>
              </w:rPr>
              <w:t>)</w:t>
            </w:r>
          </w:p>
        </w:tc>
      </w:tr>
      <w:tr w:rsidR="007C334A" w:rsidRPr="007C334A" w14:paraId="31C58F46" w14:textId="77777777">
        <w:trPr>
          <w:trHeight w:val="336"/>
        </w:trPr>
        <w:tc>
          <w:tcPr>
            <w:tcW w:w="19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97649E"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大型车或混行车道</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BEC9E"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w:t>
            </w:r>
            <w:r w:rsidRPr="007C334A">
              <w:rPr>
                <w:rStyle w:val="afb"/>
                <w:color w:val="auto"/>
                <w:sz w:val="21"/>
                <w:szCs w:val="20"/>
              </w:rPr>
              <w:t>60</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166E6"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3.75</w:t>
            </w:r>
          </w:p>
        </w:tc>
      </w:tr>
      <w:tr w:rsidR="007C334A" w:rsidRPr="007C334A" w14:paraId="550B1F57" w14:textId="77777777">
        <w:trPr>
          <w:trHeight w:val="336"/>
        </w:trPr>
        <w:tc>
          <w:tcPr>
            <w:tcW w:w="1981" w:type="pct"/>
            <w:vMerge/>
            <w:tcBorders>
              <w:top w:val="single" w:sz="4" w:space="0" w:color="000000"/>
              <w:left w:val="single" w:sz="4" w:space="0" w:color="000000"/>
              <w:bottom w:val="single" w:sz="4" w:space="0" w:color="000000"/>
              <w:right w:val="single" w:sz="4" w:space="0" w:color="000000"/>
            </w:tcBorders>
            <w:vAlign w:val="center"/>
          </w:tcPr>
          <w:p w14:paraId="031644E1" w14:textId="77777777" w:rsidR="00B73D5F" w:rsidRPr="007C334A" w:rsidRDefault="00B73D5F">
            <w:pPr>
              <w:pStyle w:val="af6"/>
              <w:spacing w:before="0" w:afterLines="0" w:after="0"/>
              <w:ind w:rightChars="0" w:right="0" w:firstLine="0"/>
              <w:jc w:val="center"/>
              <w:rPr>
                <w:rStyle w:val="afb"/>
                <w:color w:val="auto"/>
                <w:sz w:val="21"/>
                <w:szCs w:val="20"/>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D140E" w14:textId="77777777" w:rsidR="00B73D5F" w:rsidRPr="007C334A" w:rsidRDefault="00000000">
            <w:pPr>
              <w:pStyle w:val="af6"/>
              <w:spacing w:before="0" w:afterLines="0" w:after="0"/>
              <w:ind w:rightChars="0" w:right="0" w:firstLine="0"/>
              <w:jc w:val="center"/>
            </w:pPr>
            <w:r w:rsidRPr="007C334A">
              <w:rPr>
                <w:rFonts w:hint="eastAsia"/>
              </w:rPr>
              <w:t>≤60</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705EC" w14:textId="77777777" w:rsidR="00B73D5F" w:rsidRPr="007C334A" w:rsidRDefault="00000000">
            <w:pPr>
              <w:pStyle w:val="af6"/>
              <w:spacing w:before="0" w:afterLines="0" w:after="0"/>
              <w:ind w:rightChars="0" w:right="0" w:firstLine="0"/>
              <w:jc w:val="center"/>
            </w:pPr>
            <w:r w:rsidRPr="007C334A">
              <w:rPr>
                <w:rFonts w:hint="eastAsia"/>
              </w:rPr>
              <w:t>3.5</w:t>
            </w:r>
          </w:p>
        </w:tc>
      </w:tr>
      <w:tr w:rsidR="007C334A" w:rsidRPr="007C334A" w14:paraId="32E4CB2A" w14:textId="77777777">
        <w:trPr>
          <w:trHeight w:val="330"/>
        </w:trPr>
        <w:tc>
          <w:tcPr>
            <w:tcW w:w="19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BE3DD3"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小客车专用车道</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68CBC" w14:textId="77777777" w:rsidR="00B73D5F" w:rsidRPr="007C334A" w:rsidRDefault="00000000">
            <w:pPr>
              <w:pStyle w:val="af6"/>
              <w:spacing w:before="0" w:afterLines="0" w:after="0"/>
              <w:ind w:rightChars="0" w:right="0" w:firstLine="0"/>
              <w:jc w:val="center"/>
              <w:rPr>
                <w:rFonts w:ascii="Arial" w:hAnsi="Arial"/>
                <w:sz w:val="22"/>
              </w:rPr>
            </w:pPr>
            <w:r w:rsidRPr="007C334A">
              <w:rPr>
                <w:rFonts w:hint="eastAsia"/>
              </w:rPr>
              <w:t>＞</w:t>
            </w:r>
            <w:r w:rsidRPr="007C334A">
              <w:t>60</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1F444" w14:textId="77777777" w:rsidR="00B73D5F" w:rsidRPr="007C334A" w:rsidRDefault="00000000">
            <w:pPr>
              <w:pStyle w:val="af6"/>
              <w:spacing w:before="0" w:afterLines="0" w:after="0"/>
              <w:ind w:rightChars="0" w:right="0" w:firstLine="0"/>
              <w:jc w:val="center"/>
            </w:pPr>
            <w:r w:rsidRPr="007C334A">
              <w:rPr>
                <w:rFonts w:hint="eastAsia"/>
              </w:rPr>
              <w:t>3.5</w:t>
            </w:r>
          </w:p>
        </w:tc>
      </w:tr>
      <w:tr w:rsidR="007C334A" w:rsidRPr="007C334A" w14:paraId="356E6A57" w14:textId="77777777">
        <w:trPr>
          <w:trHeight w:val="336"/>
        </w:trPr>
        <w:tc>
          <w:tcPr>
            <w:tcW w:w="1981" w:type="pct"/>
            <w:vMerge/>
            <w:tcBorders>
              <w:top w:val="single" w:sz="4" w:space="0" w:color="000000"/>
              <w:left w:val="single" w:sz="4" w:space="0" w:color="000000"/>
              <w:bottom w:val="single" w:sz="4" w:space="0" w:color="000000"/>
              <w:right w:val="single" w:sz="4" w:space="0" w:color="000000"/>
            </w:tcBorders>
            <w:vAlign w:val="center"/>
          </w:tcPr>
          <w:p w14:paraId="0E52EAD8" w14:textId="77777777" w:rsidR="00B73D5F" w:rsidRPr="007C334A" w:rsidRDefault="00B73D5F">
            <w:pPr>
              <w:pStyle w:val="af6"/>
              <w:spacing w:before="0" w:afterLines="0" w:after="0"/>
              <w:ind w:rightChars="0" w:right="0" w:firstLine="0"/>
              <w:jc w:val="center"/>
              <w:rPr>
                <w:rStyle w:val="afb"/>
                <w:color w:val="auto"/>
                <w:sz w:val="21"/>
                <w:szCs w:val="20"/>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8191E"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≤60</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853AA"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3.25</w:t>
            </w:r>
          </w:p>
        </w:tc>
      </w:tr>
      <w:tr w:rsidR="007C334A" w:rsidRPr="007C334A" w14:paraId="0C23658A" w14:textId="77777777">
        <w:trPr>
          <w:trHeight w:val="359"/>
        </w:trPr>
        <w:tc>
          <w:tcPr>
            <w:tcW w:w="1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24D51"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公交停靠站停车道</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D01BA"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82C97"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3.0</w:t>
            </w:r>
          </w:p>
        </w:tc>
      </w:tr>
      <w:tr w:rsidR="007C334A" w:rsidRPr="007C334A" w14:paraId="3F692C98" w14:textId="77777777">
        <w:trPr>
          <w:trHeight w:val="377"/>
        </w:trPr>
        <w:tc>
          <w:tcPr>
            <w:tcW w:w="1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B19F4" w14:textId="77777777" w:rsidR="00B73D5F" w:rsidRPr="007C334A" w:rsidRDefault="00000000">
            <w:pPr>
              <w:pStyle w:val="af6"/>
              <w:spacing w:before="0" w:afterLines="0" w:after="0"/>
              <w:ind w:rightChars="0" w:right="0" w:firstLine="0"/>
              <w:jc w:val="center"/>
            </w:pPr>
            <w:r w:rsidRPr="007C334A">
              <w:t>路口待转车道</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F6FAB" w14:textId="77777777" w:rsidR="00B73D5F" w:rsidRPr="007C334A" w:rsidRDefault="00000000">
            <w:pPr>
              <w:pStyle w:val="af6"/>
              <w:spacing w:before="0" w:afterLines="0" w:after="0"/>
              <w:ind w:rightChars="0" w:right="0" w:firstLine="0"/>
              <w:jc w:val="center"/>
            </w:pPr>
            <w:r w:rsidRPr="007C334A">
              <w:rPr>
                <w:rFonts w:hint="eastAsia"/>
              </w:rPr>
              <w:t>-</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DEA6" w14:textId="77777777" w:rsidR="00B73D5F" w:rsidRPr="007C334A" w:rsidRDefault="00000000">
            <w:pPr>
              <w:pStyle w:val="af6"/>
              <w:spacing w:before="0" w:afterLines="0" w:after="0"/>
              <w:ind w:rightChars="0" w:right="0" w:firstLine="0"/>
              <w:jc w:val="center"/>
            </w:pPr>
            <w:r w:rsidRPr="007C334A">
              <w:rPr>
                <w:rFonts w:hint="eastAsia"/>
              </w:rPr>
              <w:t>2.4</w:t>
            </w:r>
          </w:p>
        </w:tc>
      </w:tr>
    </w:tbl>
    <w:p w14:paraId="40E09617" w14:textId="77777777" w:rsidR="00B73D5F" w:rsidRPr="007C334A" w:rsidRDefault="00000000">
      <w:pPr>
        <w:pStyle w:val="af6"/>
        <w:rPr>
          <w:rStyle w:val="afb"/>
          <w:color w:val="auto"/>
          <w:sz w:val="21"/>
          <w:szCs w:val="20"/>
        </w:rPr>
      </w:pPr>
      <w:r w:rsidRPr="007C334A">
        <w:rPr>
          <w:rStyle w:val="afb"/>
          <w:rFonts w:hint="eastAsia"/>
          <w:color w:val="auto"/>
          <w:sz w:val="21"/>
          <w:szCs w:val="20"/>
        </w:rPr>
        <w:t>注：满足交通安全的情况下，既有道路改（扩）建及灯控路口的机动车道最小宽度可经论证后确定。</w:t>
      </w:r>
    </w:p>
    <w:p w14:paraId="02EAD19E" w14:textId="77777777" w:rsidR="00B73D5F" w:rsidRPr="007C334A" w:rsidRDefault="00000000">
      <w:pPr>
        <w:spacing w:beforeLines="50" w:before="120"/>
        <w:ind w:firstLine="425"/>
        <w:rPr>
          <w:rStyle w:val="afb"/>
          <w:color w:val="auto"/>
        </w:rPr>
      </w:pPr>
      <w:r w:rsidRPr="007C334A">
        <w:rPr>
          <w:rStyle w:val="afb"/>
          <w:rFonts w:hint="eastAsia"/>
          <w:color w:val="auto"/>
        </w:rPr>
        <w:t>3.非机动车道人行道</w:t>
      </w:r>
    </w:p>
    <w:p w14:paraId="05784509" w14:textId="77777777" w:rsidR="00B73D5F" w:rsidRPr="007C334A" w:rsidRDefault="00000000">
      <w:pPr>
        <w:ind w:firstLine="425"/>
        <w:rPr>
          <w:rStyle w:val="afb"/>
          <w:color w:val="auto"/>
        </w:rPr>
      </w:pPr>
      <w:r w:rsidRPr="007C334A">
        <w:rPr>
          <w:rStyle w:val="afb"/>
          <w:rFonts w:hint="eastAsia"/>
          <w:color w:val="auto"/>
        </w:rPr>
        <w:t>非机动车道及人行道规划设计应符合第4.1.5节规定。</w:t>
      </w:r>
    </w:p>
    <w:p w14:paraId="71FD2B4F" w14:textId="77777777" w:rsidR="00B73D5F" w:rsidRPr="007C334A" w:rsidRDefault="00000000">
      <w:pPr>
        <w:ind w:firstLine="425"/>
        <w:rPr>
          <w:rStyle w:val="afb"/>
          <w:color w:val="auto"/>
        </w:rPr>
      </w:pPr>
      <w:r w:rsidRPr="007C334A">
        <w:rPr>
          <w:rStyle w:val="afb"/>
          <w:rFonts w:hint="eastAsia"/>
          <w:color w:val="auto"/>
        </w:rPr>
        <w:t>4</w:t>
      </w:r>
      <w:r w:rsidRPr="007C334A">
        <w:rPr>
          <w:rStyle w:val="afb"/>
          <w:color w:val="auto"/>
        </w:rPr>
        <w:t>.道路绿化带</w:t>
      </w:r>
    </w:p>
    <w:p w14:paraId="187359A6" w14:textId="77777777" w:rsidR="00B73D5F" w:rsidRPr="007C334A" w:rsidRDefault="00000000">
      <w:pPr>
        <w:ind w:firstLine="425"/>
        <w:rPr>
          <w:rStyle w:val="afb"/>
          <w:color w:val="auto"/>
        </w:rPr>
      </w:pPr>
      <w:r w:rsidRPr="007C334A">
        <w:rPr>
          <w:rStyle w:val="afb"/>
          <w:rFonts w:hint="eastAsia"/>
          <w:color w:val="auto"/>
        </w:rPr>
        <w:lastRenderedPageBreak/>
        <w:t>绿化带宽度应符合《城市道路绿化设计标准》CJJ/T75-2023的相关要求。当绿化带内设置雨水调蓄设施时，绿化带宽度还应满足所设置设施的宽度要求。</w:t>
      </w:r>
    </w:p>
    <w:p w14:paraId="1C42E57C"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.道路</w:t>
      </w:r>
      <w:r w:rsidRPr="007C334A">
        <w:rPr>
          <w:rStyle w:val="afb"/>
          <w:rFonts w:hint="eastAsia"/>
          <w:color w:val="auto"/>
        </w:rPr>
        <w:t>竖向</w:t>
      </w:r>
    </w:p>
    <w:p w14:paraId="4D6A9805" w14:textId="77777777" w:rsidR="00B73D5F" w:rsidRPr="007C334A" w:rsidRDefault="00000000">
      <w:pPr>
        <w:ind w:firstLine="425"/>
        <w:rPr>
          <w:rStyle w:val="afb"/>
          <w:color w:val="auto"/>
        </w:rPr>
      </w:pPr>
      <w:r w:rsidRPr="007C334A">
        <w:rPr>
          <w:rStyle w:val="afb"/>
          <w:rFonts w:hint="eastAsia"/>
          <w:color w:val="auto"/>
        </w:rPr>
        <w:t>机动车道最大纵坡应符合《城市道路工程设计规范》</w:t>
      </w:r>
      <w:r w:rsidRPr="007C334A">
        <w:rPr>
          <w:rStyle w:val="afb"/>
          <w:color w:val="auto"/>
        </w:rPr>
        <w:t>CJJ37</w:t>
      </w:r>
      <w:r w:rsidRPr="007C334A">
        <w:rPr>
          <w:rStyle w:val="afb"/>
          <w:rFonts w:hint="eastAsia"/>
          <w:color w:val="auto"/>
        </w:rPr>
        <w:t>的规定，详见表4.1.2-2。</w:t>
      </w:r>
    </w:p>
    <w:p w14:paraId="0D56C6B8" w14:textId="77777777" w:rsidR="00B73D5F" w:rsidRPr="007C334A" w:rsidRDefault="00000000">
      <w:pPr>
        <w:pStyle w:val="a6"/>
        <w:rPr>
          <w:rStyle w:val="afb"/>
          <w:b/>
          <w:bCs w:val="0"/>
          <w:color w:val="auto"/>
          <w:sz w:val="21"/>
          <w:szCs w:val="20"/>
        </w:rPr>
      </w:pPr>
      <w:r w:rsidRPr="007C334A">
        <w:rPr>
          <w:rStyle w:val="afb"/>
          <w:rFonts w:hint="eastAsia"/>
          <w:color w:val="auto"/>
          <w:sz w:val="21"/>
          <w:szCs w:val="20"/>
        </w:rPr>
        <w:t>表4.1.2-2  机动车最大纵坡</w:t>
      </w:r>
    </w:p>
    <w:tbl>
      <w:tblPr>
        <w:tblW w:w="4626" w:type="pct"/>
        <w:jc w:val="center"/>
        <w:tblLook w:val="04A0" w:firstRow="1" w:lastRow="0" w:firstColumn="1" w:lastColumn="0" w:noHBand="0" w:noVBand="1"/>
      </w:tblPr>
      <w:tblGrid>
        <w:gridCol w:w="1051"/>
        <w:gridCol w:w="1037"/>
        <w:gridCol w:w="1082"/>
        <w:gridCol w:w="903"/>
        <w:gridCol w:w="998"/>
        <w:gridCol w:w="981"/>
        <w:gridCol w:w="919"/>
        <w:gridCol w:w="912"/>
        <w:gridCol w:w="923"/>
      </w:tblGrid>
      <w:tr w:rsidR="007C334A" w:rsidRPr="007C334A" w14:paraId="72DBD64B" w14:textId="77777777">
        <w:trPr>
          <w:trHeight w:val="404"/>
          <w:jc w:val="center"/>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23E95"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设计速度(</w:t>
            </w:r>
            <w:r w:rsidRPr="007C334A">
              <w:rPr>
                <w:rStyle w:val="afb"/>
                <w:rFonts w:hint="eastAsia"/>
                <w:color w:val="auto"/>
                <w:sz w:val="21"/>
                <w:szCs w:val="20"/>
              </w:rPr>
              <w:t>千米</w:t>
            </w:r>
            <w:r w:rsidRPr="007C334A">
              <w:rPr>
                <w:rStyle w:val="afb"/>
                <w:color w:val="auto"/>
                <w:sz w:val="21"/>
                <w:szCs w:val="20"/>
              </w:rPr>
              <w:t>/</w:t>
            </w:r>
            <w:r w:rsidRPr="007C334A">
              <w:rPr>
                <w:rStyle w:val="afb"/>
                <w:rFonts w:hint="eastAsia"/>
                <w:color w:val="auto"/>
                <w:sz w:val="21"/>
                <w:szCs w:val="20"/>
              </w:rPr>
              <w:t>时</w:t>
            </w:r>
            <w:r w:rsidRPr="007C334A">
              <w:rPr>
                <w:rStyle w:val="afb"/>
                <w:color w:val="auto"/>
                <w:sz w:val="21"/>
                <w:szCs w:val="20"/>
              </w:rP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7CDBE"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100</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CD647"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80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53CFA"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60</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14532"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50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86B1A"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40</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1996A"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30</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75098"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20</w:t>
            </w:r>
          </w:p>
        </w:tc>
      </w:tr>
      <w:tr w:rsidR="007C334A" w:rsidRPr="007C334A" w14:paraId="59D485D6" w14:textId="77777777">
        <w:trPr>
          <w:trHeight w:val="407"/>
          <w:jc w:val="center"/>
        </w:trPr>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B8FDD8"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最大纵坡(%)</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F3863"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一般值</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2FD9D"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3</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84D19"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4</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2827D"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5</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4B70C"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5.5</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25B3"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6</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5EB70"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7</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6165B"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8</w:t>
            </w:r>
          </w:p>
        </w:tc>
      </w:tr>
      <w:tr w:rsidR="007C334A" w:rsidRPr="007C334A" w14:paraId="2D4F2D8F" w14:textId="77777777">
        <w:trPr>
          <w:trHeight w:val="421"/>
          <w:jc w:val="center"/>
        </w:trPr>
        <w:tc>
          <w:tcPr>
            <w:tcW w:w="596" w:type="pct"/>
            <w:vMerge/>
            <w:tcBorders>
              <w:top w:val="single" w:sz="4" w:space="0" w:color="000000"/>
              <w:left w:val="single" w:sz="4" w:space="0" w:color="000000"/>
              <w:bottom w:val="single" w:sz="4" w:space="0" w:color="000000"/>
              <w:right w:val="single" w:sz="4" w:space="0" w:color="000000"/>
            </w:tcBorders>
            <w:vAlign w:val="center"/>
          </w:tcPr>
          <w:p w14:paraId="491F4858" w14:textId="77777777" w:rsidR="00B73D5F" w:rsidRPr="007C334A" w:rsidRDefault="00B73D5F">
            <w:pPr>
              <w:pStyle w:val="af6"/>
              <w:spacing w:before="0" w:afterLines="0" w:after="0"/>
              <w:ind w:rightChars="0" w:right="0" w:firstLine="0"/>
              <w:jc w:val="center"/>
              <w:rPr>
                <w:rStyle w:val="afb"/>
                <w:color w:val="auto"/>
                <w:sz w:val="21"/>
                <w:szCs w:val="20"/>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73D7F"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color w:val="auto"/>
                <w:sz w:val="21"/>
                <w:szCs w:val="20"/>
              </w:rPr>
              <w:t>极限值</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F0FB3"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4</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A0259"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5</w:t>
            </w:r>
          </w:p>
        </w:tc>
        <w:tc>
          <w:tcPr>
            <w:tcW w:w="11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8CC46"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6</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17F41"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7</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BDB0B" w14:textId="77777777" w:rsidR="00B73D5F" w:rsidRPr="007C334A" w:rsidRDefault="00000000">
            <w:pPr>
              <w:pStyle w:val="af6"/>
              <w:spacing w:before="0" w:afterLines="0" w:after="0"/>
              <w:ind w:rightChars="0" w:right="0" w:firstLine="0"/>
              <w:jc w:val="center"/>
              <w:rPr>
                <w:rStyle w:val="afb"/>
                <w:color w:val="auto"/>
                <w:sz w:val="21"/>
                <w:szCs w:val="20"/>
              </w:rPr>
            </w:pPr>
            <w:r w:rsidRPr="007C334A">
              <w:rPr>
                <w:rStyle w:val="afb"/>
                <w:rFonts w:hint="eastAsia"/>
                <w:color w:val="auto"/>
                <w:sz w:val="21"/>
                <w:szCs w:val="20"/>
              </w:rPr>
              <w:t>8</w:t>
            </w:r>
          </w:p>
        </w:tc>
      </w:tr>
    </w:tbl>
    <w:p w14:paraId="51938464" w14:textId="77777777" w:rsidR="00B73D5F" w:rsidRPr="007C334A" w:rsidRDefault="00000000">
      <w:pPr>
        <w:spacing w:beforeLines="50" w:before="120"/>
        <w:ind w:firstLine="425"/>
      </w:pPr>
      <w:r w:rsidRPr="007C334A">
        <w:rPr>
          <w:rFonts w:hint="eastAsia"/>
        </w:rPr>
        <w:t>6．其他要求</w:t>
      </w:r>
    </w:p>
    <w:p w14:paraId="234AC812" w14:textId="77777777" w:rsidR="00B73D5F" w:rsidRPr="007C334A" w:rsidRDefault="00000000">
      <w:pPr>
        <w:ind w:firstLine="425"/>
      </w:pPr>
      <w:r w:rsidRPr="007C334A">
        <w:t>新建、扩建市政道路，有防护边坡的，应同步设计、实施边坡生态修复。</w:t>
      </w:r>
    </w:p>
    <w:p w14:paraId="06EA28EB" w14:textId="77777777" w:rsidR="00B73D5F" w:rsidRPr="007C334A" w:rsidRDefault="00000000">
      <w:pPr>
        <w:ind w:firstLine="425"/>
      </w:pPr>
      <w:r w:rsidRPr="007C334A">
        <w:rPr>
          <w:rFonts w:hint="eastAsia"/>
        </w:rPr>
        <w:t>新建、改建、扩建活动需占用建设用地内现状道路的，当其功能未被取代前，应先修建功能相同的替代道路；不占用建设用地内的现状道路，建（构）筑物应当退让道路车道不小于</w:t>
      </w:r>
      <w:r w:rsidRPr="007C334A">
        <w:t>3米。</w:t>
      </w:r>
    </w:p>
    <w:p w14:paraId="603072B2" w14:textId="77777777" w:rsidR="00B73D5F" w:rsidRPr="007C334A" w:rsidRDefault="00000000">
      <w:pPr>
        <w:pStyle w:val="a"/>
        <w:numPr>
          <w:ilvl w:val="2"/>
          <w:numId w:val="11"/>
        </w:numPr>
      </w:pPr>
      <w:r w:rsidRPr="007C334A">
        <w:rPr>
          <w:rFonts w:hint="eastAsia"/>
        </w:rPr>
        <w:t>交通工程</w:t>
      </w:r>
    </w:p>
    <w:p w14:paraId="3DAD00C3"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w:t>
      </w:r>
      <w:r w:rsidRPr="007C334A">
        <w:rPr>
          <w:rStyle w:val="afb"/>
          <w:rFonts w:hint="eastAsia"/>
          <w:color w:val="auto"/>
        </w:rPr>
        <w:t>道路交叉口</w:t>
      </w:r>
    </w:p>
    <w:p w14:paraId="31031A79" w14:textId="77777777" w:rsidR="00B73D5F" w:rsidRPr="007C334A" w:rsidRDefault="00000000">
      <w:pPr>
        <w:ind w:firstLine="425"/>
      </w:pPr>
      <w:r w:rsidRPr="007C334A">
        <w:rPr>
          <w:rStyle w:val="afb"/>
          <w:rFonts w:hint="eastAsia"/>
          <w:color w:val="auto"/>
        </w:rPr>
        <w:t>城市道路交叉口的设计应满足现行《城市道路交叉口规划规范》等相关规范要求。</w:t>
      </w:r>
    </w:p>
    <w:p w14:paraId="5F1B616E" w14:textId="77777777" w:rsidR="00B73D5F" w:rsidRPr="007C334A" w:rsidRDefault="00000000">
      <w:pPr>
        <w:ind w:firstLine="425"/>
        <w:rPr>
          <w:rStyle w:val="afb"/>
          <w:color w:val="auto"/>
        </w:rPr>
      </w:pPr>
      <w:r w:rsidRPr="007C334A">
        <w:rPr>
          <w:rStyle w:val="afb"/>
          <w:rFonts w:hint="eastAsia"/>
          <w:color w:val="auto"/>
        </w:rPr>
        <w:t>规划红线宽度25米及以上</w:t>
      </w:r>
      <w:r w:rsidRPr="007C334A">
        <w:rPr>
          <w:rStyle w:val="afb"/>
          <w:color w:val="auto"/>
        </w:rPr>
        <w:t>城市道路平面交叉口的进口应设展宽段，增加</w:t>
      </w:r>
      <w:r w:rsidRPr="007C334A">
        <w:rPr>
          <w:rStyle w:val="afb"/>
          <w:rFonts w:hint="eastAsia"/>
          <w:color w:val="auto"/>
        </w:rPr>
        <w:t>专用</w:t>
      </w:r>
      <w:r w:rsidRPr="007C334A">
        <w:rPr>
          <w:rStyle w:val="afb"/>
          <w:color w:val="auto"/>
        </w:rPr>
        <w:t>转弯车道。</w:t>
      </w:r>
      <w:r w:rsidRPr="007C334A">
        <w:rPr>
          <w:rStyle w:val="afb"/>
          <w:rFonts w:hint="eastAsia"/>
          <w:color w:val="auto"/>
        </w:rPr>
        <w:t>进口道展宽段长度宜为40</w:t>
      </w:r>
      <w:r w:rsidRPr="007C334A">
        <w:rPr>
          <w:rStyle w:val="afb"/>
          <w:color w:val="auto"/>
        </w:rPr>
        <w:t>～80米（</w:t>
      </w:r>
      <w:r w:rsidRPr="007C334A">
        <w:rPr>
          <w:rStyle w:val="afb"/>
          <w:rFonts w:hint="eastAsia"/>
          <w:color w:val="auto"/>
        </w:rPr>
        <w:t>自交叉口切角起</w:t>
      </w:r>
      <w:r w:rsidRPr="007C334A">
        <w:rPr>
          <w:rStyle w:val="afb"/>
          <w:color w:val="auto"/>
        </w:rPr>
        <w:t>），展宽车道宽度</w:t>
      </w:r>
      <w:r w:rsidRPr="007C334A">
        <w:rPr>
          <w:rStyle w:val="afb"/>
          <w:rFonts w:hint="eastAsia"/>
          <w:color w:val="auto"/>
        </w:rPr>
        <w:t>宜</w:t>
      </w:r>
      <w:r w:rsidRPr="007C334A">
        <w:rPr>
          <w:rStyle w:val="afb"/>
          <w:color w:val="auto"/>
        </w:rPr>
        <w:t>为3.5米。</w:t>
      </w:r>
    </w:p>
    <w:p w14:paraId="3875B21F" w14:textId="77777777" w:rsidR="00B73D5F" w:rsidRPr="007C334A" w:rsidRDefault="00000000">
      <w:pPr>
        <w:ind w:firstLine="425"/>
        <w:rPr>
          <w:rStyle w:val="afb"/>
          <w:color w:val="auto"/>
        </w:rPr>
      </w:pPr>
      <w:r w:rsidRPr="007C334A">
        <w:rPr>
          <w:rStyle w:val="afb"/>
          <w:rFonts w:hint="eastAsia"/>
          <w:color w:val="auto"/>
        </w:rPr>
        <w:t>在城市立体交叉口和跨河（线）桥梁的坡道两端、隧道进出口外</w:t>
      </w:r>
      <w:r w:rsidRPr="007C334A">
        <w:rPr>
          <w:rStyle w:val="afb"/>
          <w:color w:val="auto"/>
        </w:rPr>
        <w:t>80米的范围内，不宜设置平面交叉口和非港湾式公共交通停靠站</w:t>
      </w:r>
      <w:r w:rsidRPr="007C334A">
        <w:rPr>
          <w:rStyle w:val="afb"/>
          <w:rFonts w:hint="eastAsia"/>
          <w:color w:val="auto"/>
        </w:rPr>
        <w:t>；当受</w:t>
      </w:r>
      <w:r w:rsidRPr="007C334A">
        <w:rPr>
          <w:rStyle w:val="afb"/>
          <w:color w:val="auto"/>
        </w:rPr>
        <w:t>条件限制时，设置距离不应小于30米。</w:t>
      </w:r>
    </w:p>
    <w:p w14:paraId="163F1E17" w14:textId="77777777" w:rsidR="00B73D5F" w:rsidRPr="007C334A" w:rsidRDefault="00000000">
      <w:pPr>
        <w:ind w:firstLine="425"/>
        <w:rPr>
          <w:rStyle w:val="afb"/>
          <w:color w:val="auto"/>
        </w:rPr>
      </w:pPr>
      <w:r w:rsidRPr="007C334A">
        <w:rPr>
          <w:rStyle w:val="afb"/>
          <w:rFonts w:hint="eastAsia"/>
          <w:color w:val="auto"/>
        </w:rPr>
        <w:t>新建、改建、扩建城市立交匝道、跨线桥等空中交通设施，在穿越住宅区时，其边缘与既有住宅建筑水平间距小于1</w:t>
      </w:r>
      <w:r w:rsidRPr="007C334A">
        <w:rPr>
          <w:rStyle w:val="afb"/>
          <w:color w:val="auto"/>
        </w:rPr>
        <w:t>0米的，应设置防噪隔音设施。</w:t>
      </w:r>
    </w:p>
    <w:p w14:paraId="0E720F22" w14:textId="77777777" w:rsidR="00B73D5F" w:rsidRPr="007C334A" w:rsidRDefault="00000000">
      <w:pPr>
        <w:ind w:firstLine="425"/>
        <w:rPr>
          <w:rStyle w:val="afb"/>
          <w:color w:val="auto"/>
        </w:rPr>
      </w:pPr>
      <w:r w:rsidRPr="007C334A">
        <w:rPr>
          <w:rStyle w:val="afb"/>
          <w:color w:val="auto"/>
        </w:rPr>
        <w:t>2.</w:t>
      </w:r>
      <w:r w:rsidRPr="007C334A">
        <w:rPr>
          <w:rStyle w:val="afb"/>
          <w:rFonts w:hint="eastAsia"/>
          <w:color w:val="auto"/>
        </w:rPr>
        <w:t>机动车出入口</w:t>
      </w:r>
    </w:p>
    <w:p w14:paraId="48BB365C" w14:textId="77777777" w:rsidR="00B73D5F" w:rsidRPr="007C334A" w:rsidRDefault="00000000">
      <w:pPr>
        <w:ind w:firstLine="425"/>
        <w:rPr>
          <w:rStyle w:val="afb"/>
          <w:color w:val="auto"/>
        </w:rPr>
      </w:pPr>
      <w:r w:rsidRPr="007C334A">
        <w:rPr>
          <w:rStyle w:val="afb"/>
          <w:rFonts w:hint="eastAsia"/>
          <w:color w:val="auto"/>
        </w:rPr>
        <w:t>地块紧邻两条及以上道路时，地块机动车出入口宜设置在等级较低的道路上。</w:t>
      </w:r>
    </w:p>
    <w:p w14:paraId="51214B4D" w14:textId="77777777" w:rsidR="00B73D5F" w:rsidRPr="007C334A" w:rsidRDefault="00000000">
      <w:pPr>
        <w:ind w:firstLine="425"/>
        <w:rPr>
          <w:rStyle w:val="afb"/>
          <w:color w:val="auto"/>
        </w:rPr>
      </w:pPr>
      <w:r w:rsidRPr="007C334A">
        <w:rPr>
          <w:rStyle w:val="afb"/>
          <w:rFonts w:hint="eastAsia"/>
          <w:color w:val="auto"/>
        </w:rPr>
        <w:t>主干路</w:t>
      </w:r>
      <w:r w:rsidRPr="007C334A">
        <w:rPr>
          <w:rStyle w:val="afb"/>
          <w:color w:val="auto"/>
        </w:rPr>
        <w:t>上</w:t>
      </w:r>
      <w:r w:rsidRPr="007C334A">
        <w:rPr>
          <w:rStyle w:val="afb"/>
          <w:rFonts w:hint="eastAsia"/>
          <w:color w:val="auto"/>
        </w:rPr>
        <w:t>机动车出入口距离最近的</w:t>
      </w:r>
      <w:r w:rsidRPr="007C334A">
        <w:rPr>
          <w:rStyle w:val="afb"/>
          <w:color w:val="auto"/>
        </w:rPr>
        <w:t>交叉口</w:t>
      </w:r>
      <w:r w:rsidRPr="007C334A">
        <w:rPr>
          <w:rStyle w:val="afb"/>
          <w:rFonts w:hint="eastAsia"/>
          <w:color w:val="auto"/>
        </w:rPr>
        <w:t>道路红线延伸性交点不应小于7</w:t>
      </w:r>
      <w:r w:rsidRPr="007C334A">
        <w:rPr>
          <w:rStyle w:val="afb"/>
          <w:color w:val="auto"/>
        </w:rPr>
        <w:t>0米</w:t>
      </w:r>
      <w:r w:rsidRPr="007C334A">
        <w:rPr>
          <w:rStyle w:val="afb"/>
          <w:rFonts w:hint="eastAsia"/>
          <w:color w:val="auto"/>
        </w:rPr>
        <w:t>，次干路</w:t>
      </w:r>
      <w:r w:rsidRPr="007C334A">
        <w:rPr>
          <w:rStyle w:val="afb"/>
          <w:color w:val="auto"/>
        </w:rPr>
        <w:t>上</w:t>
      </w:r>
      <w:r w:rsidRPr="007C334A">
        <w:rPr>
          <w:rStyle w:val="afb"/>
          <w:rFonts w:hint="eastAsia"/>
          <w:color w:val="auto"/>
        </w:rPr>
        <w:t>机动车出入口距离最近的</w:t>
      </w:r>
      <w:r w:rsidRPr="007C334A">
        <w:rPr>
          <w:rStyle w:val="afb"/>
          <w:color w:val="auto"/>
        </w:rPr>
        <w:t>交叉口</w:t>
      </w:r>
      <w:r w:rsidRPr="007C334A">
        <w:rPr>
          <w:rStyle w:val="afb"/>
          <w:rFonts w:hint="eastAsia"/>
          <w:color w:val="auto"/>
        </w:rPr>
        <w:t>道路红线延伸性交点不应小于5</w:t>
      </w:r>
      <w:r w:rsidRPr="007C334A">
        <w:rPr>
          <w:rStyle w:val="afb"/>
          <w:color w:val="auto"/>
        </w:rPr>
        <w:t>0米</w:t>
      </w:r>
      <w:r w:rsidRPr="007C334A">
        <w:rPr>
          <w:rStyle w:val="afb"/>
          <w:rFonts w:hint="eastAsia"/>
          <w:color w:val="auto"/>
        </w:rPr>
        <w:t>，支路上地块机动车出入口宜远离交叉口，因条件受限不满足以上要求时应结合方案合理性确定。</w:t>
      </w:r>
    </w:p>
    <w:p w14:paraId="0552A7B0" w14:textId="77777777" w:rsidR="00B73D5F" w:rsidRPr="007C334A" w:rsidRDefault="00000000">
      <w:pPr>
        <w:ind w:firstLine="425"/>
      </w:pPr>
      <w:r w:rsidRPr="007C334A">
        <w:rPr>
          <w:rFonts w:hint="eastAsia"/>
        </w:rPr>
        <w:t>机动车出入口距离交通设施外边缘应符合最近距离要求，其中：距离</w:t>
      </w:r>
      <w:r w:rsidRPr="007C334A">
        <w:t>非道路交叉口的人行横道、人行天桥、人行地道（包括引道、引桥）不小于5米；距离公交站台不小于15米；距离</w:t>
      </w:r>
      <w:r w:rsidRPr="007C334A">
        <w:rPr>
          <w:rFonts w:hint="eastAsia"/>
        </w:rPr>
        <w:t>城市立交、跨河桥（线）、隧道引道不小于</w:t>
      </w:r>
      <w:r w:rsidRPr="007C334A">
        <w:t>50米；距离学校、医院、公园以及老</w:t>
      </w:r>
      <w:r w:rsidRPr="007C334A">
        <w:lastRenderedPageBreak/>
        <w:t>人、儿童、残疾人等公共建筑物出入口不小于20米。</w:t>
      </w:r>
    </w:p>
    <w:p w14:paraId="4EF7AED4" w14:textId="77777777" w:rsidR="00B73D5F" w:rsidRPr="007C334A" w:rsidRDefault="00000000">
      <w:pPr>
        <w:ind w:firstLine="425"/>
        <w:rPr>
          <w:rStyle w:val="afb"/>
          <w:color w:val="auto"/>
        </w:rPr>
      </w:pPr>
      <w:r w:rsidRPr="007C334A">
        <w:rPr>
          <w:rStyle w:val="afb"/>
          <w:rFonts w:hint="eastAsia"/>
          <w:color w:val="auto"/>
        </w:rPr>
        <w:t>单向行驶车道出入口宽度宜采用</w:t>
      </w:r>
      <w:r w:rsidRPr="007C334A">
        <w:rPr>
          <w:rStyle w:val="afb"/>
          <w:color w:val="auto"/>
        </w:rPr>
        <w:t>5</w:t>
      </w:r>
      <w:r w:rsidRPr="007C334A">
        <w:rPr>
          <w:rStyle w:val="afb"/>
          <w:rFonts w:hint="eastAsia"/>
          <w:color w:val="auto"/>
        </w:rPr>
        <w:t>米，双向行驶车道出入口宽度宜采用</w:t>
      </w:r>
      <w:r w:rsidRPr="007C334A">
        <w:rPr>
          <w:rStyle w:val="afb"/>
          <w:color w:val="auto"/>
        </w:rPr>
        <w:t>7</w:t>
      </w:r>
      <w:r w:rsidRPr="007C334A">
        <w:rPr>
          <w:rStyle w:val="afb"/>
          <w:rFonts w:hint="eastAsia"/>
          <w:color w:val="auto"/>
        </w:rPr>
        <w:t>米；生产性工业用地和物流用地，单向行驶车道出入口宽度不宜超过7米，双向行驶车道出入口宽度不宜超过12米</w:t>
      </w:r>
      <w:r w:rsidRPr="007C334A">
        <w:rPr>
          <w:rStyle w:val="afb"/>
          <w:color w:val="auto"/>
        </w:rPr>
        <w:t>。</w:t>
      </w:r>
    </w:p>
    <w:p w14:paraId="0EFAD515" w14:textId="77777777" w:rsidR="00B73D5F" w:rsidRPr="007C334A" w:rsidRDefault="00000000">
      <w:pPr>
        <w:pStyle w:val="a"/>
        <w:numPr>
          <w:ilvl w:val="2"/>
          <w:numId w:val="11"/>
        </w:numPr>
      </w:pPr>
      <w:r w:rsidRPr="007C334A">
        <w:rPr>
          <w:rFonts w:hint="eastAsia"/>
        </w:rPr>
        <w:t>公共交通</w:t>
      </w:r>
    </w:p>
    <w:p w14:paraId="47CD46D8" w14:textId="77777777" w:rsidR="00B73D5F" w:rsidRPr="007C334A" w:rsidRDefault="00000000">
      <w:pPr>
        <w:ind w:firstLine="425"/>
        <w:rPr>
          <w:rStyle w:val="afb"/>
          <w:color w:val="auto"/>
        </w:rPr>
      </w:pPr>
      <w:r w:rsidRPr="007C334A">
        <w:rPr>
          <w:rStyle w:val="afb"/>
          <w:color w:val="auto"/>
        </w:rPr>
        <w:t>1.</w:t>
      </w:r>
      <w:r w:rsidRPr="007C334A">
        <w:rPr>
          <w:rStyle w:val="afb"/>
          <w:rFonts w:hint="eastAsia"/>
          <w:color w:val="auto"/>
        </w:rPr>
        <w:t>公交专用车道</w:t>
      </w:r>
    </w:p>
    <w:p w14:paraId="2923997F" w14:textId="77777777" w:rsidR="00B73D5F" w:rsidRPr="007C334A" w:rsidRDefault="00000000">
      <w:pPr>
        <w:ind w:firstLine="425"/>
        <w:rPr>
          <w:rStyle w:val="afb"/>
          <w:color w:val="auto"/>
        </w:rPr>
      </w:pPr>
      <w:r w:rsidRPr="007C334A">
        <w:rPr>
          <w:rStyle w:val="afb"/>
          <w:color w:val="auto"/>
        </w:rPr>
        <w:t>双向六车道及以上城市道路宜设城市地面公交优先道或地面公交专用道。</w:t>
      </w:r>
    </w:p>
    <w:p w14:paraId="55C46C7C" w14:textId="77777777" w:rsidR="00B73D5F" w:rsidRPr="007C334A" w:rsidRDefault="00000000">
      <w:pPr>
        <w:ind w:firstLine="425"/>
        <w:rPr>
          <w:rStyle w:val="afb"/>
          <w:color w:val="auto"/>
        </w:rPr>
      </w:pPr>
      <w:r w:rsidRPr="007C334A">
        <w:rPr>
          <w:rStyle w:val="afb"/>
          <w:rFonts w:hint="eastAsia"/>
          <w:color w:val="auto"/>
        </w:rPr>
        <w:t>常规公交专用道单车道宽度</w:t>
      </w:r>
      <w:r w:rsidRPr="007C334A">
        <w:rPr>
          <w:rStyle w:val="afb"/>
          <w:color w:val="auto"/>
        </w:rPr>
        <w:t>，</w:t>
      </w:r>
      <w:r w:rsidRPr="007C334A">
        <w:rPr>
          <w:rStyle w:val="afb"/>
          <w:rFonts w:hint="eastAsia"/>
          <w:color w:val="auto"/>
        </w:rPr>
        <w:t>当</w:t>
      </w:r>
      <w:r w:rsidRPr="007C334A">
        <w:rPr>
          <w:rStyle w:val="afb"/>
          <w:color w:val="auto"/>
        </w:rPr>
        <w:t>设计时速大于60</w:t>
      </w:r>
      <w:r w:rsidRPr="007C334A">
        <w:rPr>
          <w:rStyle w:val="afb"/>
          <w:rFonts w:hint="eastAsia"/>
          <w:color w:val="auto"/>
        </w:rPr>
        <w:t>千米</w:t>
      </w:r>
      <w:r w:rsidRPr="007C334A">
        <w:rPr>
          <w:rStyle w:val="afb"/>
          <w:color w:val="auto"/>
        </w:rPr>
        <w:t>/时，不应小于3.75</w:t>
      </w:r>
      <w:r w:rsidRPr="007C334A">
        <w:rPr>
          <w:rStyle w:val="afb"/>
          <w:rFonts w:hint="eastAsia"/>
          <w:color w:val="auto"/>
        </w:rPr>
        <w:t>米；当</w:t>
      </w:r>
      <w:r w:rsidRPr="007C334A">
        <w:rPr>
          <w:rStyle w:val="afb"/>
          <w:color w:val="auto"/>
        </w:rPr>
        <w:t>设计时速小于等于60</w:t>
      </w:r>
      <w:r w:rsidRPr="007C334A">
        <w:rPr>
          <w:rStyle w:val="afb"/>
          <w:rFonts w:hint="eastAsia"/>
          <w:color w:val="auto"/>
        </w:rPr>
        <w:t>千米</w:t>
      </w:r>
      <w:r w:rsidRPr="007C334A">
        <w:rPr>
          <w:rStyle w:val="afb"/>
          <w:color w:val="auto"/>
        </w:rPr>
        <w:t>/时，</w:t>
      </w:r>
      <w:r w:rsidRPr="007C334A">
        <w:rPr>
          <w:rStyle w:val="afb"/>
          <w:rFonts w:hint="eastAsia"/>
          <w:color w:val="auto"/>
        </w:rPr>
        <w:t>不应小于</w:t>
      </w:r>
      <w:r w:rsidRPr="007C334A">
        <w:rPr>
          <w:rStyle w:val="afb"/>
          <w:color w:val="auto"/>
        </w:rPr>
        <w:t>3.5</w:t>
      </w:r>
      <w:r w:rsidRPr="007C334A">
        <w:rPr>
          <w:rStyle w:val="afb"/>
          <w:rFonts w:hint="eastAsia"/>
          <w:color w:val="auto"/>
        </w:rPr>
        <w:t>米</w:t>
      </w:r>
      <w:r w:rsidRPr="007C334A">
        <w:rPr>
          <w:rStyle w:val="afb"/>
          <w:color w:val="auto"/>
        </w:rPr>
        <w:t>，交叉口进口道宽度不应小于3</w:t>
      </w:r>
      <w:r w:rsidRPr="007C334A">
        <w:rPr>
          <w:rStyle w:val="afb"/>
          <w:rFonts w:hint="eastAsia"/>
          <w:color w:val="auto"/>
        </w:rPr>
        <w:t>米</w:t>
      </w:r>
      <w:r w:rsidRPr="007C334A">
        <w:rPr>
          <w:rStyle w:val="afb"/>
          <w:color w:val="auto"/>
        </w:rPr>
        <w:t>，出口道不应小于3.5</w:t>
      </w:r>
      <w:r w:rsidRPr="007C334A">
        <w:rPr>
          <w:rStyle w:val="afb"/>
          <w:rFonts w:hint="eastAsia"/>
          <w:color w:val="auto"/>
        </w:rPr>
        <w:t>米</w:t>
      </w:r>
      <w:r w:rsidRPr="007C334A">
        <w:rPr>
          <w:rStyle w:val="afb"/>
          <w:color w:val="auto"/>
        </w:rPr>
        <w:t>。</w:t>
      </w:r>
    </w:p>
    <w:p w14:paraId="6B82B898" w14:textId="77777777" w:rsidR="00B73D5F" w:rsidRPr="007C334A" w:rsidRDefault="00000000">
      <w:pPr>
        <w:ind w:firstLine="425"/>
      </w:pPr>
      <w:r w:rsidRPr="007C334A">
        <w:rPr>
          <w:rFonts w:hint="eastAsia"/>
        </w:rPr>
        <w:t>2</w:t>
      </w:r>
      <w:r w:rsidRPr="007C334A">
        <w:t>.</w:t>
      </w:r>
      <w:r w:rsidRPr="007C334A">
        <w:rPr>
          <w:rFonts w:hint="eastAsia"/>
        </w:rPr>
        <w:t>公交停靠站</w:t>
      </w:r>
    </w:p>
    <w:p w14:paraId="10F0A079" w14:textId="77777777" w:rsidR="00B73D5F" w:rsidRPr="007C334A" w:rsidRDefault="00000000">
      <w:pPr>
        <w:ind w:firstLine="425"/>
      </w:pPr>
      <w:r w:rsidRPr="007C334A">
        <w:t>港湾公交停靠站设置。有非机动车道的道路，公交站台应为独立式站台，非机动车道从站台后方通过；公交站台长度不</w:t>
      </w:r>
      <w:r w:rsidRPr="007C334A">
        <w:rPr>
          <w:rFonts w:hint="eastAsia"/>
        </w:rPr>
        <w:t>宜</w:t>
      </w:r>
      <w:r w:rsidRPr="007C334A">
        <w:t>小于20米，</w:t>
      </w:r>
      <w:r w:rsidRPr="007C334A">
        <w:rPr>
          <w:rFonts w:hint="eastAsia"/>
        </w:rPr>
        <w:t>公交停靠站台宽度不宜小于</w:t>
      </w:r>
      <w:r w:rsidRPr="007C334A">
        <w:t>3</w:t>
      </w:r>
      <w:r w:rsidRPr="007C334A">
        <w:rPr>
          <w:rFonts w:hint="eastAsia"/>
        </w:rPr>
        <w:t>米，港湾式公交停靠站两端渐变段沿道路方向长度不宜小于</w:t>
      </w:r>
      <w:r w:rsidRPr="007C334A">
        <w:t>15</w:t>
      </w:r>
      <w:r w:rsidRPr="007C334A">
        <w:rPr>
          <w:rFonts w:hint="eastAsia"/>
        </w:rPr>
        <w:t>米</w:t>
      </w:r>
      <w:r w:rsidRPr="007C334A">
        <w:t>。</w:t>
      </w:r>
    </w:p>
    <w:p w14:paraId="7A49022B" w14:textId="77777777" w:rsidR="00B73D5F" w:rsidRPr="007C334A" w:rsidRDefault="00000000">
      <w:pPr>
        <w:ind w:firstLine="425"/>
      </w:pPr>
      <w:r w:rsidRPr="007C334A">
        <w:t>路口附近设置公交停靠站、停车港，</w:t>
      </w:r>
      <w:r w:rsidRPr="007C334A">
        <w:rPr>
          <w:rFonts w:hint="eastAsia"/>
        </w:rPr>
        <w:t>宜</w:t>
      </w:r>
      <w:r w:rsidRPr="007C334A">
        <w:t>在交叉口出口方向，</w:t>
      </w:r>
      <w:r w:rsidRPr="007C334A">
        <w:rPr>
          <w:rFonts w:hint="eastAsia"/>
        </w:rPr>
        <w:t>在主干路、次干路上时，</w:t>
      </w:r>
      <w:r w:rsidRPr="007C334A">
        <w:t>距</w:t>
      </w:r>
      <w:r w:rsidRPr="007C334A">
        <w:rPr>
          <w:rFonts w:hint="eastAsia"/>
        </w:rPr>
        <w:t>道路红线延伸性交点</w:t>
      </w:r>
      <w:r w:rsidRPr="007C334A">
        <w:t>60米外</w:t>
      </w:r>
      <w:r w:rsidRPr="007C334A">
        <w:rPr>
          <w:rFonts w:hint="eastAsia"/>
        </w:rPr>
        <w:t>；在</w:t>
      </w:r>
      <w:r w:rsidRPr="007C334A">
        <w:t>支</w:t>
      </w:r>
      <w:r w:rsidRPr="007C334A">
        <w:rPr>
          <w:rFonts w:hint="eastAsia"/>
        </w:rPr>
        <w:t>路上时</w:t>
      </w:r>
      <w:r w:rsidRPr="007C334A">
        <w:t>距</w:t>
      </w:r>
      <w:r w:rsidRPr="007C334A">
        <w:rPr>
          <w:rFonts w:hint="eastAsia"/>
        </w:rPr>
        <w:t>道路红线延伸性交点</w:t>
      </w:r>
      <w:r w:rsidRPr="007C334A">
        <w:t>30米外设置</w:t>
      </w:r>
      <w:r w:rsidRPr="007C334A">
        <w:rPr>
          <w:rFonts w:hint="eastAsia"/>
        </w:rPr>
        <w:t>。当设置</w:t>
      </w:r>
      <w:r w:rsidRPr="007C334A">
        <w:t>在交叉口进口方向</w:t>
      </w:r>
      <w:r w:rsidRPr="007C334A">
        <w:rPr>
          <w:rFonts w:hint="eastAsia"/>
        </w:rPr>
        <w:t>时</w:t>
      </w:r>
      <w:r w:rsidRPr="007C334A">
        <w:t>，距</w:t>
      </w:r>
      <w:r w:rsidRPr="007C334A">
        <w:rPr>
          <w:rFonts w:hint="eastAsia"/>
        </w:rPr>
        <w:t>道路红线延伸性交点</w:t>
      </w:r>
      <w:r w:rsidRPr="007C334A">
        <w:t>150米外设置。</w:t>
      </w:r>
    </w:p>
    <w:p w14:paraId="5DE51F02" w14:textId="77777777" w:rsidR="00B73D5F" w:rsidRPr="007C334A" w:rsidRDefault="00000000">
      <w:pPr>
        <w:ind w:firstLine="425"/>
      </w:pPr>
      <w:r w:rsidRPr="007C334A">
        <w:t>路口附近设置公交停靠站、停车港，应在交叉口出口方向，干道距路缘石圆角切点50米外，支道距路缘石圆角切点20米外设置，或在交叉口进口方向，距路缘石圆角切点150米外设置。</w:t>
      </w:r>
    </w:p>
    <w:p w14:paraId="39E38571" w14:textId="77777777" w:rsidR="00B73D5F" w:rsidRPr="007C334A" w:rsidRDefault="00000000">
      <w:pPr>
        <w:pStyle w:val="a"/>
        <w:numPr>
          <w:ilvl w:val="2"/>
          <w:numId w:val="11"/>
        </w:numPr>
      </w:pPr>
      <w:r w:rsidRPr="007C334A">
        <w:t>慢行交通</w:t>
      </w:r>
    </w:p>
    <w:p w14:paraId="6883013C" w14:textId="77777777" w:rsidR="00B73D5F" w:rsidRPr="007C334A" w:rsidRDefault="00000000">
      <w:pPr>
        <w:ind w:firstLine="425"/>
        <w:rPr>
          <w:rStyle w:val="afb"/>
          <w:color w:val="auto"/>
        </w:rPr>
      </w:pPr>
      <w:r w:rsidRPr="007C334A">
        <w:rPr>
          <w:rStyle w:val="afb"/>
          <w:rFonts w:hint="eastAsia"/>
          <w:color w:val="auto"/>
        </w:rPr>
        <w:t>1.一般规定</w:t>
      </w:r>
    </w:p>
    <w:p w14:paraId="04D35C0D" w14:textId="77777777" w:rsidR="00B73D5F" w:rsidRPr="007C334A" w:rsidRDefault="00000000">
      <w:pPr>
        <w:ind w:firstLine="425"/>
        <w:rPr>
          <w:rStyle w:val="afb"/>
          <w:color w:val="auto"/>
        </w:rPr>
      </w:pPr>
      <w:r w:rsidRPr="007C334A">
        <w:rPr>
          <w:rStyle w:val="afb"/>
          <w:rFonts w:hint="eastAsia"/>
          <w:color w:val="auto"/>
        </w:rPr>
        <w:t>慢行交通设施的规划及设计应符合现行《城市道路交通组织设计规范》</w:t>
      </w:r>
      <w:r w:rsidRPr="007C334A">
        <w:rPr>
          <w:rStyle w:val="afb"/>
          <w:color w:val="auto"/>
        </w:rPr>
        <w:t>GB/T 36670、《无障碍设计规范》GB</w:t>
      </w:r>
      <w:r w:rsidRPr="007C334A">
        <w:rPr>
          <w:rStyle w:val="afb"/>
          <w:rFonts w:hint="eastAsia"/>
          <w:color w:val="auto"/>
        </w:rPr>
        <w:t xml:space="preserve"> </w:t>
      </w:r>
      <w:r w:rsidRPr="007C334A">
        <w:rPr>
          <w:rStyle w:val="afb"/>
          <w:color w:val="auto"/>
        </w:rPr>
        <w:t>50763、《城市步行和自行车</w:t>
      </w:r>
      <w:r w:rsidRPr="007C334A">
        <w:rPr>
          <w:rStyle w:val="afb"/>
          <w:rFonts w:hint="eastAsia"/>
          <w:color w:val="auto"/>
        </w:rPr>
        <w:t>交通系统规划标准》</w:t>
      </w:r>
      <w:r w:rsidRPr="007C334A">
        <w:rPr>
          <w:rStyle w:val="afb"/>
          <w:color w:val="auto"/>
        </w:rPr>
        <w:t>GB/T51439、《城市步行和自行车交通系统规划设计导则》</w:t>
      </w:r>
      <w:r w:rsidRPr="007C334A">
        <w:rPr>
          <w:rStyle w:val="afb"/>
          <w:rFonts w:hint="eastAsia"/>
          <w:color w:val="auto"/>
        </w:rPr>
        <w:t>以及相关专项规划要求。</w:t>
      </w:r>
    </w:p>
    <w:p w14:paraId="3B7F1EDD" w14:textId="77777777" w:rsidR="00B73D5F" w:rsidRPr="007C334A" w:rsidRDefault="00000000">
      <w:pPr>
        <w:ind w:firstLine="425"/>
        <w:rPr>
          <w:rStyle w:val="afb"/>
          <w:color w:val="auto"/>
        </w:rPr>
      </w:pPr>
      <w:r w:rsidRPr="007C334A">
        <w:rPr>
          <w:rStyle w:val="afb"/>
          <w:rFonts w:hint="eastAsia"/>
          <w:color w:val="auto"/>
        </w:rPr>
        <w:t>城市道路的道路横断面和竖向设计规划设计应优先保障步行和非机动车通行空间，各级城市道路均应设置连续的人行道和非机动车道。</w:t>
      </w:r>
    </w:p>
    <w:p w14:paraId="16CFCA59"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.人行道</w:t>
      </w:r>
    </w:p>
    <w:p w14:paraId="3C926570" w14:textId="77777777" w:rsidR="00B73D5F" w:rsidRPr="007C334A" w:rsidRDefault="00000000">
      <w:pPr>
        <w:ind w:firstLine="425"/>
      </w:pPr>
      <w:r w:rsidRPr="007C334A">
        <w:rPr>
          <w:rFonts w:hint="eastAsia"/>
        </w:rPr>
        <w:t>人行道宽度控制宜为3-5米，含设施带（人行道距路沿石1.5米范围，用于行道树、路</w:t>
      </w:r>
      <w:r w:rsidRPr="007C334A">
        <w:rPr>
          <w:rFonts w:hint="eastAsia"/>
        </w:rPr>
        <w:lastRenderedPageBreak/>
        <w:t>灯、交管设施等空间，下同）的不应低于4.0米，不含设施带的不应低于2.5米。</w:t>
      </w:r>
    </w:p>
    <w:p w14:paraId="574A60DD"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w:t>
      </w:r>
      <w:r w:rsidRPr="007C334A">
        <w:rPr>
          <w:rStyle w:val="afb"/>
          <w:rFonts w:hint="eastAsia"/>
          <w:color w:val="auto"/>
        </w:rPr>
        <w:t>非机动车</w:t>
      </w:r>
      <w:r w:rsidRPr="007C334A">
        <w:rPr>
          <w:rStyle w:val="afb"/>
          <w:color w:val="auto"/>
        </w:rPr>
        <w:t>道</w:t>
      </w:r>
    </w:p>
    <w:p w14:paraId="5B72DCB2" w14:textId="77777777" w:rsidR="00B73D5F" w:rsidRPr="007C334A" w:rsidRDefault="00000000">
      <w:pPr>
        <w:ind w:firstLine="425"/>
      </w:pPr>
      <w:r w:rsidRPr="007C334A">
        <w:t>城市主、次干道设置非机动车道的，机动车道与非机动车道应进行物理隔离。</w:t>
      </w:r>
    </w:p>
    <w:p w14:paraId="60896D68" w14:textId="77777777" w:rsidR="00B73D5F" w:rsidRPr="007C334A" w:rsidRDefault="00000000">
      <w:pPr>
        <w:ind w:firstLine="425"/>
      </w:pPr>
      <w:r w:rsidRPr="007C334A">
        <w:t>非机动车道宽度单向通行不</w:t>
      </w:r>
      <w:r w:rsidRPr="007C334A">
        <w:rPr>
          <w:rFonts w:hint="eastAsia"/>
        </w:rPr>
        <w:t>应</w:t>
      </w:r>
      <w:r w:rsidRPr="007C334A">
        <w:t>低于2.5米，双向通行不</w:t>
      </w:r>
      <w:r w:rsidRPr="007C334A">
        <w:rPr>
          <w:rFonts w:hint="eastAsia"/>
        </w:rPr>
        <w:t>应</w:t>
      </w:r>
      <w:r w:rsidRPr="007C334A">
        <w:t>低于4.5米</w:t>
      </w:r>
      <w:r w:rsidRPr="007C334A">
        <w:rPr>
          <w:rFonts w:hint="eastAsia"/>
        </w:rPr>
        <w:t>。</w:t>
      </w:r>
    </w:p>
    <w:p w14:paraId="13371955" w14:textId="77777777" w:rsidR="00B73D5F" w:rsidRPr="007C334A" w:rsidRDefault="00000000">
      <w:pPr>
        <w:ind w:firstLine="425"/>
        <w:rPr>
          <w:rStyle w:val="afb"/>
          <w:color w:val="auto"/>
        </w:rPr>
      </w:pPr>
      <w:r w:rsidRPr="007C334A">
        <w:rPr>
          <w:rStyle w:val="afb"/>
          <w:rFonts w:hint="eastAsia"/>
          <w:color w:val="auto"/>
        </w:rPr>
        <w:t>非机动车的停车位宜优先设置在专用停车区域内，且多点位分散设置，不宜设置在宽度小于</w:t>
      </w:r>
      <w:r w:rsidRPr="007C334A">
        <w:rPr>
          <w:rStyle w:val="afb"/>
          <w:color w:val="auto"/>
        </w:rPr>
        <w:t>3米的人行道上</w:t>
      </w:r>
      <w:r w:rsidRPr="007C334A">
        <w:rPr>
          <w:rStyle w:val="afb"/>
          <w:rFonts w:hint="eastAsia"/>
          <w:color w:val="auto"/>
        </w:rPr>
        <w:t>，且不得侵占盲道、树池等人行道附属设施空间</w:t>
      </w:r>
      <w:r w:rsidRPr="007C334A">
        <w:rPr>
          <w:rStyle w:val="afb"/>
          <w:color w:val="auto"/>
        </w:rPr>
        <w:t>。</w:t>
      </w:r>
    </w:p>
    <w:p w14:paraId="43D39098" w14:textId="77777777" w:rsidR="00B73D5F" w:rsidRPr="007C334A" w:rsidRDefault="00000000">
      <w:pPr>
        <w:ind w:firstLine="425"/>
      </w:pPr>
      <w:r w:rsidRPr="007C334A">
        <w:rPr>
          <w:rFonts w:hint="eastAsia"/>
        </w:rPr>
        <w:t>4</w:t>
      </w:r>
      <w:r w:rsidRPr="007C334A">
        <w:t>.</w:t>
      </w:r>
      <w:r w:rsidRPr="007C334A">
        <w:rPr>
          <w:rFonts w:hint="eastAsia"/>
        </w:rPr>
        <w:t>路缘石</w:t>
      </w:r>
    </w:p>
    <w:p w14:paraId="265EF255" w14:textId="77777777" w:rsidR="00B73D5F" w:rsidRPr="007C334A" w:rsidRDefault="00000000">
      <w:pPr>
        <w:ind w:firstLine="425"/>
      </w:pPr>
      <w:r w:rsidRPr="007C334A">
        <w:t>城市主、次干道路</w:t>
      </w:r>
      <w:r w:rsidRPr="007C334A">
        <w:rPr>
          <w:rFonts w:hint="eastAsia"/>
        </w:rPr>
        <w:t>立</w:t>
      </w:r>
      <w:r w:rsidRPr="007C334A">
        <w:t>缘石高度：中间分隔带不得低于40厘米，路边人行道不得低于18厘米</w:t>
      </w:r>
      <w:r w:rsidRPr="007C334A">
        <w:rPr>
          <w:rFonts w:hint="eastAsia"/>
        </w:rPr>
        <w:t>，</w:t>
      </w:r>
      <w:r w:rsidRPr="007C334A">
        <w:t>桥梁人行道高出路面不</w:t>
      </w:r>
      <w:r w:rsidRPr="007C334A">
        <w:rPr>
          <w:rFonts w:hint="eastAsia"/>
        </w:rPr>
        <w:t>得</w:t>
      </w:r>
      <w:r w:rsidRPr="007C334A">
        <w:t>小于40厘米</w:t>
      </w:r>
      <w:r w:rsidRPr="007C334A">
        <w:rPr>
          <w:rFonts w:hint="eastAsia"/>
        </w:rPr>
        <w:t>。</w:t>
      </w:r>
    </w:p>
    <w:p w14:paraId="23837BED" w14:textId="77777777" w:rsidR="00B73D5F" w:rsidRPr="007C334A" w:rsidRDefault="00000000">
      <w:pPr>
        <w:ind w:firstLine="425"/>
      </w:pPr>
      <w:r w:rsidRPr="007C334A">
        <w:rPr>
          <w:rFonts w:hint="eastAsia"/>
        </w:rPr>
        <w:t>5</w:t>
      </w:r>
      <w:r w:rsidRPr="007C334A">
        <w:t>.</w:t>
      </w:r>
      <w:r w:rsidRPr="007C334A">
        <w:rPr>
          <w:rFonts w:hint="eastAsia"/>
        </w:rPr>
        <w:t>立体过街设施</w:t>
      </w:r>
    </w:p>
    <w:p w14:paraId="0635ECCC" w14:textId="77777777" w:rsidR="00B73D5F" w:rsidRPr="007C334A" w:rsidRDefault="00000000">
      <w:pPr>
        <w:ind w:firstLine="425"/>
      </w:pPr>
      <w:r w:rsidRPr="007C334A">
        <w:rPr>
          <w:rFonts w:hint="eastAsia"/>
        </w:rPr>
        <w:t>人行天桥和地道规划管理应符合《城市人行天桥与人行地道技术规范》的相关规定。</w:t>
      </w:r>
    </w:p>
    <w:p w14:paraId="5DC9FC57" w14:textId="77777777" w:rsidR="00B73D5F" w:rsidRPr="007C334A" w:rsidRDefault="00000000">
      <w:pPr>
        <w:ind w:firstLine="425"/>
      </w:pPr>
      <w:r w:rsidRPr="007C334A">
        <w:t>市政道路架设人行天桥的通行净宽：人与非机动车混行的不小于4米，不混行的不小于2.5米；</w:t>
      </w:r>
    </w:p>
    <w:p w14:paraId="28E27238" w14:textId="77777777" w:rsidR="00B73D5F" w:rsidRPr="007C334A" w:rsidRDefault="00000000">
      <w:pPr>
        <w:ind w:firstLine="425"/>
      </w:pPr>
      <w:r w:rsidRPr="007C334A">
        <w:t>天桥上下坡道或梯道（坡段）坡度：人与非机动车混行的，控制在1：4～1：7之间，不混行的梯道，控制在1：2.67～1：3</w:t>
      </w:r>
      <w:r w:rsidRPr="007C334A">
        <w:rPr>
          <w:rFonts w:hint="eastAsia"/>
        </w:rPr>
        <w:t>之间，当设有残疾人坡道时，坡度不应大于1：12；天桥坡道或梯道的起、止点高差不得大于5米。</w:t>
      </w:r>
    </w:p>
    <w:p w14:paraId="1244954E" w14:textId="77777777" w:rsidR="00B73D5F" w:rsidRPr="007C334A" w:rsidRDefault="00000000">
      <w:pPr>
        <w:ind w:firstLine="425"/>
      </w:pPr>
      <w:r w:rsidRPr="007C334A">
        <w:t>天桥下的通行净空高度：主干</w:t>
      </w:r>
      <w:r w:rsidRPr="007C334A">
        <w:rPr>
          <w:rFonts w:hint="eastAsia"/>
        </w:rPr>
        <w:t>路</w:t>
      </w:r>
      <w:r w:rsidRPr="007C334A">
        <w:t>不小于5.0米，次</w:t>
      </w:r>
      <w:r w:rsidRPr="007C334A">
        <w:rPr>
          <w:rFonts w:hint="eastAsia"/>
        </w:rPr>
        <w:t>干路</w:t>
      </w:r>
      <w:r w:rsidRPr="007C334A">
        <w:t>、支</w:t>
      </w:r>
      <w:r w:rsidRPr="007C334A">
        <w:rPr>
          <w:rFonts w:hint="eastAsia"/>
        </w:rPr>
        <w:t>路</w:t>
      </w:r>
      <w:r w:rsidRPr="007C334A">
        <w:t>一般不小于4.5米，非机动车道、人行道不小于3.5米；天桥上及梯道下，不得设置与人行交通无关的设施；人行天桥（含梯道）结构外边缘距现状建筑的水平距离不得小于2.5米</w:t>
      </w:r>
      <w:r w:rsidRPr="007C334A">
        <w:rPr>
          <w:rFonts w:hint="eastAsia"/>
        </w:rPr>
        <w:t>，特殊情况达不到</w:t>
      </w:r>
      <w:r w:rsidRPr="007C334A">
        <w:t>2.5米的，应当专题论证，并征得利害关系人同意；鼓励人行天桥结合附近建筑、公交站点同步设计建设。</w:t>
      </w:r>
    </w:p>
    <w:p w14:paraId="6C208555" w14:textId="77777777" w:rsidR="00B73D5F" w:rsidRPr="007C334A" w:rsidRDefault="00000000">
      <w:pPr>
        <w:ind w:firstLine="425"/>
      </w:pPr>
      <w:r w:rsidRPr="007C334A">
        <w:t>市政道路地下人行通道通行净宽：人与非机动车混行的不小于4米，不混行的不得小于3米；通道净高不得小于2.5米；通道顶部覆土厚度：满足管线布设要求并不得小于0.4米；地下通道上下坡道或梯道（坡段）坡度与天桥相同；地下通道露出地面的结构外边缘与相邻底层建筑外边线的水平距离不得小于2.5米。特殊情况达不到2.5米的，应当专题论证并征得利害关系人同意；鼓励地下人行通道结合附近建筑同步设计建设；地下人行通道的埋深（含结构）不宜不大于8米。</w:t>
      </w:r>
    </w:p>
    <w:p w14:paraId="36A81054" w14:textId="77777777" w:rsidR="00B73D5F" w:rsidRPr="007C334A" w:rsidRDefault="00B73D5F">
      <w:pPr>
        <w:ind w:firstLine="425"/>
      </w:pPr>
    </w:p>
    <w:p w14:paraId="6887497E" w14:textId="77777777" w:rsidR="00B73D5F" w:rsidRPr="007C334A" w:rsidRDefault="00000000">
      <w:pPr>
        <w:pStyle w:val="a"/>
        <w:numPr>
          <w:ilvl w:val="2"/>
          <w:numId w:val="11"/>
        </w:numPr>
        <w:rPr>
          <w:rStyle w:val="afb"/>
          <w:color w:val="auto"/>
        </w:rPr>
      </w:pPr>
      <w:r w:rsidRPr="007C334A">
        <w:rPr>
          <w:rStyle w:val="afb"/>
          <w:rFonts w:hint="eastAsia"/>
          <w:color w:val="auto"/>
        </w:rPr>
        <w:t>城市家具</w:t>
      </w:r>
    </w:p>
    <w:p w14:paraId="291B64F4" w14:textId="77777777" w:rsidR="00B73D5F" w:rsidRPr="007C334A" w:rsidRDefault="00000000">
      <w:pPr>
        <w:ind w:firstLine="425"/>
        <w:rPr>
          <w:rStyle w:val="afb"/>
          <w:color w:val="auto"/>
        </w:rPr>
      </w:pPr>
      <w:r w:rsidRPr="007C334A">
        <w:rPr>
          <w:rStyle w:val="afb"/>
          <w:rFonts w:hint="eastAsia"/>
          <w:color w:val="auto"/>
        </w:rPr>
        <w:lastRenderedPageBreak/>
        <w:t>1.</w:t>
      </w:r>
      <w:r w:rsidRPr="007C334A">
        <w:rPr>
          <w:rStyle w:val="afb"/>
          <w:color w:val="auto"/>
        </w:rPr>
        <w:t>道路建设应统筹考虑城市家具的设置，同步规划建设供水、雨水、污水、通信、电力、燃气、天网等管线，尽量避免道路重复开挖</w:t>
      </w:r>
      <w:r w:rsidRPr="007C334A">
        <w:rPr>
          <w:rStyle w:val="afb"/>
          <w:rFonts w:hint="eastAsia"/>
          <w:color w:val="auto"/>
        </w:rPr>
        <w:t>，</w:t>
      </w:r>
      <w:r w:rsidRPr="007C334A">
        <w:rPr>
          <w:rStyle w:val="afb"/>
          <w:color w:val="auto"/>
        </w:rPr>
        <w:t>消防栓</w:t>
      </w:r>
      <w:r w:rsidRPr="007C334A">
        <w:rPr>
          <w:rStyle w:val="afb"/>
          <w:rFonts w:hint="eastAsia"/>
          <w:color w:val="auto"/>
        </w:rPr>
        <w:t>宜</w:t>
      </w:r>
      <w:r w:rsidRPr="007C334A">
        <w:rPr>
          <w:rStyle w:val="afb"/>
          <w:color w:val="auto"/>
        </w:rPr>
        <w:t>设置在绿化带内。</w:t>
      </w:r>
    </w:p>
    <w:p w14:paraId="1AFCB9FD"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道路路口区除交通管理设施及路牌、路灯外，不得设置其他城市家具。主干道两侧沿街建筑屋顶不再新设置通信类家具。公交站亭、指示牌等棚亭型、牌匾型、立杆型家具设计应体现本地文化特色。大力推行立杆型家具“多杆合一”设置。</w:t>
      </w:r>
    </w:p>
    <w:p w14:paraId="6C77CE1D" w14:textId="77777777" w:rsidR="00B73D5F" w:rsidRPr="007C334A" w:rsidRDefault="00000000">
      <w:pPr>
        <w:ind w:firstLine="425"/>
        <w:rPr>
          <w:rStyle w:val="afb"/>
          <w:color w:val="auto"/>
        </w:rPr>
      </w:pPr>
      <w:r w:rsidRPr="007C334A">
        <w:rPr>
          <w:rStyle w:val="afb"/>
          <w:rFonts w:hint="eastAsia"/>
          <w:color w:val="auto"/>
        </w:rPr>
        <w:t>3.在人行道上设置的治安岗、车站牌、广告牌、垃圾箱、变压器、分支箱、环网柜、电信交接箱等市政公用设施在同一断面总占地宽度不应超过人行道宽度的三分之一。</w:t>
      </w:r>
    </w:p>
    <w:p w14:paraId="4B2B1902" w14:textId="77777777" w:rsidR="00B73D5F" w:rsidRPr="007C334A" w:rsidRDefault="00000000">
      <w:pPr>
        <w:pStyle w:val="a"/>
        <w:numPr>
          <w:ilvl w:val="2"/>
          <w:numId w:val="11"/>
        </w:numPr>
      </w:pPr>
      <w:r w:rsidRPr="007C334A">
        <w:t>高速公路、铁路及河流的保护</w:t>
      </w:r>
    </w:p>
    <w:p w14:paraId="4F6B3FE9" w14:textId="77777777" w:rsidR="00B73D5F" w:rsidRPr="007C334A" w:rsidRDefault="00000000">
      <w:pPr>
        <w:ind w:firstLine="425"/>
      </w:pPr>
      <w:r w:rsidRPr="007C334A">
        <w:rPr>
          <w:rFonts w:hint="eastAsia"/>
        </w:rPr>
        <w:t>1</w:t>
      </w:r>
      <w:r w:rsidRPr="007C334A">
        <w:t>.</w:t>
      </w:r>
      <w:r w:rsidRPr="007C334A">
        <w:rPr>
          <w:rFonts w:hint="eastAsia"/>
        </w:rPr>
        <w:t>跨越城市道路的高速公路、铁路、架空管线，不得影响现状道路交通秩序和安全，不得影响规划道路的实施。穿越城市规划道路的公路、铁路、管线，应按规划道路荷载保护自身安全。</w:t>
      </w:r>
    </w:p>
    <w:p w14:paraId="607FB3D8" w14:textId="77777777" w:rsidR="00B73D5F" w:rsidRPr="007C334A" w:rsidRDefault="00000000">
      <w:pPr>
        <w:ind w:firstLine="425"/>
      </w:pPr>
      <w:r w:rsidRPr="007C334A">
        <w:rPr>
          <w:rFonts w:hint="eastAsia"/>
        </w:rPr>
        <w:t>2</w:t>
      </w:r>
      <w:r w:rsidRPr="007C334A">
        <w:t>.</w:t>
      </w:r>
      <w:r w:rsidRPr="007C334A">
        <w:rPr>
          <w:rFonts w:hint="eastAsia"/>
        </w:rPr>
        <w:t>中心城区</w:t>
      </w:r>
      <w:r w:rsidRPr="007C334A">
        <w:t>内水系，按主要河流、次级河流、主要支流、其他支流和水库、堰塘5类分级进行保护，水系分级目录另行公布。在水系及</w:t>
      </w:r>
      <w:r w:rsidRPr="007C334A">
        <w:rPr>
          <w:rFonts w:hint="eastAsia"/>
        </w:rPr>
        <w:t>管理</w:t>
      </w:r>
      <w:r w:rsidRPr="007C334A">
        <w:t>范围内的建设活动应当符合以下规定：</w:t>
      </w:r>
    </w:p>
    <w:p w14:paraId="1E235C62" w14:textId="77777777" w:rsidR="00B73D5F" w:rsidRPr="007C334A" w:rsidRDefault="00000000">
      <w:pPr>
        <w:ind w:firstLine="425"/>
      </w:pPr>
      <w:r w:rsidRPr="007C334A">
        <w:t>（</w:t>
      </w:r>
      <w:r w:rsidRPr="007C334A">
        <w:rPr>
          <w:rFonts w:hint="eastAsia"/>
        </w:rPr>
        <w:t>1</w:t>
      </w:r>
      <w:r w:rsidRPr="007C334A">
        <w:t>）在河道两侧和水面四周，应当按照规定留出污水截留管道位置，以及供行人、车辆使用的连续道路、防汛抢险通道用地和绿地。</w:t>
      </w:r>
    </w:p>
    <w:p w14:paraId="4D9BD931" w14:textId="77777777" w:rsidR="00B73D5F" w:rsidRPr="007C334A" w:rsidRDefault="00000000">
      <w:pPr>
        <w:ind w:firstLine="425"/>
        <w:rPr>
          <w:rStyle w:val="afb"/>
          <w:color w:val="auto"/>
        </w:rPr>
      </w:pPr>
      <w:r w:rsidRPr="007C334A">
        <w:t>（</w:t>
      </w:r>
      <w:r w:rsidRPr="007C334A">
        <w:rPr>
          <w:rFonts w:hint="eastAsia"/>
        </w:rPr>
        <w:t>2</w:t>
      </w:r>
      <w:r w:rsidRPr="007C334A">
        <w:t>）改变河流</w:t>
      </w:r>
      <w:r w:rsidRPr="007C334A">
        <w:rPr>
          <w:rFonts w:hint="eastAsia"/>
        </w:rPr>
        <w:t>性</w:t>
      </w:r>
      <w:r w:rsidRPr="007C334A">
        <w:t>状后，原控制水面面积与绿化控制面积之和不得减少，蓄水水面以坝顶标高（无坝的以泄水口标高）起算，陆域</w:t>
      </w:r>
      <w:r w:rsidRPr="007C334A">
        <w:rPr>
          <w:rFonts w:hint="eastAsia"/>
        </w:rPr>
        <w:t>距离不得小于10</w:t>
      </w:r>
      <w:r w:rsidRPr="007C334A">
        <w:t>米</w:t>
      </w:r>
      <w:r w:rsidRPr="007C334A">
        <w:rPr>
          <w:rFonts w:hint="eastAsia"/>
        </w:rPr>
        <w:t>，且不得小于河湖管理范围</w:t>
      </w:r>
      <w:r w:rsidRPr="007C334A">
        <w:t>。</w:t>
      </w:r>
    </w:p>
    <w:p w14:paraId="6EE8127A" w14:textId="77777777" w:rsidR="00B73D5F" w:rsidRPr="007C334A" w:rsidRDefault="00000000">
      <w:pPr>
        <w:ind w:firstLine="425"/>
      </w:pPr>
      <w:r w:rsidRPr="007C334A">
        <w:t>（</w:t>
      </w:r>
      <w:r w:rsidRPr="007C334A">
        <w:rPr>
          <w:rFonts w:hint="eastAsia"/>
        </w:rPr>
        <w:t>3</w:t>
      </w:r>
      <w:r w:rsidRPr="007C334A">
        <w:t>）确需在河道内布设管线工程的，应当进行专题论证，并</w:t>
      </w:r>
      <w:r w:rsidRPr="007C334A">
        <w:rPr>
          <w:rFonts w:hint="eastAsia"/>
        </w:rPr>
        <w:t>报</w:t>
      </w:r>
      <w:r w:rsidRPr="007C334A">
        <w:t>相关行政主管部门</w:t>
      </w:r>
      <w:r w:rsidRPr="007C334A">
        <w:rPr>
          <w:rFonts w:hint="eastAsia"/>
        </w:rPr>
        <w:t>审批</w:t>
      </w:r>
      <w:r w:rsidRPr="007C334A">
        <w:t>。并采取相应措施以确保管道内气体、液体不向水体泄露，不阻碍河道行洪。</w:t>
      </w:r>
    </w:p>
    <w:p w14:paraId="5819BED1" w14:textId="77777777" w:rsidR="00B73D5F" w:rsidRPr="007C334A" w:rsidRDefault="00000000">
      <w:pPr>
        <w:pStyle w:val="2"/>
        <w:numPr>
          <w:ilvl w:val="1"/>
          <w:numId w:val="11"/>
        </w:numPr>
        <w:spacing w:beforeLines="100" w:before="240"/>
      </w:pPr>
      <w:bookmarkStart w:id="23" w:name="_Toc9252"/>
      <w:r w:rsidRPr="007C334A">
        <w:rPr>
          <w:rFonts w:hint="eastAsia"/>
        </w:rPr>
        <w:t>市政公用设施</w:t>
      </w:r>
      <w:bookmarkEnd w:id="23"/>
    </w:p>
    <w:p w14:paraId="6EBA325D" w14:textId="77777777" w:rsidR="00B73D5F" w:rsidRPr="007C334A" w:rsidRDefault="00000000">
      <w:pPr>
        <w:pStyle w:val="a"/>
        <w:numPr>
          <w:ilvl w:val="2"/>
          <w:numId w:val="12"/>
        </w:numPr>
      </w:pPr>
      <w:r w:rsidRPr="007C334A">
        <w:rPr>
          <w:rFonts w:hint="eastAsia"/>
        </w:rPr>
        <w:t>一般规定</w:t>
      </w:r>
    </w:p>
    <w:p w14:paraId="782AFCD6" w14:textId="77777777" w:rsidR="00B73D5F" w:rsidRPr="007C334A" w:rsidRDefault="00000000">
      <w:pPr>
        <w:ind w:firstLine="425"/>
        <w:rPr>
          <w:rStyle w:val="afb"/>
          <w:color w:val="auto"/>
        </w:rPr>
      </w:pPr>
      <w:r w:rsidRPr="007C334A">
        <w:rPr>
          <w:rStyle w:val="afb"/>
          <w:rFonts w:hint="eastAsia"/>
          <w:color w:val="auto"/>
        </w:rPr>
        <w:t>1.管线规划设计应符合国土空间规划和专项规划要求。</w:t>
      </w:r>
    </w:p>
    <w:p w14:paraId="2432A30B" w14:textId="77777777" w:rsidR="00B73D5F" w:rsidRPr="007C334A" w:rsidRDefault="00000000">
      <w:pPr>
        <w:ind w:firstLine="425"/>
      </w:pPr>
      <w:r w:rsidRPr="007C334A">
        <w:rPr>
          <w:rFonts w:hint="eastAsia"/>
        </w:rPr>
        <w:t>2.</w:t>
      </w:r>
      <w:bookmarkStart w:id="24" w:name="_Hlk161329785"/>
      <w:r w:rsidRPr="007C334A">
        <w:rPr>
          <w:rFonts w:hint="eastAsia"/>
        </w:rPr>
        <w:t>规</w:t>
      </w:r>
      <w:bookmarkEnd w:id="24"/>
      <w:r w:rsidRPr="007C334A">
        <w:rPr>
          <w:rFonts w:hint="eastAsia"/>
        </w:rPr>
        <w:t>划道路敷设的市政管线宜与规划道路中心线平行。当市政管线布置在规划道路机动车道下时，检查井井盖应避开行车轮迹线。沿铁路、公路、河道敷设的市政管线宜与铁路、公路、河道平行。道路建设应同步规划建设供水、雨水、污水、通信、电力、燃气、天网等管线，尽量避免道路重复开挖。</w:t>
      </w:r>
    </w:p>
    <w:p w14:paraId="45A595DE" w14:textId="77777777" w:rsidR="00B73D5F" w:rsidRPr="007C334A" w:rsidRDefault="00000000">
      <w:pPr>
        <w:ind w:firstLine="425"/>
        <w:rPr>
          <w:rStyle w:val="afb"/>
          <w:color w:val="auto"/>
        </w:rPr>
      </w:pPr>
      <w:r w:rsidRPr="007C334A">
        <w:rPr>
          <w:rStyle w:val="afb"/>
          <w:rFonts w:hint="eastAsia"/>
          <w:color w:val="auto"/>
        </w:rPr>
        <w:lastRenderedPageBreak/>
        <w:t>3</w:t>
      </w:r>
      <w:r w:rsidRPr="007C334A">
        <w:rPr>
          <w:rStyle w:val="afb"/>
          <w:color w:val="auto"/>
        </w:rPr>
        <w:t>.</w:t>
      </w:r>
      <w:r w:rsidRPr="007C334A">
        <w:rPr>
          <w:rStyle w:val="afb"/>
          <w:rFonts w:hint="eastAsia"/>
          <w:color w:val="auto"/>
        </w:rPr>
        <w:t>管线与铁路、公路、河道线路交叉时宜采用垂直交叉，条件受限时，其交叉角宜大于</w:t>
      </w:r>
      <w:r w:rsidRPr="007C334A">
        <w:rPr>
          <w:rStyle w:val="afb"/>
          <w:color w:val="auto"/>
        </w:rPr>
        <w:t>60°。</w:t>
      </w:r>
      <w:r w:rsidRPr="007C334A">
        <w:rPr>
          <w:rStyle w:val="afb"/>
          <w:rFonts w:hint="eastAsia"/>
          <w:color w:val="auto"/>
        </w:rPr>
        <w:t>其中，输水管线、污水管线、燃气管线、通信管线、10千伏以上等级地下电力通道等与河道交叉时，应从河底穿越，其高程应低于河道最大可能冲刷线及规划的河底高程，并满足最大可能冲刷情况下的抗浮稳定要求,并采取增设套管保护等安全措施；经论证需采用管桥形式敷设时，应满足河道防洪要求；对有通航要求的河道，应同时满足通航行船要求。</w:t>
      </w:r>
    </w:p>
    <w:p w14:paraId="7C733A50" w14:textId="77777777" w:rsidR="00B73D5F" w:rsidRPr="007C334A" w:rsidRDefault="00000000">
      <w:pPr>
        <w:ind w:firstLine="425"/>
        <w:rPr>
          <w:rStyle w:val="afb"/>
          <w:color w:val="auto"/>
        </w:rPr>
      </w:pPr>
      <w:r w:rsidRPr="007C334A">
        <w:rPr>
          <w:rStyle w:val="afb"/>
          <w:rFonts w:hint="eastAsia"/>
          <w:color w:val="auto"/>
        </w:rPr>
        <w:t>4</w:t>
      </w:r>
      <w:r w:rsidRPr="007C334A">
        <w:rPr>
          <w:rStyle w:val="afb"/>
          <w:color w:val="auto"/>
        </w:rPr>
        <w:t>.</w:t>
      </w:r>
      <w:r w:rsidRPr="007C334A">
        <w:rPr>
          <w:rStyle w:val="afb"/>
          <w:rFonts w:hint="eastAsia"/>
          <w:color w:val="auto"/>
        </w:rPr>
        <w:t>为沿线地块服务的市政管线应按规划或实际需求预留支管，并延伸至道路两侧红线外或道路两侧的绿带外，规划预留支管间距不宜大于</w:t>
      </w:r>
      <w:r w:rsidRPr="007C334A">
        <w:rPr>
          <w:rStyle w:val="afb"/>
          <w:color w:val="auto"/>
        </w:rPr>
        <w:t>150米</w:t>
      </w:r>
      <w:r w:rsidRPr="007C334A">
        <w:rPr>
          <w:rStyle w:val="afb"/>
          <w:rFonts w:hint="eastAsia"/>
          <w:color w:val="auto"/>
        </w:rPr>
        <w:t>。</w:t>
      </w:r>
    </w:p>
    <w:p w14:paraId="6B911901"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w:t>
      </w:r>
      <w:r w:rsidRPr="007C334A">
        <w:rPr>
          <w:rStyle w:val="afb"/>
          <w:rFonts w:hint="eastAsia"/>
          <w:color w:val="auto"/>
        </w:rPr>
        <w:t>污水</w:t>
      </w:r>
      <w:r w:rsidRPr="007C334A">
        <w:rPr>
          <w:rStyle w:val="afb"/>
          <w:color w:val="auto"/>
        </w:rPr>
        <w:t>管、压力大于0.4</w:t>
      </w:r>
      <w:r w:rsidRPr="007C334A">
        <w:rPr>
          <w:rStyle w:val="afb"/>
          <w:rFonts w:hint="eastAsia"/>
          <w:color w:val="auto"/>
        </w:rPr>
        <w:t>兆帕</w:t>
      </w:r>
      <w:r w:rsidRPr="007C334A">
        <w:rPr>
          <w:rStyle w:val="afb"/>
          <w:color w:val="auto"/>
        </w:rPr>
        <w:t>的燃气管和其它可燃、有毒或腐蚀性的液</w:t>
      </w:r>
      <w:r w:rsidRPr="007C334A">
        <w:rPr>
          <w:rStyle w:val="afb"/>
          <w:rFonts w:hint="eastAsia"/>
          <w:color w:val="auto"/>
        </w:rPr>
        <w:t>（</w:t>
      </w:r>
      <w:r w:rsidRPr="007C334A">
        <w:rPr>
          <w:rStyle w:val="afb"/>
          <w:color w:val="auto"/>
        </w:rPr>
        <w:t>气</w:t>
      </w:r>
      <w:r w:rsidRPr="007C334A">
        <w:rPr>
          <w:rStyle w:val="afb"/>
          <w:rFonts w:hint="eastAsia"/>
          <w:color w:val="auto"/>
        </w:rPr>
        <w:t>）</w:t>
      </w:r>
      <w:r w:rsidRPr="007C334A">
        <w:rPr>
          <w:rStyle w:val="afb"/>
          <w:color w:val="auto"/>
        </w:rPr>
        <w:t>体管不应在桥上敷设，管径大于400</w:t>
      </w:r>
      <w:r w:rsidRPr="007C334A">
        <w:rPr>
          <w:rStyle w:val="afb"/>
          <w:rFonts w:hint="eastAsia"/>
          <w:color w:val="auto"/>
        </w:rPr>
        <w:t>毫米</w:t>
      </w:r>
      <w:r w:rsidRPr="007C334A">
        <w:rPr>
          <w:rStyle w:val="afb"/>
          <w:color w:val="auto"/>
        </w:rPr>
        <w:t>的给水管不宜在桥上敷设</w:t>
      </w:r>
      <w:r w:rsidRPr="007C334A">
        <w:rPr>
          <w:rStyle w:val="afb"/>
          <w:rFonts w:hint="eastAsia"/>
          <w:color w:val="auto"/>
        </w:rPr>
        <w:t>。</w:t>
      </w:r>
    </w:p>
    <w:p w14:paraId="387924A3" w14:textId="77777777" w:rsidR="00B73D5F" w:rsidRPr="007C334A" w:rsidRDefault="00000000">
      <w:pPr>
        <w:ind w:firstLine="425"/>
        <w:rPr>
          <w:rStyle w:val="afb"/>
          <w:color w:val="auto"/>
        </w:rPr>
      </w:pPr>
      <w:r w:rsidRPr="007C334A">
        <w:rPr>
          <w:rStyle w:val="afb"/>
          <w:rFonts w:hint="eastAsia"/>
          <w:color w:val="auto"/>
        </w:rPr>
        <w:t>6</w:t>
      </w:r>
      <w:r w:rsidRPr="007C334A">
        <w:rPr>
          <w:rStyle w:val="afb"/>
          <w:color w:val="auto"/>
        </w:rPr>
        <w:t>.电压</w:t>
      </w:r>
      <w:r w:rsidRPr="007C334A">
        <w:rPr>
          <w:rStyle w:val="afb"/>
          <w:rFonts w:hint="eastAsia"/>
          <w:color w:val="auto"/>
        </w:rPr>
        <w:t>高于</w:t>
      </w:r>
      <w:r w:rsidRPr="007C334A">
        <w:rPr>
          <w:rStyle w:val="afb"/>
          <w:color w:val="auto"/>
        </w:rPr>
        <w:t>10千伏配电电缆、燃气管及其它可燃、有毒或</w:t>
      </w:r>
      <w:r w:rsidRPr="007C334A">
        <w:rPr>
          <w:rStyle w:val="afb"/>
          <w:rFonts w:hint="eastAsia"/>
          <w:color w:val="auto"/>
        </w:rPr>
        <w:t>腐蚀性的液（</w:t>
      </w:r>
      <w:r w:rsidRPr="007C334A">
        <w:rPr>
          <w:rStyle w:val="afb"/>
          <w:color w:val="auto"/>
        </w:rPr>
        <w:t>气</w:t>
      </w:r>
      <w:r w:rsidRPr="007C334A">
        <w:rPr>
          <w:rStyle w:val="afb"/>
          <w:rFonts w:hint="eastAsia"/>
          <w:color w:val="auto"/>
        </w:rPr>
        <w:t>）</w:t>
      </w:r>
      <w:r w:rsidRPr="007C334A">
        <w:rPr>
          <w:rStyle w:val="afb"/>
          <w:color w:val="auto"/>
        </w:rPr>
        <w:t>体管严禁在地下人、车行通道内敷设</w:t>
      </w:r>
      <w:r w:rsidRPr="007C334A">
        <w:rPr>
          <w:rStyle w:val="afb"/>
          <w:rFonts w:hint="eastAsia"/>
          <w:color w:val="auto"/>
        </w:rPr>
        <w:t>。</w:t>
      </w:r>
    </w:p>
    <w:p w14:paraId="1A7F6300" w14:textId="77777777" w:rsidR="00B73D5F" w:rsidRPr="007C334A" w:rsidRDefault="00000000">
      <w:pPr>
        <w:pStyle w:val="a"/>
        <w:numPr>
          <w:ilvl w:val="2"/>
          <w:numId w:val="11"/>
        </w:numPr>
      </w:pPr>
      <w:r w:rsidRPr="007C334A">
        <w:t>给水工程</w:t>
      </w:r>
    </w:p>
    <w:p w14:paraId="2405AC0D" w14:textId="77777777" w:rsidR="00B73D5F" w:rsidRPr="007C334A" w:rsidRDefault="00000000">
      <w:pPr>
        <w:ind w:firstLine="425"/>
      </w:pPr>
      <w:r w:rsidRPr="007C334A">
        <w:rPr>
          <w:rFonts w:hint="eastAsia"/>
        </w:rPr>
        <w:t>1.城市供水系统应采用分区集中供水制，给水系统宜按环状管网形式布置。</w:t>
      </w:r>
    </w:p>
    <w:p w14:paraId="08A63948"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.给水管线分为输水管线和配水管线。配水管管径不</w:t>
      </w:r>
      <w:r w:rsidRPr="007C334A">
        <w:rPr>
          <w:rStyle w:val="afb"/>
          <w:rFonts w:hint="eastAsia"/>
          <w:color w:val="auto"/>
        </w:rPr>
        <w:t>宜</w:t>
      </w:r>
      <w:r w:rsidRPr="007C334A">
        <w:rPr>
          <w:rStyle w:val="afb"/>
          <w:color w:val="auto"/>
        </w:rPr>
        <w:t>小于</w:t>
      </w:r>
      <w:r w:rsidRPr="007C334A">
        <w:rPr>
          <w:rStyle w:val="afb"/>
          <w:rFonts w:hint="eastAsia"/>
          <w:color w:val="auto"/>
        </w:rPr>
        <w:t>2</w:t>
      </w:r>
      <w:r w:rsidRPr="007C334A">
        <w:rPr>
          <w:rStyle w:val="afb"/>
          <w:color w:val="auto"/>
        </w:rPr>
        <w:t>00毫米，地块预留支管管径</w:t>
      </w:r>
      <w:r w:rsidRPr="007C334A">
        <w:rPr>
          <w:rStyle w:val="afb"/>
          <w:rFonts w:hint="eastAsia"/>
          <w:color w:val="auto"/>
        </w:rPr>
        <w:t>结合</w:t>
      </w:r>
      <w:r w:rsidRPr="007C334A">
        <w:rPr>
          <w:rStyle w:val="afb"/>
          <w:color w:val="auto"/>
        </w:rPr>
        <w:t>规划</w:t>
      </w:r>
      <w:r w:rsidRPr="007C334A">
        <w:rPr>
          <w:rStyle w:val="afb"/>
          <w:rFonts w:hint="eastAsia"/>
          <w:color w:val="auto"/>
        </w:rPr>
        <w:t>用地</w:t>
      </w:r>
      <w:r w:rsidRPr="007C334A">
        <w:rPr>
          <w:rStyle w:val="afb"/>
          <w:color w:val="auto"/>
        </w:rPr>
        <w:t>供水需求</w:t>
      </w:r>
      <w:r w:rsidRPr="007C334A">
        <w:rPr>
          <w:rStyle w:val="afb"/>
          <w:rFonts w:hint="eastAsia"/>
          <w:color w:val="auto"/>
        </w:rPr>
        <w:t>综合</w:t>
      </w:r>
      <w:r w:rsidRPr="007C334A">
        <w:rPr>
          <w:rStyle w:val="afb"/>
          <w:color w:val="auto"/>
        </w:rPr>
        <w:t>确定。</w:t>
      </w:r>
    </w:p>
    <w:p w14:paraId="6BF0285D"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.给水管线严禁与非生活饮用水管以及自备水源供水管道连接</w:t>
      </w:r>
      <w:r w:rsidRPr="007C334A">
        <w:rPr>
          <w:rStyle w:val="afb"/>
          <w:rFonts w:hint="eastAsia"/>
          <w:color w:val="auto"/>
        </w:rPr>
        <w:t>。</w:t>
      </w:r>
    </w:p>
    <w:p w14:paraId="7749743D" w14:textId="77777777" w:rsidR="00B73D5F" w:rsidRPr="007C334A" w:rsidRDefault="00000000">
      <w:pPr>
        <w:ind w:firstLine="425"/>
        <w:rPr>
          <w:rStyle w:val="afb"/>
          <w:color w:val="auto"/>
        </w:rPr>
      </w:pPr>
      <w:r w:rsidRPr="007C334A">
        <w:rPr>
          <w:rStyle w:val="afb"/>
          <w:rFonts w:hint="eastAsia"/>
          <w:color w:val="auto"/>
        </w:rPr>
        <w:t>4.新、改、扩市政道路工程应包含消火栓、消防给水管等消防设施，确保消防功能完善。</w:t>
      </w:r>
    </w:p>
    <w:p w14:paraId="57FD3D1F" w14:textId="77777777" w:rsidR="00B73D5F" w:rsidRPr="007C334A" w:rsidRDefault="00000000">
      <w:pPr>
        <w:pStyle w:val="a"/>
        <w:numPr>
          <w:ilvl w:val="2"/>
          <w:numId w:val="11"/>
        </w:numPr>
      </w:pPr>
      <w:r w:rsidRPr="007C334A">
        <w:t>排水工程</w:t>
      </w:r>
    </w:p>
    <w:p w14:paraId="291EBCEF" w14:textId="77777777" w:rsidR="00B73D5F" w:rsidRPr="007C334A" w:rsidRDefault="00000000">
      <w:pPr>
        <w:ind w:firstLine="425"/>
      </w:pPr>
      <w:r w:rsidRPr="007C334A">
        <w:rPr>
          <w:rFonts w:hint="eastAsia"/>
        </w:rPr>
        <w:t>1.城市排水系统应采用雨、污分流制；对于已形成合流制或雨污混流严重的区域，应逐步改造为分流制。</w:t>
      </w:r>
    </w:p>
    <w:p w14:paraId="1B42DB2B" w14:textId="77777777" w:rsidR="00B73D5F" w:rsidRPr="007C334A" w:rsidRDefault="00000000">
      <w:pPr>
        <w:ind w:firstLine="425"/>
      </w:pPr>
      <w:r w:rsidRPr="007C334A">
        <w:rPr>
          <w:rFonts w:hint="eastAsia"/>
        </w:rPr>
        <w:t>2.排水户内部的排水系统必须按雨污分流实施并分别排入城市的雨水、污水管道内。城市污水系统未覆盖的地区，排水户应先在其内部实行雨污分流，难以排入城市污水系统的污水，应按照相关标准建立污水处理设施，处理达标准后排放。</w:t>
      </w:r>
    </w:p>
    <w:p w14:paraId="6EDEB8E4"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.排水管线设计应以重力流为主，当无法采用重力流或重力流不经济时，可采用压力流。排水管线应有可靠排水出路</w:t>
      </w:r>
      <w:r w:rsidRPr="007C334A">
        <w:rPr>
          <w:rStyle w:val="afb"/>
          <w:rFonts w:hint="eastAsia"/>
          <w:color w:val="auto"/>
        </w:rPr>
        <w:t>，</w:t>
      </w:r>
      <w:r w:rsidRPr="007C334A">
        <w:rPr>
          <w:rStyle w:val="afb"/>
          <w:color w:val="auto"/>
        </w:rPr>
        <w:t>污水应接入污水处理厂集中处理，雨水就近排入水体。</w:t>
      </w:r>
    </w:p>
    <w:p w14:paraId="7167EC79" w14:textId="77777777" w:rsidR="00B73D5F" w:rsidRPr="007C334A" w:rsidRDefault="00000000">
      <w:pPr>
        <w:ind w:firstLine="425"/>
        <w:rPr>
          <w:rStyle w:val="afb"/>
          <w:color w:val="auto"/>
        </w:rPr>
      </w:pPr>
      <w:r w:rsidRPr="007C334A">
        <w:rPr>
          <w:rStyle w:val="afb"/>
          <w:rFonts w:hint="eastAsia"/>
          <w:color w:val="auto"/>
        </w:rPr>
        <w:t>4.道路红线宽度大于</w:t>
      </w:r>
      <w:r w:rsidRPr="007C334A">
        <w:rPr>
          <w:rStyle w:val="afb"/>
          <w:color w:val="auto"/>
        </w:rPr>
        <w:t>40米时，排水管渠宜沿道路双侧布置。道路雨水排水主管最小管径不宜小于500</w:t>
      </w:r>
      <w:r w:rsidRPr="007C334A">
        <w:rPr>
          <w:rStyle w:val="afb"/>
          <w:rFonts w:hint="eastAsia"/>
          <w:color w:val="auto"/>
        </w:rPr>
        <w:t>毫米</w:t>
      </w:r>
      <w:r w:rsidRPr="007C334A">
        <w:rPr>
          <w:rStyle w:val="afb"/>
          <w:color w:val="auto"/>
        </w:rPr>
        <w:t>。</w:t>
      </w:r>
    </w:p>
    <w:p w14:paraId="3AE7E2A8" w14:textId="77777777" w:rsidR="00B73D5F" w:rsidRPr="007C334A" w:rsidRDefault="00000000">
      <w:pPr>
        <w:ind w:firstLine="425"/>
        <w:rPr>
          <w:rStyle w:val="afb"/>
          <w:color w:val="auto"/>
        </w:rPr>
      </w:pPr>
      <w:r w:rsidRPr="007C334A">
        <w:rPr>
          <w:rStyle w:val="afb"/>
          <w:rFonts w:hint="eastAsia"/>
          <w:color w:val="auto"/>
        </w:rPr>
        <w:lastRenderedPageBreak/>
        <w:t>5.城市立交、隧道的排水泵站宜结合主体工程设置在立交、隧道规划红线范围或公共绿地内，泵站设施距离其他与排水无关的建（构）筑物不得小于5米。</w:t>
      </w:r>
    </w:p>
    <w:p w14:paraId="6CEF14E1" w14:textId="77777777" w:rsidR="00B73D5F" w:rsidRPr="007C334A" w:rsidRDefault="00000000">
      <w:pPr>
        <w:pStyle w:val="a"/>
        <w:numPr>
          <w:ilvl w:val="2"/>
          <w:numId w:val="11"/>
        </w:numPr>
      </w:pPr>
      <w:r w:rsidRPr="007C334A">
        <w:t>电力工程</w:t>
      </w:r>
    </w:p>
    <w:p w14:paraId="2B00F161" w14:textId="77777777" w:rsidR="00B73D5F" w:rsidRPr="007C334A" w:rsidRDefault="00000000">
      <w:pPr>
        <w:ind w:firstLine="425"/>
        <w:rPr>
          <w:rStyle w:val="afb"/>
          <w:color w:val="auto"/>
        </w:rPr>
      </w:pPr>
      <w:r w:rsidRPr="007C334A">
        <w:rPr>
          <w:rFonts w:hint="eastAsia"/>
        </w:rPr>
        <w:t>1.中心城区城镇开发边界内新增220千伏电力线路宜采用地下电力通道方式敷设，新增110千伏电力线路应采用地下电力通道方式敷设；</w:t>
      </w:r>
      <w:r w:rsidRPr="007C334A">
        <w:rPr>
          <w:rStyle w:val="afb"/>
          <w:rFonts w:hint="eastAsia"/>
          <w:color w:val="auto"/>
        </w:rPr>
        <w:t>工业、仓储区或建设条件受限时，可结合方案合理性论证，在满足安全防护要求下架空布置。</w:t>
      </w:r>
    </w:p>
    <w:p w14:paraId="5E38D09B" w14:textId="77777777" w:rsidR="00B73D5F" w:rsidRPr="007C334A" w:rsidRDefault="00000000">
      <w:pPr>
        <w:ind w:firstLine="425"/>
        <w:rPr>
          <w:rStyle w:val="afb"/>
          <w:color w:val="auto"/>
        </w:rPr>
      </w:pPr>
      <w:r w:rsidRPr="007C334A">
        <w:rPr>
          <w:rFonts w:hint="eastAsia"/>
        </w:rPr>
        <w:t>2.新建10千伏-35千伏中压电网应采用地下电缆敷设，现有改建中压电网应逐步改为地下电缆敷设。</w:t>
      </w:r>
      <w:r w:rsidRPr="007C334A">
        <w:rPr>
          <w:rStyle w:val="afb"/>
          <w:rFonts w:hint="eastAsia"/>
          <w:color w:val="auto"/>
        </w:rPr>
        <w:t>工业、仓储区根据具体情况设置，不作强制要求。</w:t>
      </w:r>
    </w:p>
    <w:p w14:paraId="44A7B741" w14:textId="77777777" w:rsidR="00B73D5F" w:rsidRPr="007C334A" w:rsidRDefault="00000000">
      <w:pPr>
        <w:ind w:firstLine="425"/>
      </w:pPr>
      <w:r w:rsidRPr="007C334A">
        <w:rPr>
          <w:rFonts w:hint="eastAsia"/>
        </w:rPr>
        <w:t>3.临变电站规划用地的道路，应在靠变电站同侧预留5～10米宽绿化带，作为变电站进出线电力专用通道。</w:t>
      </w:r>
    </w:p>
    <w:p w14:paraId="712E167F" w14:textId="77777777" w:rsidR="00B73D5F" w:rsidRPr="007C334A" w:rsidRDefault="00000000">
      <w:pPr>
        <w:ind w:firstLine="425"/>
      </w:pPr>
      <w:r w:rsidRPr="007C334A">
        <w:rPr>
          <w:rFonts w:hint="eastAsia"/>
        </w:rPr>
        <w:t>4.35千伏及以下开闭所、配电房应当结合建设项目，</w:t>
      </w:r>
      <w:r w:rsidRPr="007C334A">
        <w:rPr>
          <w:rStyle w:val="afb"/>
          <w:rFonts w:hint="eastAsia"/>
          <w:color w:val="auto"/>
        </w:rPr>
        <w:t>在项目用地内预留电力设施位置和通道，保障电力设施在项目用地内实施条件，避免占用人行道</w:t>
      </w:r>
      <w:r w:rsidRPr="007C334A">
        <w:rPr>
          <w:rFonts w:hint="eastAsia"/>
        </w:rPr>
        <w:t>。用于路灯或其他市政设施的开闭所、变压器等配电设施，可以设置于绿化带内，没有绿化带的，可在人行道设施带地下、地上2.5米以上空中设置，</w:t>
      </w:r>
      <w:r w:rsidRPr="007C334A">
        <w:rPr>
          <w:rStyle w:val="afb"/>
          <w:rFonts w:hint="eastAsia"/>
          <w:color w:val="auto"/>
        </w:rPr>
        <w:t>并进行景观化掩蔽处理</w:t>
      </w:r>
      <w:r w:rsidRPr="007C334A">
        <w:rPr>
          <w:rFonts w:hint="eastAsia"/>
        </w:rPr>
        <w:t>。</w:t>
      </w:r>
    </w:p>
    <w:p w14:paraId="1021F6D5" w14:textId="77777777" w:rsidR="00B73D5F" w:rsidRPr="007C334A" w:rsidRDefault="00000000">
      <w:pPr>
        <w:pStyle w:val="a"/>
        <w:numPr>
          <w:ilvl w:val="2"/>
          <w:numId w:val="11"/>
        </w:numPr>
      </w:pPr>
      <w:r w:rsidRPr="007C334A">
        <w:rPr>
          <w:rFonts w:hint="eastAsia"/>
        </w:rPr>
        <w:t>通</w:t>
      </w:r>
      <w:r w:rsidRPr="007C334A">
        <w:t>信工程</w:t>
      </w:r>
    </w:p>
    <w:p w14:paraId="0207040D"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通信线路均应下地敷设，并应采用管道合建方式进行通信管道的建设。</w:t>
      </w:r>
    </w:p>
    <w:p w14:paraId="623322D0"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通信管道规划应满足市话、长话、非话数据通信、有线电视（5G）和其他通信业务的要求。</w:t>
      </w:r>
      <w:r w:rsidRPr="007C334A">
        <w:rPr>
          <w:rStyle w:val="afb"/>
          <w:rFonts w:hint="eastAsia"/>
          <w:color w:val="auto"/>
        </w:rPr>
        <w:t>通信管道孔数与规模，除应满足其服务范围内终期通信线路的需要外，尚应预留备用管孔。</w:t>
      </w:r>
    </w:p>
    <w:p w14:paraId="5ECB7954" w14:textId="77777777" w:rsidR="00B73D5F" w:rsidRPr="007C334A" w:rsidRDefault="00000000">
      <w:pPr>
        <w:ind w:firstLine="425"/>
        <w:rPr>
          <w:rStyle w:val="afb"/>
          <w:color w:val="auto"/>
        </w:rPr>
      </w:pPr>
      <w:r w:rsidRPr="007C334A">
        <w:rPr>
          <w:rStyle w:val="afb"/>
          <w:rFonts w:hint="eastAsia"/>
          <w:color w:val="auto"/>
        </w:rPr>
        <w:t>3.城市移动通信基础设施选址应符合电磁辐射防护相关标准的规定，避开幼儿园、医院等敏感场所，避开加油站、高压线、大功率电台等干扰源，以及易燃易爆物品区域，并应符合与城市历史街区保护、城市景观的有关要求。</w:t>
      </w:r>
    </w:p>
    <w:p w14:paraId="3EFA6E59" w14:textId="77777777" w:rsidR="00B73D5F" w:rsidRPr="007C334A" w:rsidRDefault="00000000">
      <w:pPr>
        <w:ind w:firstLine="425"/>
        <w:rPr>
          <w:rStyle w:val="afb"/>
          <w:color w:val="auto"/>
        </w:rPr>
      </w:pPr>
      <w:r w:rsidRPr="007C334A">
        <w:rPr>
          <w:rStyle w:val="afb"/>
          <w:rFonts w:hint="eastAsia"/>
          <w:color w:val="auto"/>
        </w:rPr>
        <w:t>4.规划有移动通信基础设施新建、改造和扩建的建设项目，应预留移动通信基站和室内分布系统所需的点位。移动通信基站、室内分布系统通信基础设施应与主体建筑物同步规划、同步设计。具体设计、施工标准依据现行《四川省建筑物移动通信基础设施建设标准》</w:t>
      </w:r>
      <w:r w:rsidRPr="007C334A">
        <w:rPr>
          <w:rStyle w:val="afb"/>
          <w:color w:val="auto"/>
        </w:rPr>
        <w:t>和《四川省住宅建筑光纤到户通信设施工程技术规范》。</w:t>
      </w:r>
    </w:p>
    <w:p w14:paraId="28681637" w14:textId="77777777" w:rsidR="00B73D5F" w:rsidRPr="007C334A" w:rsidRDefault="00000000">
      <w:pPr>
        <w:pStyle w:val="a"/>
        <w:numPr>
          <w:ilvl w:val="2"/>
          <w:numId w:val="11"/>
        </w:numPr>
      </w:pPr>
      <w:r w:rsidRPr="007C334A">
        <w:t>燃气工程</w:t>
      </w:r>
    </w:p>
    <w:p w14:paraId="3C28F334" w14:textId="77777777" w:rsidR="00B73D5F" w:rsidRPr="007C334A" w:rsidRDefault="00000000">
      <w:pPr>
        <w:ind w:firstLine="425"/>
        <w:rPr>
          <w:rStyle w:val="afb"/>
          <w:color w:val="auto"/>
        </w:rPr>
      </w:pPr>
      <w:r w:rsidRPr="007C334A">
        <w:rPr>
          <w:rStyle w:val="afb"/>
          <w:rFonts w:hint="eastAsia"/>
          <w:color w:val="auto"/>
        </w:rPr>
        <w:t>1.液态燃气输配管道、高压</w:t>
      </w:r>
      <w:r w:rsidRPr="007C334A">
        <w:rPr>
          <w:rStyle w:val="afb"/>
          <w:color w:val="auto"/>
        </w:rPr>
        <w:t>A</w:t>
      </w:r>
      <w:r w:rsidRPr="007C334A">
        <w:rPr>
          <w:rStyle w:val="afb"/>
          <w:rFonts w:hint="eastAsia"/>
          <w:color w:val="auto"/>
        </w:rPr>
        <w:t>及以上的气态燃气输配管道不应敷设在居住区、商业区和</w:t>
      </w:r>
      <w:r w:rsidRPr="007C334A">
        <w:rPr>
          <w:rStyle w:val="afb"/>
          <w:rFonts w:hint="eastAsia"/>
          <w:color w:val="auto"/>
        </w:rPr>
        <w:lastRenderedPageBreak/>
        <w:t>其他人员密集区域机场车站与港口及其它危化品生产和储存区域内。</w:t>
      </w:r>
    </w:p>
    <w:p w14:paraId="0A06E6B7" w14:textId="77777777" w:rsidR="00B73D5F" w:rsidRPr="007C334A" w:rsidRDefault="00000000">
      <w:pPr>
        <w:ind w:firstLine="425"/>
        <w:rPr>
          <w:rStyle w:val="afb"/>
          <w:color w:val="auto"/>
        </w:rPr>
      </w:pPr>
      <w:r w:rsidRPr="007C334A">
        <w:rPr>
          <w:rStyle w:val="afb"/>
          <w:rFonts w:hint="eastAsia"/>
          <w:color w:val="auto"/>
        </w:rPr>
        <w:t>2.中压燃气管道宜敷设于人行道，次高压、高压燃气管道宜敷设于绿化带，尽量避免在机动车道下敷设燃气管道。车行道下输配管道的最小直埋深度不应小于</w:t>
      </w:r>
      <w:r w:rsidRPr="007C334A">
        <w:rPr>
          <w:rStyle w:val="afb"/>
          <w:color w:val="auto"/>
        </w:rPr>
        <w:t>0.9</w:t>
      </w:r>
      <w:r w:rsidRPr="007C334A">
        <w:rPr>
          <w:rStyle w:val="afb"/>
          <w:rFonts w:hint="eastAsia"/>
          <w:color w:val="auto"/>
        </w:rPr>
        <w:t>米。人行道下输配管道的最小直埋深度不应小于</w:t>
      </w:r>
      <w:r w:rsidRPr="007C334A">
        <w:rPr>
          <w:rStyle w:val="afb"/>
          <w:color w:val="auto"/>
        </w:rPr>
        <w:t>0.6</w:t>
      </w:r>
      <w:r w:rsidRPr="007C334A">
        <w:rPr>
          <w:rStyle w:val="afb"/>
          <w:rFonts w:hint="eastAsia"/>
          <w:color w:val="auto"/>
        </w:rPr>
        <w:t>米</w:t>
      </w:r>
      <w:r w:rsidRPr="007C334A">
        <w:rPr>
          <w:rStyle w:val="afb"/>
          <w:color w:val="auto"/>
        </w:rPr>
        <w:t>。</w:t>
      </w:r>
    </w:p>
    <w:p w14:paraId="45CD9F45" w14:textId="77777777" w:rsidR="00B73D5F" w:rsidRPr="007C334A" w:rsidRDefault="00000000">
      <w:pPr>
        <w:ind w:firstLine="425"/>
        <w:rPr>
          <w:rStyle w:val="afb"/>
          <w:color w:val="auto"/>
        </w:rPr>
      </w:pPr>
      <w:r w:rsidRPr="007C334A">
        <w:rPr>
          <w:rStyle w:val="afb"/>
          <w:rFonts w:hint="eastAsia"/>
          <w:color w:val="auto"/>
        </w:rPr>
        <w:t>3.沿道路设置的输配气管管径不应小于直径</w:t>
      </w:r>
      <w:r w:rsidRPr="007C334A">
        <w:rPr>
          <w:rStyle w:val="afb"/>
          <w:color w:val="auto"/>
        </w:rPr>
        <w:t>100</w:t>
      </w:r>
      <w:r w:rsidRPr="007C334A">
        <w:rPr>
          <w:rStyle w:val="afb"/>
          <w:rFonts w:hint="eastAsia"/>
          <w:color w:val="auto"/>
        </w:rPr>
        <w:t>毫米。</w:t>
      </w:r>
    </w:p>
    <w:p w14:paraId="7C63FB05" w14:textId="77777777" w:rsidR="00B73D5F" w:rsidRPr="007C334A" w:rsidRDefault="00000000">
      <w:pPr>
        <w:ind w:firstLine="425"/>
        <w:rPr>
          <w:rStyle w:val="afb"/>
          <w:color w:val="auto"/>
        </w:rPr>
      </w:pPr>
      <w:r w:rsidRPr="007C334A">
        <w:rPr>
          <w:rStyle w:val="afb"/>
          <w:rFonts w:hint="eastAsia"/>
          <w:color w:val="auto"/>
        </w:rPr>
        <w:t>4.输配管道不应在排水管</w:t>
      </w:r>
      <w:r w:rsidRPr="007C334A">
        <w:rPr>
          <w:rStyle w:val="afb"/>
          <w:color w:val="auto"/>
        </w:rPr>
        <w:t>(沟)、供水管渠、热力管沟、电缆沟、城市交</w:t>
      </w:r>
      <w:r w:rsidRPr="007C334A">
        <w:rPr>
          <w:rStyle w:val="afb"/>
          <w:rFonts w:hint="eastAsia"/>
          <w:color w:val="auto"/>
        </w:rPr>
        <w:t>通隧道、城市轨道交通隧道和地下人行通道等地下构筑物内敷设。确需穿过时应采取有效防护措施。</w:t>
      </w:r>
    </w:p>
    <w:p w14:paraId="22A1F0AB"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建设用地内燃气管线应埋地敷设，建筑物外墙上的燃气管道应美观安全，建筑临街立面不宜设置裸露的架空燃气管道。新建建筑项目室内燃气管道应与建筑同步设计、同步施工、同步验收。</w:t>
      </w:r>
    </w:p>
    <w:p w14:paraId="399AA1B8" w14:textId="77777777" w:rsidR="00B73D5F" w:rsidRPr="007C334A" w:rsidRDefault="00000000">
      <w:pPr>
        <w:pStyle w:val="a"/>
        <w:numPr>
          <w:ilvl w:val="2"/>
          <w:numId w:val="11"/>
        </w:numPr>
        <w:rPr>
          <w:rStyle w:val="afb"/>
          <w:color w:val="auto"/>
        </w:rPr>
      </w:pPr>
      <w:r w:rsidRPr="007C334A">
        <w:rPr>
          <w:rStyle w:val="afb"/>
          <w:color w:val="auto"/>
        </w:rPr>
        <w:t>综合管廊</w:t>
      </w:r>
    </w:p>
    <w:p w14:paraId="7C3AE243" w14:textId="77777777" w:rsidR="00B73D5F" w:rsidRPr="007C334A" w:rsidRDefault="00000000">
      <w:pPr>
        <w:ind w:firstLine="425"/>
        <w:rPr>
          <w:rStyle w:val="afb"/>
          <w:color w:val="auto"/>
        </w:rPr>
      </w:pPr>
      <w:r w:rsidRPr="007C334A">
        <w:rPr>
          <w:rStyle w:val="afb"/>
          <w:color w:val="auto"/>
        </w:rPr>
        <w:t>1.</w:t>
      </w:r>
      <w:r w:rsidRPr="007C334A">
        <w:rPr>
          <w:rStyle w:val="afb"/>
          <w:rFonts w:hint="eastAsia"/>
          <w:color w:val="auto"/>
        </w:rPr>
        <w:t>综合管廊</w:t>
      </w:r>
      <w:r w:rsidRPr="007C334A">
        <w:rPr>
          <w:rStyle w:val="afb"/>
          <w:color w:val="auto"/>
        </w:rPr>
        <w:t>宜兼顾人民防空的需求</w:t>
      </w:r>
      <w:r w:rsidRPr="007C334A">
        <w:rPr>
          <w:rStyle w:val="afb"/>
          <w:rFonts w:hint="eastAsia"/>
          <w:color w:val="auto"/>
        </w:rPr>
        <w:t>，</w:t>
      </w:r>
      <w:r w:rsidRPr="007C334A">
        <w:rPr>
          <w:rStyle w:val="afb"/>
          <w:color w:val="auto"/>
        </w:rPr>
        <w:t>各类管线是否入廊应满足相关专项规划要求。</w:t>
      </w:r>
    </w:p>
    <w:p w14:paraId="7A071D0C"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.综合管廊与相邻地下管线及地下构筑物的最小净距、管廊穿越各级河</w:t>
      </w:r>
      <w:r w:rsidRPr="007C334A">
        <w:rPr>
          <w:rStyle w:val="afb"/>
          <w:rFonts w:hint="eastAsia"/>
          <w:color w:val="auto"/>
        </w:rPr>
        <w:t>道时的最小覆土深度应满足《城市综合管廊工程技术规范》</w:t>
      </w:r>
      <w:r w:rsidRPr="007C334A">
        <w:rPr>
          <w:rStyle w:val="afb"/>
          <w:color w:val="auto"/>
        </w:rPr>
        <w:t>GB</w:t>
      </w:r>
      <w:r w:rsidRPr="007C334A">
        <w:rPr>
          <w:rStyle w:val="afb"/>
          <w:rFonts w:hint="eastAsia"/>
          <w:color w:val="auto"/>
        </w:rPr>
        <w:t xml:space="preserve"> </w:t>
      </w:r>
      <w:r w:rsidRPr="007C334A">
        <w:rPr>
          <w:rStyle w:val="afb"/>
          <w:color w:val="auto"/>
        </w:rPr>
        <w:t>50838</w:t>
      </w:r>
      <w:r w:rsidRPr="007C334A">
        <w:rPr>
          <w:rStyle w:val="afb"/>
          <w:rFonts w:hint="eastAsia"/>
          <w:color w:val="auto"/>
        </w:rPr>
        <w:t>相关要求。</w:t>
      </w:r>
    </w:p>
    <w:p w14:paraId="7DF2472C"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.入廊管线布置应符合以下规定：</w:t>
      </w:r>
    </w:p>
    <w:p w14:paraId="52A15FE4" w14:textId="77777777" w:rsidR="00B73D5F" w:rsidRPr="007C334A" w:rsidRDefault="00000000">
      <w:pPr>
        <w:ind w:firstLine="425"/>
        <w:rPr>
          <w:rStyle w:val="afb"/>
          <w:color w:val="auto"/>
        </w:rPr>
      </w:pPr>
      <w:r w:rsidRPr="007C334A">
        <w:rPr>
          <w:rStyle w:val="afb"/>
          <w:color w:val="auto"/>
        </w:rPr>
        <w:t>燃气管道、热力管道（采用蒸汽介质时）应独立成舱</w:t>
      </w:r>
      <w:r w:rsidRPr="007C334A">
        <w:rPr>
          <w:rStyle w:val="afb"/>
          <w:rFonts w:hint="eastAsia"/>
          <w:color w:val="auto"/>
        </w:rPr>
        <w:t>；</w:t>
      </w:r>
      <w:r w:rsidRPr="007C334A">
        <w:rPr>
          <w:rStyle w:val="afb"/>
          <w:color w:val="auto"/>
        </w:rPr>
        <w:t>110</w:t>
      </w:r>
      <w:r w:rsidRPr="007C334A">
        <w:rPr>
          <w:rStyle w:val="afb"/>
          <w:rFonts w:hint="eastAsia"/>
          <w:color w:val="auto"/>
        </w:rPr>
        <w:t>千伏</w:t>
      </w:r>
      <w:r w:rsidRPr="007C334A">
        <w:rPr>
          <w:rStyle w:val="afb"/>
          <w:color w:val="auto"/>
        </w:rPr>
        <w:t>及以上等级电力电缆宜独立成舱</w:t>
      </w:r>
      <w:r w:rsidRPr="007C334A">
        <w:rPr>
          <w:rStyle w:val="afb"/>
          <w:rFonts w:hint="eastAsia"/>
          <w:color w:val="auto"/>
        </w:rPr>
        <w:t>；</w:t>
      </w:r>
      <w:r w:rsidRPr="007C334A">
        <w:rPr>
          <w:rStyle w:val="afb"/>
          <w:color w:val="auto"/>
        </w:rPr>
        <w:t>热力管道不应同电力电缆同舱敷设</w:t>
      </w:r>
      <w:r w:rsidRPr="007C334A">
        <w:rPr>
          <w:rStyle w:val="afb"/>
          <w:rFonts w:hint="eastAsia"/>
          <w:color w:val="auto"/>
        </w:rPr>
        <w:t>；</w:t>
      </w:r>
      <w:r w:rsidRPr="007C334A">
        <w:rPr>
          <w:rStyle w:val="afb"/>
          <w:color w:val="auto"/>
        </w:rPr>
        <w:t>当舱室采用上下层布置时，燃气舱应位于上层。</w:t>
      </w:r>
    </w:p>
    <w:p w14:paraId="13E87FE1" w14:textId="77777777" w:rsidR="00B73D5F" w:rsidRPr="007C334A" w:rsidRDefault="00000000">
      <w:pPr>
        <w:ind w:firstLine="425"/>
        <w:rPr>
          <w:rStyle w:val="afb"/>
          <w:color w:val="auto"/>
        </w:rPr>
      </w:pPr>
      <w:r w:rsidRPr="007C334A">
        <w:rPr>
          <w:rStyle w:val="afb"/>
          <w:rFonts w:hint="eastAsia"/>
          <w:color w:val="auto"/>
        </w:rPr>
        <w:t>4</w:t>
      </w:r>
      <w:r w:rsidRPr="007C334A">
        <w:rPr>
          <w:rStyle w:val="afb"/>
          <w:color w:val="auto"/>
        </w:rPr>
        <w:t>.综合管廊覆土深度不宜小于3</w:t>
      </w:r>
      <w:r w:rsidRPr="007C334A">
        <w:rPr>
          <w:rStyle w:val="afb"/>
          <w:rFonts w:hint="eastAsia"/>
          <w:color w:val="auto"/>
        </w:rPr>
        <w:t>米</w:t>
      </w:r>
      <w:r w:rsidRPr="007C334A">
        <w:rPr>
          <w:rStyle w:val="afb"/>
          <w:color w:val="auto"/>
        </w:rPr>
        <w:t>，并应满足交叉管线敷设、植物种植等</w:t>
      </w:r>
      <w:r w:rsidRPr="007C334A">
        <w:rPr>
          <w:rStyle w:val="afb"/>
          <w:rFonts w:hint="eastAsia"/>
          <w:color w:val="auto"/>
        </w:rPr>
        <w:t>需求。</w:t>
      </w:r>
    </w:p>
    <w:p w14:paraId="597E8A3E" w14:textId="77777777" w:rsidR="00B73D5F" w:rsidRPr="007C334A" w:rsidRDefault="00000000">
      <w:pPr>
        <w:pStyle w:val="a"/>
        <w:numPr>
          <w:ilvl w:val="2"/>
          <w:numId w:val="11"/>
        </w:numPr>
      </w:pPr>
      <w:r w:rsidRPr="007C334A">
        <w:t>管线综合</w:t>
      </w:r>
    </w:p>
    <w:p w14:paraId="668A4C81" w14:textId="77777777" w:rsidR="00B73D5F" w:rsidRPr="007C334A" w:rsidRDefault="00000000">
      <w:pPr>
        <w:ind w:firstLine="425"/>
      </w:pPr>
      <w:r w:rsidRPr="007C334A">
        <w:rPr>
          <w:rFonts w:hint="eastAsia"/>
        </w:rPr>
        <w:t>1.管线综合设计应充分利用现状管线，新建管线与现状管线应有效衔接。各种市政管线的最小覆土深度、与相邻管线及建（构）筑物的水平、垂直净距应符合现行《城市工程管线综合规划规范》GB 50289的有关规定。</w:t>
      </w:r>
    </w:p>
    <w:p w14:paraId="62A5E4DA" w14:textId="77777777" w:rsidR="00B73D5F" w:rsidRPr="007C334A" w:rsidRDefault="00000000">
      <w:pPr>
        <w:ind w:firstLine="425"/>
      </w:pPr>
      <w:r w:rsidRPr="007C334A">
        <w:rPr>
          <w:rFonts w:hint="eastAsia"/>
        </w:rPr>
        <w:t>2.城市道路配套市政管线由道路红线向道路中心线方向平行布置，宜按下列次序排列：</w:t>
      </w:r>
    </w:p>
    <w:p w14:paraId="11495FEE" w14:textId="77777777" w:rsidR="00B73D5F" w:rsidRPr="007C334A" w:rsidRDefault="00000000">
      <w:pPr>
        <w:ind w:firstLine="425"/>
      </w:pPr>
      <w:r w:rsidRPr="007C334A">
        <w:rPr>
          <w:rFonts w:hint="eastAsia"/>
        </w:rPr>
        <w:t>道路西（南）侧为：电力、给水、雨水；</w:t>
      </w:r>
    </w:p>
    <w:p w14:paraId="46F1F40B" w14:textId="77777777" w:rsidR="00B73D5F" w:rsidRPr="007C334A" w:rsidRDefault="00000000">
      <w:pPr>
        <w:ind w:firstLine="425"/>
      </w:pPr>
      <w:r w:rsidRPr="007C334A">
        <w:rPr>
          <w:rFonts w:hint="eastAsia"/>
        </w:rPr>
        <w:t>道路东（北）侧为：燃气、通信、污水、再生水。</w:t>
      </w:r>
    </w:p>
    <w:p w14:paraId="4B2C27E2" w14:textId="77777777" w:rsidR="00B73D5F" w:rsidRPr="007C334A" w:rsidRDefault="00000000">
      <w:pPr>
        <w:ind w:firstLine="425"/>
      </w:pPr>
      <w:r w:rsidRPr="007C334A">
        <w:rPr>
          <w:rFonts w:hint="eastAsia"/>
        </w:rPr>
        <w:t>管线分设可根据道路建设实际情况调整。</w:t>
      </w:r>
    </w:p>
    <w:p w14:paraId="7802D36D"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w:t>
      </w:r>
      <w:r w:rsidRPr="007C334A">
        <w:rPr>
          <w:rStyle w:val="afb"/>
          <w:rFonts w:hint="eastAsia"/>
          <w:color w:val="auto"/>
        </w:rPr>
        <w:t>道路红线宽度超过</w:t>
      </w:r>
      <w:r w:rsidRPr="007C334A">
        <w:rPr>
          <w:rStyle w:val="afb"/>
          <w:color w:val="auto"/>
        </w:rPr>
        <w:t>30米的城市</w:t>
      </w:r>
      <w:r w:rsidRPr="007C334A">
        <w:rPr>
          <w:rStyle w:val="afb"/>
          <w:rFonts w:hint="eastAsia"/>
          <w:color w:val="auto"/>
        </w:rPr>
        <w:t>主干路</w:t>
      </w:r>
      <w:r w:rsidRPr="007C334A">
        <w:rPr>
          <w:rStyle w:val="afb"/>
          <w:color w:val="auto"/>
        </w:rPr>
        <w:t>宜两侧布置</w:t>
      </w:r>
      <w:r w:rsidRPr="007C334A">
        <w:rPr>
          <w:rStyle w:val="afb"/>
          <w:rFonts w:hint="eastAsia"/>
          <w:color w:val="auto"/>
        </w:rPr>
        <w:t>给水和</w:t>
      </w:r>
      <w:r w:rsidRPr="007C334A">
        <w:rPr>
          <w:rStyle w:val="afb"/>
          <w:color w:val="auto"/>
        </w:rPr>
        <w:t>配水、</w:t>
      </w:r>
      <w:r w:rsidRPr="007C334A">
        <w:rPr>
          <w:rStyle w:val="afb"/>
          <w:rFonts w:hint="eastAsia"/>
          <w:color w:val="auto"/>
        </w:rPr>
        <w:t>燃气和</w:t>
      </w:r>
      <w:r w:rsidRPr="007C334A">
        <w:rPr>
          <w:rStyle w:val="afb"/>
          <w:color w:val="auto"/>
        </w:rPr>
        <w:t>配气</w:t>
      </w:r>
      <w:r w:rsidRPr="007C334A">
        <w:rPr>
          <w:rStyle w:val="afb"/>
          <w:rFonts w:hint="eastAsia"/>
          <w:color w:val="auto"/>
        </w:rPr>
        <w:t>管线，各</w:t>
      </w:r>
      <w:r w:rsidRPr="007C334A">
        <w:rPr>
          <w:rStyle w:val="afb"/>
          <w:rFonts w:hint="eastAsia"/>
          <w:color w:val="auto"/>
        </w:rPr>
        <w:lastRenderedPageBreak/>
        <w:t>管线之间间距要满足安全要求，</w:t>
      </w:r>
      <w:r w:rsidRPr="007C334A">
        <w:rPr>
          <w:rStyle w:val="afb"/>
          <w:color w:val="auto"/>
        </w:rPr>
        <w:t>燃气管道在人行道最外侧并距离建筑物基础大于1.5米，与相</w:t>
      </w:r>
      <w:r w:rsidRPr="007C334A">
        <w:rPr>
          <w:rStyle w:val="afb"/>
          <w:rFonts w:hint="eastAsia"/>
          <w:color w:val="auto"/>
        </w:rPr>
        <w:t>邻</w:t>
      </w:r>
      <w:r w:rsidRPr="007C334A">
        <w:rPr>
          <w:rStyle w:val="afb"/>
          <w:color w:val="auto"/>
        </w:rPr>
        <w:t>电力管线保证大于1米的安全间距；道路红线宽度</w:t>
      </w:r>
      <w:r w:rsidRPr="007C334A">
        <w:rPr>
          <w:rStyle w:val="afb"/>
          <w:rFonts w:hint="eastAsia"/>
          <w:color w:val="auto"/>
        </w:rPr>
        <w:t>40</w:t>
      </w:r>
      <w:r w:rsidRPr="007C334A">
        <w:rPr>
          <w:rStyle w:val="afb"/>
          <w:color w:val="auto"/>
        </w:rPr>
        <w:t>米及以上的城市</w:t>
      </w:r>
      <w:r w:rsidRPr="007C334A">
        <w:rPr>
          <w:rStyle w:val="afb"/>
          <w:rFonts w:hint="eastAsia"/>
          <w:color w:val="auto"/>
        </w:rPr>
        <w:t>干路宜</w:t>
      </w:r>
      <w:r w:rsidRPr="007C334A">
        <w:rPr>
          <w:rStyle w:val="afb"/>
          <w:color w:val="auto"/>
        </w:rPr>
        <w:t>在道路两侧布置排水管。</w:t>
      </w:r>
    </w:p>
    <w:p w14:paraId="1F7603FF" w14:textId="77777777" w:rsidR="00B73D5F" w:rsidRPr="007C334A" w:rsidRDefault="00000000">
      <w:pPr>
        <w:ind w:firstLine="425"/>
      </w:pPr>
      <w:r w:rsidRPr="007C334A">
        <w:rPr>
          <w:rFonts w:hint="eastAsia"/>
        </w:rPr>
        <w:t>4.当工程管线交叉敷设时，管线自地表面向下的排列顺序宜为：通信、电力、燃气、给水、再生水、雨水、污水。工程管线在交叉点的高程应根据排水管线的高程确定。</w:t>
      </w:r>
    </w:p>
    <w:p w14:paraId="0D8409CF"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w:t>
      </w:r>
      <w:r w:rsidRPr="007C334A">
        <w:rPr>
          <w:rStyle w:val="afb"/>
          <w:rFonts w:hint="eastAsia"/>
          <w:color w:val="auto"/>
        </w:rPr>
        <w:t>工程管线之间及其与建（构）筑物之间的最小水平净距，当受道路宽度、</w:t>
      </w:r>
      <w:r w:rsidRPr="007C334A">
        <w:rPr>
          <w:rStyle w:val="afb"/>
          <w:color w:val="auto"/>
        </w:rPr>
        <w:t>断面以及现状工程管线位置等因素限制难以满足要求时，可根据实际情况采取安全保护措施后适当减少其最小水平净距，由市</w:t>
      </w:r>
      <w:r w:rsidRPr="007C334A">
        <w:rPr>
          <w:rStyle w:val="afb"/>
          <w:rFonts w:hint="eastAsia"/>
          <w:color w:val="auto"/>
        </w:rPr>
        <w:t>自然资源行政主管部门</w:t>
      </w:r>
      <w:r w:rsidRPr="007C334A">
        <w:rPr>
          <w:rStyle w:val="afb"/>
          <w:color w:val="auto"/>
        </w:rPr>
        <w:t>会同有关专业部门确定。</w:t>
      </w:r>
    </w:p>
    <w:p w14:paraId="1D78F835" w14:textId="77777777" w:rsidR="00B73D5F" w:rsidRPr="007C334A" w:rsidRDefault="00000000">
      <w:pPr>
        <w:pStyle w:val="a"/>
        <w:numPr>
          <w:ilvl w:val="2"/>
          <w:numId w:val="11"/>
        </w:numPr>
      </w:pPr>
      <w:r w:rsidRPr="007C334A">
        <w:rPr>
          <w:rFonts w:hint="eastAsia"/>
        </w:rPr>
        <w:t>防洪工程</w:t>
      </w:r>
    </w:p>
    <w:p w14:paraId="44D6D0F6" w14:textId="77777777" w:rsidR="00B73D5F" w:rsidRPr="007C334A" w:rsidRDefault="00000000">
      <w:pPr>
        <w:ind w:firstLine="425"/>
        <w:rPr>
          <w:rStyle w:val="afb"/>
          <w:color w:val="auto"/>
        </w:rPr>
      </w:pPr>
      <w:r w:rsidRPr="007C334A">
        <w:rPr>
          <w:rStyle w:val="afb"/>
          <w:rFonts w:hint="eastAsia"/>
          <w:color w:val="auto"/>
        </w:rPr>
        <w:t>1.广元市中心城区(朝天区除外)防洪标准为50年一遇，朝天区防洪标准为20年一遇，中心城区内涝防治标准采用20年一遇。</w:t>
      </w:r>
    </w:p>
    <w:p w14:paraId="001B40B1"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在条件许可的河段，</w:t>
      </w:r>
      <w:r w:rsidRPr="007C334A">
        <w:rPr>
          <w:rStyle w:val="afb"/>
          <w:rFonts w:hint="eastAsia"/>
          <w:color w:val="auto"/>
        </w:rPr>
        <w:t>宜</w:t>
      </w:r>
      <w:r w:rsidRPr="007C334A">
        <w:rPr>
          <w:rStyle w:val="afb"/>
          <w:color w:val="auto"/>
        </w:rPr>
        <w:t>采用生态河堤或复式河堤；河边防洪通道及配套工程管线应与河堤同步设计、同步建设。</w:t>
      </w:r>
    </w:p>
    <w:p w14:paraId="308D792E" w14:textId="77777777" w:rsidR="00B73D5F" w:rsidRPr="007C334A" w:rsidRDefault="00000000">
      <w:pPr>
        <w:ind w:firstLine="425"/>
        <w:rPr>
          <w:rStyle w:val="afb"/>
          <w:color w:val="auto"/>
        </w:rPr>
      </w:pPr>
      <w:r w:rsidRPr="007C334A">
        <w:rPr>
          <w:rStyle w:val="afb"/>
          <w:rFonts w:hint="eastAsia"/>
          <w:color w:val="auto"/>
        </w:rPr>
        <w:t>3.交通设施规划应处理好与河道管理范围的关系，新增道路交叉口平面位置应布置在河道管理范围外。</w:t>
      </w:r>
    </w:p>
    <w:p w14:paraId="3E6E9A00" w14:textId="77777777" w:rsidR="00B73D5F" w:rsidRPr="007C334A" w:rsidRDefault="00000000">
      <w:pPr>
        <w:ind w:firstLine="425"/>
      </w:pPr>
      <w:r w:rsidRPr="007C334A">
        <w:rPr>
          <w:rFonts w:hint="eastAsia"/>
        </w:rPr>
        <w:t>4.禁止在河道管理范围内修建任何阻碍行洪的建筑物、构筑物。</w:t>
      </w:r>
    </w:p>
    <w:p w14:paraId="3416D462" w14:textId="77777777" w:rsidR="00B73D5F" w:rsidRPr="007C334A" w:rsidRDefault="00000000">
      <w:pPr>
        <w:pStyle w:val="a"/>
        <w:numPr>
          <w:ilvl w:val="2"/>
          <w:numId w:val="11"/>
        </w:numPr>
        <w:rPr>
          <w:rStyle w:val="afb"/>
          <w:color w:val="auto"/>
        </w:rPr>
      </w:pPr>
      <w:r w:rsidRPr="007C334A">
        <w:rPr>
          <w:rStyle w:val="afb"/>
          <w:rFonts w:hint="eastAsia"/>
          <w:color w:val="auto"/>
        </w:rPr>
        <w:t>海绵城市</w:t>
      </w:r>
    </w:p>
    <w:p w14:paraId="6ADE7A08" w14:textId="77777777" w:rsidR="00B73D5F" w:rsidRPr="007C334A" w:rsidRDefault="00000000">
      <w:pPr>
        <w:ind w:firstLine="425"/>
        <w:rPr>
          <w:rStyle w:val="afb"/>
          <w:color w:val="auto"/>
        </w:rPr>
      </w:pPr>
      <w:r w:rsidRPr="007C334A">
        <w:rPr>
          <w:rStyle w:val="afb"/>
          <w:rFonts w:hint="eastAsia"/>
          <w:color w:val="auto"/>
        </w:rPr>
        <w:t>1.城市各类建设项目应符合</w:t>
      </w:r>
      <w:r w:rsidRPr="007C334A">
        <w:rPr>
          <w:rStyle w:val="afb"/>
          <w:color w:val="auto"/>
        </w:rPr>
        <w:t>《海绵城市建设技术指南</w:t>
      </w:r>
      <w:r w:rsidRPr="007C334A">
        <w:rPr>
          <w:rStyle w:val="afb"/>
          <w:rFonts w:hint="eastAsia"/>
          <w:color w:val="auto"/>
        </w:rPr>
        <w:t>《四川省低影响开发雨水控制与利用工程设计标准》</w:t>
      </w:r>
      <w:r w:rsidRPr="007C334A">
        <w:rPr>
          <w:rStyle w:val="afb"/>
          <w:color w:val="auto"/>
        </w:rPr>
        <w:t>《四川省海绵城市建设技术导则（试行）》《广元市海绵城市建设管理条例》《</w:t>
      </w:r>
      <w:r w:rsidRPr="007C334A">
        <w:rPr>
          <w:rStyle w:val="afb"/>
          <w:rFonts w:hint="eastAsia"/>
          <w:color w:val="auto"/>
        </w:rPr>
        <w:t>广元市海绵城市规划设计建设技术导则（试行）</w:t>
      </w:r>
      <w:r w:rsidRPr="007C334A">
        <w:rPr>
          <w:rStyle w:val="afb"/>
          <w:color w:val="auto"/>
        </w:rPr>
        <w:t>》</w:t>
      </w:r>
      <w:r w:rsidRPr="007C334A">
        <w:rPr>
          <w:rStyle w:val="afb"/>
          <w:rFonts w:hint="eastAsia"/>
          <w:color w:val="auto"/>
        </w:rPr>
        <w:t>的相关规定。</w:t>
      </w:r>
    </w:p>
    <w:p w14:paraId="73FC7B37"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建设单位应当按照海绵城市建设相关标准和技术规范组织实施项目建设，不得降低海绵城市建设管控的指标要求和海绵城市设施的建设标准。</w:t>
      </w:r>
    </w:p>
    <w:p w14:paraId="380FE5FE" w14:textId="77777777" w:rsidR="00B73D5F" w:rsidRPr="007C334A" w:rsidRDefault="00000000">
      <w:pPr>
        <w:ind w:firstLine="425"/>
        <w:rPr>
          <w:rStyle w:val="afb"/>
          <w:color w:val="auto"/>
        </w:rPr>
      </w:pPr>
      <w:r w:rsidRPr="007C334A">
        <w:rPr>
          <w:rStyle w:val="afb"/>
          <w:rFonts w:hint="eastAsia"/>
          <w:color w:val="auto"/>
        </w:rPr>
        <w:t>3.市政工程的海绵城市建设目标应以削减地表径流和控制面源污染为主，雨水收集利用为辅；市政道路（含机动车道、道路绿化带、非机动车道、人行道）、步行街雨水控制与利用形式宜以入渗和调蓄为主；城市立交、城市下穿隧道雨水控制与利用应以排放为主，调蓄为辅。</w:t>
      </w:r>
    </w:p>
    <w:p w14:paraId="54F7023C" w14:textId="77777777" w:rsidR="00B73D5F" w:rsidRPr="007C334A" w:rsidRDefault="00000000">
      <w:pPr>
        <w:pStyle w:val="a"/>
        <w:numPr>
          <w:ilvl w:val="2"/>
          <w:numId w:val="11"/>
        </w:numPr>
      </w:pPr>
      <w:r w:rsidRPr="007C334A">
        <w:rPr>
          <w:rFonts w:hint="eastAsia"/>
        </w:rPr>
        <w:t>建筑室外工程接入市政工程</w:t>
      </w:r>
    </w:p>
    <w:p w14:paraId="231DA425" w14:textId="77777777" w:rsidR="00B73D5F" w:rsidRPr="007C334A" w:rsidRDefault="00000000">
      <w:pPr>
        <w:ind w:firstLine="425"/>
      </w:pPr>
      <w:r w:rsidRPr="007C334A">
        <w:rPr>
          <w:rFonts w:hint="eastAsia"/>
        </w:rPr>
        <w:t>1</w:t>
      </w:r>
      <w:r w:rsidRPr="007C334A">
        <w:t>.建筑室外道路接入市政道路应符合以下规定：</w:t>
      </w:r>
    </w:p>
    <w:p w14:paraId="432EEBF1" w14:textId="77777777" w:rsidR="00B73D5F" w:rsidRPr="007C334A" w:rsidRDefault="00000000">
      <w:pPr>
        <w:ind w:firstLine="425"/>
      </w:pPr>
      <w:r w:rsidRPr="007C334A">
        <w:rPr>
          <w:rFonts w:hint="eastAsia"/>
        </w:rPr>
        <w:lastRenderedPageBreak/>
        <w:t>（1）</w:t>
      </w:r>
      <w:r w:rsidRPr="007C334A">
        <w:t>建筑室外道路应当合理组织机动车、非机动车和人行交通后接入市政道路。</w:t>
      </w:r>
    </w:p>
    <w:p w14:paraId="7A1E67D8" w14:textId="77777777" w:rsidR="00B73D5F" w:rsidRPr="007C334A" w:rsidRDefault="00000000">
      <w:pPr>
        <w:ind w:firstLine="425"/>
      </w:pPr>
      <w:r w:rsidRPr="007C334A">
        <w:rPr>
          <w:rFonts w:hint="eastAsia"/>
        </w:rPr>
        <w:t>（2）</w:t>
      </w:r>
      <w:r w:rsidRPr="007C334A">
        <w:t>禁止建筑室外道路接入立交匝道。</w:t>
      </w:r>
    </w:p>
    <w:p w14:paraId="7B82CDDD" w14:textId="77777777" w:rsidR="00B73D5F" w:rsidRPr="007C334A" w:rsidRDefault="00000000">
      <w:pPr>
        <w:ind w:firstLine="425"/>
      </w:pPr>
      <w:r w:rsidRPr="007C334A">
        <w:rPr>
          <w:rFonts w:hint="eastAsia"/>
        </w:rPr>
        <w:t>（3）</w:t>
      </w:r>
      <w:r w:rsidRPr="007C334A">
        <w:t>建筑室外道路接入城市主干</w:t>
      </w:r>
      <w:r w:rsidRPr="007C334A">
        <w:rPr>
          <w:rFonts w:hint="eastAsia"/>
        </w:rPr>
        <w:t>路</w:t>
      </w:r>
      <w:r w:rsidRPr="007C334A">
        <w:t>，应进行交通影响和安全专题论证。</w:t>
      </w:r>
    </w:p>
    <w:p w14:paraId="642095FD" w14:textId="77777777" w:rsidR="00B73D5F" w:rsidRPr="007C334A" w:rsidRDefault="00000000">
      <w:pPr>
        <w:ind w:firstLine="425"/>
      </w:pPr>
      <w:r w:rsidRPr="007C334A">
        <w:rPr>
          <w:rFonts w:hint="eastAsia"/>
        </w:rPr>
        <w:t>（</w:t>
      </w:r>
      <w:r w:rsidRPr="007C334A">
        <w:t>4</w:t>
      </w:r>
      <w:r w:rsidRPr="007C334A">
        <w:rPr>
          <w:rFonts w:hint="eastAsia"/>
        </w:rPr>
        <w:t>）</w:t>
      </w:r>
      <w:r w:rsidRPr="007C334A">
        <w:t>建筑室外道路车道与市政道路车道接口的转弯半径一般为6米，特殊情况不小于4米，达不到要求的，应另行选择接入位置。</w:t>
      </w:r>
    </w:p>
    <w:p w14:paraId="5126EABE" w14:textId="77777777" w:rsidR="00B73D5F" w:rsidRPr="007C334A" w:rsidRDefault="00000000">
      <w:pPr>
        <w:ind w:firstLine="425"/>
      </w:pPr>
      <w:r w:rsidRPr="007C334A">
        <w:rPr>
          <w:rFonts w:hint="eastAsia"/>
        </w:rPr>
        <w:t>（</w:t>
      </w:r>
      <w:r w:rsidRPr="007C334A">
        <w:t>5</w:t>
      </w:r>
      <w:r w:rsidRPr="007C334A">
        <w:rPr>
          <w:rFonts w:hint="eastAsia"/>
        </w:rPr>
        <w:t>）</w:t>
      </w:r>
      <w:r w:rsidRPr="007C334A">
        <w:t>建筑室外道路车道应与市政道路车道边沿等高相接（规划未建道路按中线高度和车道横断面坡度1.5%计算），室外道路人行道应与市政道路人行道边沿等高相接</w:t>
      </w:r>
      <w:r w:rsidRPr="007C334A">
        <w:rPr>
          <w:rFonts w:hint="eastAsia"/>
        </w:rPr>
        <w:t>。</w:t>
      </w:r>
    </w:p>
    <w:p w14:paraId="5D086113" w14:textId="77777777" w:rsidR="00B73D5F" w:rsidRPr="007C334A" w:rsidRDefault="00000000">
      <w:pPr>
        <w:ind w:firstLine="425"/>
      </w:pPr>
      <w:r w:rsidRPr="007C334A">
        <w:rPr>
          <w:rFonts w:hint="eastAsia"/>
        </w:rPr>
        <w:t>（规划未建道路按中线高度和车道横断面坡度</w:t>
      </w:r>
      <w:r w:rsidRPr="007C334A">
        <w:t>1.5%，</w:t>
      </w:r>
      <w:r w:rsidRPr="007C334A">
        <w:rPr>
          <w:rFonts w:hint="eastAsia"/>
        </w:rPr>
        <w:t>立缘</w:t>
      </w:r>
      <w:r w:rsidRPr="007C334A">
        <w:t>石高度18厘米，人行道坡度-2%计算）。</w:t>
      </w:r>
    </w:p>
    <w:p w14:paraId="2580FEE1" w14:textId="77777777" w:rsidR="00B73D5F" w:rsidRPr="007C334A" w:rsidRDefault="00000000">
      <w:pPr>
        <w:ind w:firstLine="425"/>
      </w:pPr>
      <w:r w:rsidRPr="007C334A">
        <w:rPr>
          <w:rFonts w:hint="eastAsia"/>
        </w:rPr>
        <w:t>（</w:t>
      </w:r>
      <w:r w:rsidRPr="007C334A">
        <w:t>6</w:t>
      </w:r>
      <w:r w:rsidRPr="007C334A">
        <w:rPr>
          <w:rFonts w:hint="eastAsia"/>
        </w:rPr>
        <w:t>）</w:t>
      </w:r>
      <w:r w:rsidRPr="007C334A">
        <w:t>建筑室外道路接入市政道路，在市政道路人行道范围内，高于人行道路面高度不得大于15厘米，且长度不得长于人行道宽度的三分之一，低于人行道路面不得大于15厘米，高于或低于人行道的应设置物理提示标志。</w:t>
      </w:r>
    </w:p>
    <w:p w14:paraId="60BEC392" w14:textId="77777777" w:rsidR="00B73D5F" w:rsidRPr="007C334A" w:rsidRDefault="00000000">
      <w:pPr>
        <w:ind w:firstLine="425"/>
      </w:pPr>
      <w:r w:rsidRPr="007C334A">
        <w:rPr>
          <w:rFonts w:hint="eastAsia"/>
        </w:rPr>
        <w:t>（</w:t>
      </w:r>
      <w:r w:rsidRPr="007C334A">
        <w:t>7</w:t>
      </w:r>
      <w:r w:rsidRPr="007C334A">
        <w:rPr>
          <w:rFonts w:hint="eastAsia"/>
        </w:rPr>
        <w:t>）</w:t>
      </w:r>
      <w:r w:rsidRPr="007C334A">
        <w:t>建筑室外道路与市政道路内的盲道相交且与盲道不等高时，应按盲道相关规范、标准改造盲道，保证盲道无障碍畅通。</w:t>
      </w:r>
    </w:p>
    <w:p w14:paraId="11619CF8" w14:textId="77777777" w:rsidR="00B73D5F" w:rsidRPr="007C334A" w:rsidRDefault="00000000">
      <w:pPr>
        <w:ind w:firstLine="425"/>
      </w:pPr>
      <w:r w:rsidRPr="007C334A">
        <w:rPr>
          <w:rFonts w:hint="eastAsia"/>
        </w:rPr>
        <w:t>2</w:t>
      </w:r>
      <w:r w:rsidRPr="007C334A">
        <w:t>.禁止建筑室外停车场占用市政道路；与市政道路邻接的建筑室外停车场，应设置连续的物理隔离设施，保证停车不占用市政道路空间。</w:t>
      </w:r>
    </w:p>
    <w:p w14:paraId="68CFA345" w14:textId="77777777" w:rsidR="00B73D5F" w:rsidRPr="007C334A" w:rsidRDefault="00000000">
      <w:pPr>
        <w:ind w:firstLine="425"/>
      </w:pPr>
      <w:r w:rsidRPr="007C334A">
        <w:rPr>
          <w:rFonts w:hint="eastAsia"/>
        </w:rPr>
        <w:t>3</w:t>
      </w:r>
      <w:r w:rsidRPr="007C334A">
        <w:t>.建筑室外管线接入市政管线应符合以下规定：</w:t>
      </w:r>
    </w:p>
    <w:p w14:paraId="00B76B5B" w14:textId="77777777" w:rsidR="00B73D5F" w:rsidRPr="007C334A" w:rsidRDefault="00000000">
      <w:pPr>
        <w:ind w:firstLine="425"/>
      </w:pPr>
      <w:r w:rsidRPr="007C334A">
        <w:rPr>
          <w:rFonts w:hint="eastAsia"/>
        </w:rPr>
        <w:t>（1）</w:t>
      </w:r>
      <w:r w:rsidRPr="007C334A">
        <w:t>建筑室外管线及配套设施，不得占用市政道路、广场、绿化用地。</w:t>
      </w:r>
    </w:p>
    <w:p w14:paraId="179E3B02" w14:textId="77777777" w:rsidR="00B73D5F" w:rsidRPr="007C334A" w:rsidRDefault="00000000">
      <w:pPr>
        <w:ind w:firstLine="425"/>
      </w:pPr>
      <w:r w:rsidRPr="007C334A">
        <w:rPr>
          <w:rFonts w:hint="eastAsia"/>
        </w:rPr>
        <w:t>（2）</w:t>
      </w:r>
      <w:r w:rsidRPr="007C334A">
        <w:t>建筑室外管线接入市政管线，应从市政管线的检查井、接入井、开关设施等市政管线许可位置接入，不得采用截断、开孔等方式自行接入。</w:t>
      </w:r>
    </w:p>
    <w:p w14:paraId="2C4A7101" w14:textId="77777777" w:rsidR="00B73D5F" w:rsidRPr="007C334A" w:rsidRDefault="00000000">
      <w:pPr>
        <w:ind w:firstLine="425"/>
      </w:pPr>
      <w:r w:rsidRPr="007C334A">
        <w:rPr>
          <w:rFonts w:hint="eastAsia"/>
        </w:rPr>
        <w:t>（3）</w:t>
      </w:r>
      <w:r w:rsidRPr="007C334A">
        <w:t>建筑室外雨水管道接入市政雨水管网前，应设便于清掏、检修的沉沙设施。</w:t>
      </w:r>
    </w:p>
    <w:p w14:paraId="3EDDF7F6" w14:textId="77777777" w:rsidR="00B73D5F" w:rsidRPr="007C334A" w:rsidRDefault="00000000">
      <w:pPr>
        <w:ind w:firstLine="425"/>
      </w:pPr>
      <w:r w:rsidRPr="007C334A">
        <w:rPr>
          <w:rFonts w:hint="eastAsia"/>
        </w:rPr>
        <w:t>（4）</w:t>
      </w:r>
      <w:r w:rsidRPr="007C334A">
        <w:t>建筑室外污水管线接入市政污水管网前，应设便于清掏、检修、除油、沉沙的设施；临街商业铺面，禁止自行建设管道向市政管网的检查井、接入井排放废水、废气、废油等。</w:t>
      </w:r>
    </w:p>
    <w:p w14:paraId="647E6A39" w14:textId="77777777" w:rsidR="00B73D5F" w:rsidRPr="007C334A" w:rsidRDefault="00000000">
      <w:pPr>
        <w:ind w:firstLine="425"/>
      </w:pPr>
      <w:r w:rsidRPr="007C334A">
        <w:rPr>
          <w:rFonts w:hint="eastAsia"/>
        </w:rPr>
        <w:t>（5）</w:t>
      </w:r>
      <w:r w:rsidRPr="007C334A">
        <w:t>建筑室外燃气、供水、电力、通信管线接入市政管网，不得在市政道路红线内设置检查井、开关井等设施，不得设置妨碍交通、影响市容市貌的高于地面设施。</w:t>
      </w:r>
    </w:p>
    <w:p w14:paraId="60BE0ABC" w14:textId="77777777" w:rsidR="00B73D5F" w:rsidRPr="007C334A" w:rsidRDefault="00000000">
      <w:pPr>
        <w:ind w:firstLine="425"/>
      </w:pPr>
      <w:r w:rsidRPr="007C334A">
        <w:rPr>
          <w:rFonts w:hint="eastAsia"/>
        </w:rPr>
        <w:t>4</w:t>
      </w:r>
      <w:r w:rsidRPr="007C334A">
        <w:t>.与市政道路邻接的建筑室外围墙、围栏，应符合以下规定：</w:t>
      </w:r>
    </w:p>
    <w:p w14:paraId="75AEBC10" w14:textId="77777777" w:rsidR="00B73D5F" w:rsidRPr="007C334A" w:rsidRDefault="00000000">
      <w:pPr>
        <w:ind w:firstLine="425"/>
      </w:pPr>
      <w:r w:rsidRPr="007C334A">
        <w:rPr>
          <w:rFonts w:hint="eastAsia"/>
        </w:rPr>
        <w:t>（1）</w:t>
      </w:r>
      <w:r w:rsidRPr="007C334A">
        <w:t>后退道路红线不得少于1米。</w:t>
      </w:r>
    </w:p>
    <w:p w14:paraId="4B71B5FC" w14:textId="77777777" w:rsidR="00B73D5F" w:rsidRPr="007C334A" w:rsidRDefault="00000000">
      <w:pPr>
        <w:ind w:firstLine="425"/>
      </w:pPr>
      <w:r w:rsidRPr="007C334A">
        <w:rPr>
          <w:rFonts w:hint="eastAsia"/>
        </w:rPr>
        <w:t>（2）</w:t>
      </w:r>
      <w:r w:rsidRPr="007C334A">
        <w:t>围墙、围栏开口，有车道接入市政道路车道的，应符合建筑室外道路接入市政道路规定；接入市政道路人行道的，开口后退道路红线不得小于3米，且不得妨碍交通、影响</w:t>
      </w:r>
      <w:r w:rsidRPr="007C334A">
        <w:lastRenderedPageBreak/>
        <w:t>市容市貌。</w:t>
      </w:r>
    </w:p>
    <w:p w14:paraId="645F6E45" w14:textId="77777777" w:rsidR="00B73D5F" w:rsidRPr="007C334A" w:rsidRDefault="00000000">
      <w:pPr>
        <w:ind w:firstLine="425"/>
      </w:pPr>
      <w:r w:rsidRPr="007C334A">
        <w:rPr>
          <w:rFonts w:hint="eastAsia"/>
        </w:rPr>
        <w:t>（3）</w:t>
      </w:r>
      <w:r w:rsidRPr="007C334A">
        <w:t>不得在围墙、围栏上自行设置广告牌，拉设线网、安装防护网。</w:t>
      </w:r>
    </w:p>
    <w:p w14:paraId="3C163238" w14:textId="77777777" w:rsidR="00B73D5F" w:rsidRPr="007C334A" w:rsidRDefault="00000000">
      <w:pPr>
        <w:ind w:firstLine="425"/>
      </w:pPr>
      <w:r w:rsidRPr="007C334A">
        <w:rPr>
          <w:rFonts w:hint="eastAsia"/>
        </w:rPr>
        <w:t>5</w:t>
      </w:r>
      <w:r w:rsidRPr="007C334A">
        <w:t>.建筑室外指示牌、标示牌及其他构筑物，临市政道路的，应满足市容市貌的相关要求，不得占用市政道路。</w:t>
      </w:r>
    </w:p>
    <w:p w14:paraId="3A91706D" w14:textId="77777777" w:rsidR="00B73D5F" w:rsidRPr="007C334A" w:rsidRDefault="00000000">
      <w:pPr>
        <w:pStyle w:val="2"/>
        <w:numPr>
          <w:ilvl w:val="1"/>
          <w:numId w:val="11"/>
        </w:numPr>
      </w:pPr>
      <w:bookmarkStart w:id="25" w:name="_Toc14425"/>
      <w:r w:rsidRPr="007C334A">
        <w:rPr>
          <w:rFonts w:hint="eastAsia"/>
        </w:rPr>
        <w:t>城市地下空间</w:t>
      </w:r>
      <w:bookmarkEnd w:id="25"/>
    </w:p>
    <w:p w14:paraId="7892D684" w14:textId="77777777" w:rsidR="00B73D5F" w:rsidRPr="007C334A" w:rsidRDefault="00000000">
      <w:pPr>
        <w:pStyle w:val="a"/>
        <w:numPr>
          <w:ilvl w:val="2"/>
          <w:numId w:val="13"/>
        </w:numPr>
      </w:pPr>
      <w:r w:rsidRPr="007C334A">
        <w:rPr>
          <w:rFonts w:hint="eastAsia"/>
        </w:rPr>
        <w:t>一般规定</w:t>
      </w:r>
    </w:p>
    <w:p w14:paraId="343C8CC0"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w:t>
      </w:r>
      <w:r w:rsidRPr="007C334A">
        <w:rPr>
          <w:rStyle w:val="afb"/>
          <w:rFonts w:hint="eastAsia"/>
          <w:color w:val="auto"/>
        </w:rPr>
        <w:t>本规定所称地下空间，是指中心城区内市政道路、广场、绿地等公共用地地表以下空间。</w:t>
      </w:r>
    </w:p>
    <w:p w14:paraId="11F072E7" w14:textId="77777777" w:rsidR="00B73D5F" w:rsidRPr="007C334A" w:rsidRDefault="00000000">
      <w:pPr>
        <w:ind w:firstLine="425"/>
        <w:rPr>
          <w:rStyle w:val="afb"/>
          <w:color w:val="auto"/>
        </w:rPr>
      </w:pPr>
      <w:r w:rsidRPr="007C334A">
        <w:rPr>
          <w:rStyle w:val="afb"/>
          <w:color w:val="auto"/>
        </w:rPr>
        <w:t>2.</w:t>
      </w:r>
      <w:r w:rsidRPr="007C334A">
        <w:rPr>
          <w:rStyle w:val="afb"/>
          <w:rFonts w:hint="eastAsia"/>
          <w:color w:val="auto"/>
        </w:rPr>
        <w:t>城市地下空间布局与竖向管控应符合国土空间规划，</w:t>
      </w:r>
      <w:r w:rsidRPr="007C334A">
        <w:rPr>
          <w:rStyle w:val="afb"/>
          <w:color w:val="auto"/>
        </w:rPr>
        <w:t>应与地上建筑及城市空间相结合，统一规划，科学合理地协调地上及地下空间的承载、震动、污染及噪音问题，避免对既有设施造成损害，预留与未来设施连接的可能性，满足人防、消防及防灾规范要求。</w:t>
      </w:r>
    </w:p>
    <w:p w14:paraId="5074B087"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w:t>
      </w:r>
      <w:r w:rsidRPr="007C334A">
        <w:rPr>
          <w:rStyle w:val="afb"/>
          <w:rFonts w:hint="eastAsia"/>
          <w:color w:val="auto"/>
        </w:rPr>
        <w:t>城市地下空间布局形态应以地下商业街、大型中心广场地下空间为核心，将周围地下空间连成一体，形成脊状或辐射状地下空间形态。</w:t>
      </w:r>
    </w:p>
    <w:p w14:paraId="27A5161E" w14:textId="77777777" w:rsidR="00B73D5F" w:rsidRPr="007C334A" w:rsidRDefault="00000000">
      <w:pPr>
        <w:ind w:firstLine="425"/>
        <w:rPr>
          <w:rStyle w:val="afb"/>
          <w:color w:val="auto"/>
        </w:rPr>
      </w:pPr>
      <w:r w:rsidRPr="007C334A">
        <w:rPr>
          <w:rStyle w:val="afb"/>
          <w:rFonts w:hint="eastAsia"/>
          <w:color w:val="auto"/>
        </w:rPr>
        <w:t>4.公共地下空间竖向层次划分宜按以下控制：地下0-10米，重点安排市政基础设施管线；地下0-20米，可安排商业、文化娱乐、医疗卫生、科研教育、人行通道、停车库等人员活动频繁的设施；地下10-30米左右，可安排轨道交通、市政基础设施、重要仓储设施；地下30米以上原则上不做开发。</w:t>
      </w:r>
    </w:p>
    <w:p w14:paraId="034E4608"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.地下设施出入口数量及位置必须满足安全和防灾的规范要求，地下设施露出地面的建筑物或构筑物应与城市地面环境相协调。</w:t>
      </w:r>
    </w:p>
    <w:p w14:paraId="6CE15F2B" w14:textId="77777777" w:rsidR="00B73D5F" w:rsidRPr="007C334A" w:rsidRDefault="00000000">
      <w:pPr>
        <w:ind w:firstLine="425"/>
        <w:rPr>
          <w:rStyle w:val="afb"/>
          <w:color w:val="auto"/>
        </w:rPr>
      </w:pPr>
      <w:r w:rsidRPr="007C334A">
        <w:rPr>
          <w:rStyle w:val="afb"/>
          <w:rFonts w:hint="eastAsia"/>
          <w:color w:val="auto"/>
        </w:rPr>
        <w:t>6</w:t>
      </w:r>
      <w:r w:rsidRPr="007C334A">
        <w:rPr>
          <w:rStyle w:val="afb"/>
          <w:color w:val="auto"/>
        </w:rPr>
        <w:t>.城市道路下的地下空间开发建设，应当编制市政管线综合规划方案，并报自然资源行政主管部门审批。城市道路下地下空间开发建设，其最小覆土深度不应小于2米，同时应满足市政管线的敷设要求，并应满足重力流地下市政管线的实际埋深需求。</w:t>
      </w:r>
    </w:p>
    <w:p w14:paraId="1D0CF2A8" w14:textId="77777777" w:rsidR="00B73D5F" w:rsidRPr="007C334A" w:rsidRDefault="00000000">
      <w:pPr>
        <w:ind w:firstLine="425"/>
        <w:rPr>
          <w:rStyle w:val="afb"/>
          <w:color w:val="auto"/>
        </w:rPr>
      </w:pPr>
      <w:r w:rsidRPr="007C334A">
        <w:rPr>
          <w:rStyle w:val="afb"/>
          <w:rFonts w:hint="eastAsia"/>
          <w:color w:val="auto"/>
        </w:rPr>
        <w:t>7</w:t>
      </w:r>
      <w:r w:rsidRPr="007C334A">
        <w:rPr>
          <w:rStyle w:val="afb"/>
          <w:color w:val="auto"/>
        </w:rPr>
        <w:t>.</w:t>
      </w:r>
      <w:r w:rsidRPr="007C334A">
        <w:rPr>
          <w:rStyle w:val="afb"/>
          <w:rFonts w:hint="eastAsia"/>
          <w:color w:val="auto"/>
        </w:rPr>
        <w:t>喀斯特地貌区域等地质条件区域、历史街区核心保护区、地下文物埋藏区等历史文化保护线范围区域以及由于地下空间利用可能诱发地质灾害或导致生态环境恶化的地区为地下空间开发利用禁建区。</w:t>
      </w:r>
    </w:p>
    <w:p w14:paraId="14C5CF28" w14:textId="77777777" w:rsidR="00B73D5F" w:rsidRPr="007C334A" w:rsidRDefault="00000000">
      <w:pPr>
        <w:pStyle w:val="a"/>
        <w:numPr>
          <w:ilvl w:val="2"/>
          <w:numId w:val="11"/>
        </w:numPr>
      </w:pPr>
      <w:r w:rsidRPr="007C334A">
        <w:rPr>
          <w:rFonts w:hint="eastAsia"/>
        </w:rPr>
        <w:t>地下街</w:t>
      </w:r>
    </w:p>
    <w:p w14:paraId="03A8E6E2" w14:textId="77777777" w:rsidR="00B73D5F" w:rsidRPr="007C334A" w:rsidRDefault="00000000">
      <w:pPr>
        <w:ind w:firstLine="425"/>
        <w:rPr>
          <w:rStyle w:val="afb"/>
          <w:color w:val="auto"/>
        </w:rPr>
      </w:pPr>
      <w:r w:rsidRPr="007C334A">
        <w:rPr>
          <w:rStyle w:val="afb"/>
          <w:color w:val="auto"/>
        </w:rPr>
        <w:t>1.地下街应与人行地道、人防设施及公共设施整合建设</w:t>
      </w:r>
      <w:r w:rsidRPr="007C334A">
        <w:rPr>
          <w:rStyle w:val="afb"/>
          <w:rFonts w:hint="eastAsia"/>
          <w:color w:val="auto"/>
        </w:rPr>
        <w:t>，且不得妨碍地面公共设施的使用及管理。</w:t>
      </w:r>
    </w:p>
    <w:p w14:paraId="01AE2C2B" w14:textId="77777777" w:rsidR="00B73D5F" w:rsidRPr="007C334A" w:rsidRDefault="00000000">
      <w:pPr>
        <w:ind w:firstLine="425"/>
        <w:rPr>
          <w:rStyle w:val="afb"/>
          <w:color w:val="auto"/>
        </w:rPr>
      </w:pPr>
      <w:r w:rsidRPr="007C334A">
        <w:rPr>
          <w:rStyle w:val="afb"/>
          <w:rFonts w:hint="eastAsia"/>
          <w:color w:val="auto"/>
        </w:rPr>
        <w:lastRenderedPageBreak/>
        <w:t>2</w:t>
      </w:r>
      <w:r w:rsidRPr="007C334A">
        <w:rPr>
          <w:rStyle w:val="afb"/>
          <w:color w:val="auto"/>
        </w:rPr>
        <w:t>.</w:t>
      </w:r>
      <w:r w:rsidRPr="007C334A">
        <w:rPr>
          <w:rStyle w:val="afb"/>
          <w:rFonts w:hint="eastAsia"/>
          <w:color w:val="auto"/>
        </w:rPr>
        <w:t>地下街规模的确定应综合考虑该区域长远发展规划以及地下街通行能力等因素，地下街建筑总面积不宜小于</w:t>
      </w:r>
      <w:r w:rsidRPr="007C334A">
        <w:rPr>
          <w:rStyle w:val="afb"/>
          <w:color w:val="auto"/>
        </w:rPr>
        <w:t>5000平方米，并设置必要的水、风、电等设施。</w:t>
      </w:r>
    </w:p>
    <w:p w14:paraId="11E12CB7" w14:textId="77777777" w:rsidR="00B73D5F" w:rsidRPr="007C334A" w:rsidRDefault="00000000">
      <w:pPr>
        <w:ind w:firstLine="425"/>
        <w:rPr>
          <w:rStyle w:val="afb"/>
          <w:color w:val="auto"/>
        </w:rPr>
      </w:pPr>
      <w:r w:rsidRPr="007C334A">
        <w:rPr>
          <w:rStyle w:val="afb"/>
          <w:color w:val="auto"/>
        </w:rPr>
        <w:t>3.地下街各部分面积应保持合理比例，商业设施（包括文娱、办公、展览等设施）总面积不宜超过交通设施总面积。</w:t>
      </w:r>
    </w:p>
    <w:p w14:paraId="067D19B7" w14:textId="77777777" w:rsidR="00B73D5F" w:rsidRPr="007C334A" w:rsidRDefault="00000000">
      <w:pPr>
        <w:ind w:firstLine="425"/>
        <w:rPr>
          <w:rStyle w:val="afb"/>
          <w:color w:val="auto"/>
        </w:rPr>
      </w:pPr>
      <w:r w:rsidRPr="007C334A">
        <w:rPr>
          <w:rStyle w:val="afb"/>
          <w:color w:val="auto"/>
        </w:rPr>
        <w:t>4.地下街每200米长度应设一处</w:t>
      </w:r>
      <w:r w:rsidRPr="007C334A">
        <w:rPr>
          <w:rStyle w:val="afb"/>
          <w:rFonts w:hint="eastAsia"/>
          <w:color w:val="auto"/>
        </w:rPr>
        <w:t>1</w:t>
      </w:r>
      <w:r w:rsidRPr="007C334A">
        <w:rPr>
          <w:rStyle w:val="afb"/>
          <w:color w:val="auto"/>
        </w:rPr>
        <w:t>5平方米以上的市政公用设施点位，主要设置电力、通信等公用设施设备。地下街每500米长度应配建一处15平方米以上的综合管理用房，作为治安、卫生等功能使用。地下街商业设施总面积大于2000平方米应配建一处30平方米以上的公厕。地下街应按规划要求配建公共停车库。</w:t>
      </w:r>
    </w:p>
    <w:p w14:paraId="08503290"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.地下街内商业设施的布置不应妨碍人行交通及视线的通达性，公共人行通道的宽度不得小于5米，净高不得小于2.5米。</w:t>
      </w:r>
    </w:p>
    <w:p w14:paraId="07B070D1" w14:textId="77777777" w:rsidR="00B73D5F" w:rsidRPr="007C334A" w:rsidRDefault="00000000">
      <w:pPr>
        <w:pStyle w:val="a"/>
        <w:numPr>
          <w:ilvl w:val="2"/>
          <w:numId w:val="11"/>
        </w:numPr>
      </w:pPr>
      <w:r w:rsidRPr="007C334A">
        <w:rPr>
          <w:rFonts w:hint="eastAsia"/>
        </w:rPr>
        <w:t>地下设施出入口及通风井</w:t>
      </w:r>
    </w:p>
    <w:p w14:paraId="16E4C5BD"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.地下公共停车库机动车出入口坡道宜结合相邻地块建筑地下室共享设置，条件限制时，可按</w:t>
      </w:r>
      <w:r w:rsidRPr="007C334A">
        <w:rPr>
          <w:rStyle w:val="afb"/>
          <w:rFonts w:hint="eastAsia"/>
          <w:color w:val="auto"/>
        </w:rPr>
        <w:t>规划要求在公共绿地、广场内设置，但坡道外墙后退道路红线距离不小于</w:t>
      </w:r>
      <w:r w:rsidRPr="007C334A">
        <w:rPr>
          <w:rStyle w:val="afb"/>
          <w:color w:val="auto"/>
        </w:rPr>
        <w:t>2米。</w:t>
      </w:r>
    </w:p>
    <w:p w14:paraId="6182A5E5"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.地下街等公共设施出入口布置应根据周边环境和人流方向确定，尽量分散、多向布置，或与人行过街设施相结合。</w:t>
      </w:r>
    </w:p>
    <w:p w14:paraId="6C2331E8"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.地下街等公共设施通风井宜在绿化带内设置，进风口和排风口宜分开设置，设于人行道时，应保证人行通行宽度不小于1.5米，且不对行人安全造成不利影响。</w:t>
      </w:r>
    </w:p>
    <w:p w14:paraId="1D3E8AD1" w14:textId="77777777" w:rsidR="00B73D5F" w:rsidRPr="007C334A" w:rsidRDefault="00000000">
      <w:pPr>
        <w:pStyle w:val="2"/>
        <w:numPr>
          <w:ilvl w:val="1"/>
          <w:numId w:val="11"/>
        </w:numPr>
      </w:pPr>
      <w:bookmarkStart w:id="26" w:name="_Toc24030"/>
      <w:r w:rsidRPr="007C334A">
        <w:rPr>
          <w:rFonts w:hint="eastAsia"/>
        </w:rPr>
        <w:t>市政景观照明</w:t>
      </w:r>
      <w:bookmarkEnd w:id="26"/>
    </w:p>
    <w:p w14:paraId="03603F62" w14:textId="77777777" w:rsidR="00B73D5F" w:rsidRPr="007C334A" w:rsidRDefault="00000000">
      <w:pPr>
        <w:pStyle w:val="a"/>
        <w:numPr>
          <w:ilvl w:val="2"/>
          <w:numId w:val="14"/>
        </w:numPr>
      </w:pPr>
      <w:r w:rsidRPr="007C334A">
        <w:rPr>
          <w:rFonts w:hint="eastAsia"/>
        </w:rPr>
        <w:t>市政景观照明一般规定</w:t>
      </w:r>
    </w:p>
    <w:p w14:paraId="1E6C42B5"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禁止使用与交通、航运等标识信号灯易造成视觉上混</w:t>
      </w:r>
      <w:r w:rsidRPr="007C334A">
        <w:rPr>
          <w:rStyle w:val="afb"/>
          <w:rFonts w:hint="eastAsia"/>
          <w:color w:val="auto"/>
        </w:rPr>
        <w:t>淆的景观照明设施,</w:t>
      </w:r>
      <w:r w:rsidRPr="007C334A">
        <w:rPr>
          <w:rStyle w:val="afb"/>
          <w:color w:val="auto"/>
        </w:rPr>
        <w:t>禁止设置容易对机动车、非机动车驾驶员和行人产生</w:t>
      </w:r>
      <w:r w:rsidRPr="007C334A">
        <w:rPr>
          <w:rStyle w:val="afb"/>
          <w:rFonts w:hint="eastAsia"/>
          <w:color w:val="auto"/>
        </w:rPr>
        <w:t>眩光干扰的景观照明设施。</w:t>
      </w:r>
    </w:p>
    <w:p w14:paraId="3A47E4C2" w14:textId="77777777" w:rsidR="00B73D5F" w:rsidRPr="007C334A" w:rsidRDefault="00000000">
      <w:pPr>
        <w:ind w:firstLine="425"/>
        <w:rPr>
          <w:rStyle w:val="afb"/>
          <w:color w:val="auto"/>
        </w:rPr>
      </w:pPr>
      <w:r w:rsidRPr="007C334A">
        <w:rPr>
          <w:rStyle w:val="afb"/>
          <w:rFonts w:hint="eastAsia"/>
          <w:color w:val="auto"/>
        </w:rPr>
        <w:t>2.禁止</w:t>
      </w:r>
      <w:r w:rsidRPr="007C334A">
        <w:rPr>
          <w:rStyle w:val="afb"/>
          <w:color w:val="auto"/>
        </w:rPr>
        <w:t>设置直接射向住宅、学校、医院方向的投光、激</w:t>
      </w:r>
      <w:r w:rsidRPr="007C334A">
        <w:rPr>
          <w:rStyle w:val="afb"/>
          <w:rFonts w:hint="eastAsia"/>
          <w:color w:val="auto"/>
        </w:rPr>
        <w:t>光等景观照明设施（经批准的临时性重大节庆活动除外）；</w:t>
      </w:r>
    </w:p>
    <w:p w14:paraId="731FB97F"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禁止设置影响园林景观和历史文化遗产保护的景观照</w:t>
      </w:r>
      <w:r w:rsidRPr="007C334A">
        <w:rPr>
          <w:rStyle w:val="afb"/>
          <w:rFonts w:hint="eastAsia"/>
          <w:color w:val="auto"/>
        </w:rPr>
        <w:t>明设施；古书名木、文物建筑上不得直接安装景观照明设施；</w:t>
      </w:r>
    </w:p>
    <w:p w14:paraId="231C20DE" w14:textId="77777777" w:rsidR="00B73D5F" w:rsidRPr="007C334A" w:rsidRDefault="00000000">
      <w:pPr>
        <w:ind w:firstLine="425"/>
        <w:rPr>
          <w:rStyle w:val="afb"/>
          <w:color w:val="auto"/>
        </w:rPr>
      </w:pPr>
      <w:r w:rsidRPr="007C334A">
        <w:rPr>
          <w:rStyle w:val="afb"/>
          <w:rFonts w:hint="eastAsia"/>
          <w:color w:val="auto"/>
        </w:rPr>
        <w:t>4.市政景观照明</w:t>
      </w:r>
      <w:r w:rsidRPr="007C334A">
        <w:rPr>
          <w:rStyle w:val="afb"/>
          <w:color w:val="auto"/>
        </w:rPr>
        <w:t>设计</w:t>
      </w:r>
      <w:r w:rsidRPr="007C334A">
        <w:rPr>
          <w:rStyle w:val="afb"/>
          <w:rFonts w:hint="eastAsia"/>
          <w:color w:val="auto"/>
        </w:rPr>
        <w:t>应合理选择照明光源、灯具和照明方式；灯具</w:t>
      </w:r>
      <w:r w:rsidRPr="007C334A">
        <w:rPr>
          <w:rStyle w:val="afb"/>
          <w:color w:val="auto"/>
        </w:rPr>
        <w:t>的</w:t>
      </w:r>
      <w:r w:rsidRPr="007C334A">
        <w:rPr>
          <w:rStyle w:val="afb"/>
          <w:rFonts w:hint="eastAsia"/>
          <w:color w:val="auto"/>
        </w:rPr>
        <w:t>安装位置、照射角度和遮光措施</w:t>
      </w:r>
      <w:r w:rsidRPr="007C334A">
        <w:rPr>
          <w:rStyle w:val="afb"/>
          <w:color w:val="auto"/>
        </w:rPr>
        <w:t>等不应产生</w:t>
      </w:r>
      <w:r w:rsidRPr="007C334A">
        <w:rPr>
          <w:rStyle w:val="afb"/>
          <w:rFonts w:hint="eastAsia"/>
          <w:color w:val="auto"/>
        </w:rPr>
        <w:t>光污染</w:t>
      </w:r>
      <w:r w:rsidRPr="007C334A">
        <w:rPr>
          <w:rStyle w:val="afb"/>
          <w:color w:val="auto"/>
        </w:rPr>
        <w:t>和对生态的不利影响</w:t>
      </w:r>
      <w:r w:rsidRPr="007C334A">
        <w:rPr>
          <w:rStyle w:val="afb"/>
          <w:rFonts w:hint="eastAsia"/>
          <w:color w:val="auto"/>
        </w:rPr>
        <w:t>。</w:t>
      </w:r>
    </w:p>
    <w:p w14:paraId="0925B580" w14:textId="77777777" w:rsidR="00B73D5F" w:rsidRPr="007C334A" w:rsidRDefault="00000000">
      <w:pPr>
        <w:pStyle w:val="a"/>
        <w:numPr>
          <w:ilvl w:val="2"/>
          <w:numId w:val="14"/>
        </w:numPr>
      </w:pPr>
      <w:r w:rsidRPr="007C334A">
        <w:rPr>
          <w:rFonts w:hint="eastAsia"/>
        </w:rPr>
        <w:t>市政道路照明</w:t>
      </w:r>
    </w:p>
    <w:p w14:paraId="06B0A29B" w14:textId="77777777" w:rsidR="00B73D5F" w:rsidRPr="007C334A" w:rsidRDefault="00000000">
      <w:pPr>
        <w:ind w:firstLine="425"/>
        <w:rPr>
          <w:rStyle w:val="afb"/>
          <w:color w:val="auto"/>
        </w:rPr>
      </w:pPr>
      <w:r w:rsidRPr="007C334A">
        <w:rPr>
          <w:rStyle w:val="afb"/>
          <w:rFonts w:hint="eastAsia"/>
          <w:color w:val="auto"/>
        </w:rPr>
        <w:lastRenderedPageBreak/>
        <w:t>1.市政道路照明应符合《城市道路照明设计标准》</w:t>
      </w:r>
      <w:r w:rsidRPr="007C334A">
        <w:rPr>
          <w:rStyle w:val="afb"/>
          <w:color w:val="auto"/>
        </w:rPr>
        <w:t>CJJ45</w:t>
      </w:r>
      <w:r w:rsidRPr="007C334A">
        <w:rPr>
          <w:rStyle w:val="afb"/>
          <w:rFonts w:hint="eastAsia"/>
          <w:color w:val="auto"/>
        </w:rPr>
        <w:t>和《</w:t>
      </w:r>
      <w:r w:rsidRPr="007C334A">
        <w:rPr>
          <w:rStyle w:val="afb"/>
          <w:color w:val="auto"/>
        </w:rPr>
        <w:t>LED 道路照明工程技术规范</w:t>
      </w:r>
      <w:r w:rsidRPr="007C334A">
        <w:rPr>
          <w:rStyle w:val="afb"/>
          <w:rFonts w:hint="eastAsia"/>
          <w:color w:val="auto"/>
        </w:rPr>
        <w:t>》SJG22的规定。</w:t>
      </w:r>
    </w:p>
    <w:p w14:paraId="415AC324" w14:textId="77777777" w:rsidR="00B73D5F" w:rsidRPr="007C334A" w:rsidRDefault="00000000">
      <w:pPr>
        <w:ind w:firstLine="425"/>
        <w:rPr>
          <w:rStyle w:val="afb"/>
          <w:color w:val="auto"/>
        </w:rPr>
      </w:pPr>
      <w:r w:rsidRPr="007C334A">
        <w:rPr>
          <w:rStyle w:val="afb"/>
          <w:rFonts w:hint="eastAsia"/>
          <w:color w:val="auto"/>
        </w:rPr>
        <w:t>2.机动车道照明：新建、改建、扩建和道路景观提升工程的路灯杆应与道路其他杆件进行整合，按照道路等级统一规划、设计多功能智能杆设施配套标准，路灯杆位周边3米内不宜设置乔木，避免行道树遮挡灯具。</w:t>
      </w:r>
    </w:p>
    <w:p w14:paraId="51FD03B5" w14:textId="77777777" w:rsidR="00B73D5F" w:rsidRPr="007C334A" w:rsidRDefault="00000000">
      <w:pPr>
        <w:ind w:firstLine="425"/>
        <w:rPr>
          <w:rStyle w:val="afb"/>
          <w:color w:val="auto"/>
        </w:rPr>
      </w:pPr>
      <w:r w:rsidRPr="007C334A">
        <w:rPr>
          <w:rStyle w:val="afb"/>
          <w:rFonts w:hint="eastAsia"/>
          <w:color w:val="auto"/>
        </w:rPr>
        <w:t>3.人行道照明：机动车道侧的人行道宽度小于5米时，可利用机动车道路灯辅臂照明；机动车道侧的人行道宽度大于等于5米时，需单独设置人行道功能照明。同一区域内人行道灯具的色彩、选型、安装高度应统一,人行道照明设施宜与街道家具、设施进行多杆合一。</w:t>
      </w:r>
    </w:p>
    <w:p w14:paraId="72842977" w14:textId="77777777" w:rsidR="00B73D5F" w:rsidRPr="007C334A" w:rsidRDefault="00000000">
      <w:pPr>
        <w:ind w:firstLine="425"/>
        <w:rPr>
          <w:rStyle w:val="afb"/>
          <w:color w:val="auto"/>
        </w:rPr>
      </w:pPr>
      <w:r w:rsidRPr="007C334A">
        <w:rPr>
          <w:rStyle w:val="afb"/>
          <w:rFonts w:hint="eastAsia"/>
          <w:color w:val="auto"/>
        </w:rPr>
        <w:t>4.人行天桥、人行地下通道照明：灯具的色彩、选型、安装高度宜结合人行天桥桥体特征进行一体化设计，位于道路交会区的人行天桥应设置功能照明设施。地下通道出入口、连接段宜采用间接照明方式，增强垂直面照度，保证通道地面照度均匀。</w:t>
      </w:r>
    </w:p>
    <w:p w14:paraId="5337BDF4" w14:textId="77777777" w:rsidR="00B73D5F" w:rsidRPr="007C334A" w:rsidRDefault="00000000">
      <w:pPr>
        <w:pStyle w:val="a"/>
        <w:numPr>
          <w:ilvl w:val="2"/>
          <w:numId w:val="14"/>
        </w:numPr>
      </w:pPr>
      <w:r w:rsidRPr="007C334A">
        <w:rPr>
          <w:rFonts w:hint="eastAsia"/>
        </w:rPr>
        <w:t>桥梁照明</w:t>
      </w:r>
    </w:p>
    <w:p w14:paraId="1C7F2012" w14:textId="77777777" w:rsidR="00B73D5F" w:rsidRPr="007C334A" w:rsidRDefault="00000000">
      <w:pPr>
        <w:ind w:firstLine="425"/>
      </w:pPr>
      <w:r w:rsidRPr="007C334A">
        <w:rPr>
          <w:rFonts w:hint="eastAsia"/>
        </w:rPr>
        <w:t>1.桥梁（包括跨江桥梁或立交、高架路）的照明，以桥墩、桥底泛光、桥身线状为主，拉（悬）索桥结构还考虑对索塔、索的照明。</w:t>
      </w:r>
    </w:p>
    <w:p w14:paraId="53FE11A1" w14:textId="77777777" w:rsidR="00B73D5F" w:rsidRPr="007C334A" w:rsidRDefault="00000000">
      <w:pPr>
        <w:ind w:firstLine="425"/>
        <w:rPr>
          <w:rStyle w:val="afb"/>
          <w:color w:val="auto"/>
        </w:rPr>
      </w:pPr>
      <w:r w:rsidRPr="007C334A">
        <w:rPr>
          <w:rStyle w:val="afb"/>
          <w:rFonts w:hint="eastAsia"/>
          <w:color w:val="auto"/>
        </w:rPr>
        <w:t>2.灯杆、灯具选型宜与其周边相连接的道路照明保持协调统一，灯具安装时应提前考虑预留预埋，宜将高杆灯立杆安装在桥体护栏内侧，方便维护管护。</w:t>
      </w:r>
    </w:p>
    <w:p w14:paraId="54F72514" w14:textId="77777777" w:rsidR="00B73D5F" w:rsidRPr="007C334A" w:rsidRDefault="00000000">
      <w:pPr>
        <w:pStyle w:val="a"/>
        <w:numPr>
          <w:ilvl w:val="2"/>
          <w:numId w:val="14"/>
        </w:numPr>
      </w:pPr>
      <w:r w:rsidRPr="007C334A">
        <w:rPr>
          <w:rFonts w:hint="eastAsia"/>
        </w:rPr>
        <w:t>广场照明</w:t>
      </w:r>
    </w:p>
    <w:p w14:paraId="28565712" w14:textId="77777777" w:rsidR="00B73D5F" w:rsidRPr="007C334A" w:rsidRDefault="00000000">
      <w:pPr>
        <w:ind w:firstLine="425"/>
      </w:pPr>
      <w:r w:rsidRPr="007C334A">
        <w:rPr>
          <w:rFonts w:hint="eastAsia"/>
        </w:rPr>
        <w:t>1.广场照明应以满足广场上人们休闲活动对灯光的需求为主。</w:t>
      </w:r>
    </w:p>
    <w:p w14:paraId="1357091C" w14:textId="77777777" w:rsidR="00B73D5F" w:rsidRPr="007C334A" w:rsidRDefault="00000000">
      <w:pPr>
        <w:ind w:firstLine="425"/>
        <w:rPr>
          <w:rStyle w:val="afb"/>
          <w:color w:val="auto"/>
        </w:rPr>
      </w:pPr>
      <w:r w:rsidRPr="007C334A">
        <w:rPr>
          <w:rStyle w:val="afb"/>
          <w:rFonts w:hint="eastAsia"/>
          <w:color w:val="auto"/>
        </w:rPr>
        <w:t>2.广场照明设计宜顺应广场的景观序列感，塑造整体、秩序感强的夜景走廊，同时结合周边建筑功能特点，形成不同区段特色的夜景氛围，展现开放包容、创新和富于艺术性的公共场所氛围。可采用多种照明方式，体现广场夜间活力。</w:t>
      </w:r>
    </w:p>
    <w:p w14:paraId="0D053A29" w14:textId="77777777" w:rsidR="00B73D5F" w:rsidRPr="007C334A" w:rsidRDefault="00000000">
      <w:pPr>
        <w:ind w:firstLine="425"/>
        <w:rPr>
          <w:rStyle w:val="afb"/>
          <w:color w:val="auto"/>
        </w:rPr>
      </w:pPr>
      <w:r w:rsidRPr="007C334A">
        <w:rPr>
          <w:rStyle w:val="afb"/>
          <w:rFonts w:hint="eastAsia"/>
          <w:color w:val="auto"/>
        </w:rPr>
        <w:t>3.广场中设置的灯光艺术装置不得影响交通和消防安全,装置四周应有足够的空间容纳聚集的人群。</w:t>
      </w:r>
    </w:p>
    <w:p w14:paraId="1C94F935" w14:textId="77777777" w:rsidR="00B73D5F" w:rsidRPr="007C334A" w:rsidRDefault="00000000">
      <w:pPr>
        <w:pStyle w:val="a"/>
        <w:numPr>
          <w:ilvl w:val="2"/>
          <w:numId w:val="14"/>
        </w:numPr>
        <w:rPr>
          <w:rStyle w:val="afb"/>
          <w:color w:val="auto"/>
        </w:rPr>
      </w:pPr>
      <w:r w:rsidRPr="007C334A">
        <w:rPr>
          <w:rStyle w:val="afb"/>
          <w:rFonts w:hint="eastAsia"/>
          <w:color w:val="auto"/>
        </w:rPr>
        <w:t>公园照明</w:t>
      </w:r>
    </w:p>
    <w:p w14:paraId="1A293694" w14:textId="77777777" w:rsidR="00B73D5F" w:rsidRPr="007C334A" w:rsidRDefault="00000000">
      <w:pPr>
        <w:ind w:firstLine="425"/>
      </w:pPr>
      <w:r w:rsidRPr="007C334A">
        <w:rPr>
          <w:rFonts w:hint="eastAsia"/>
        </w:rPr>
        <w:t>1.绿化、雕塑等照明宜采用泛光照明方式为主，避免眩光影响。</w:t>
      </w:r>
    </w:p>
    <w:p w14:paraId="3A1F9AD1" w14:textId="77777777" w:rsidR="00B73D5F" w:rsidRPr="007C334A" w:rsidRDefault="00000000">
      <w:pPr>
        <w:ind w:firstLine="425"/>
        <w:rPr>
          <w:rStyle w:val="afb"/>
          <w:color w:val="auto"/>
        </w:rPr>
      </w:pPr>
      <w:r w:rsidRPr="007C334A">
        <w:rPr>
          <w:rStyle w:val="afb"/>
          <w:rFonts w:hint="eastAsia"/>
          <w:color w:val="auto"/>
        </w:rPr>
        <w:t>2.公园照明设计宜根据所在区域设计不同照明主题，提供公共性、富有艺术性、展现市民夜间休闲状态与都市文明的夜间开放空间，营造休闲、富有趣味的夜景氛围，并采用低位照明，可局部采用趣味照明。</w:t>
      </w:r>
    </w:p>
    <w:p w14:paraId="69830F9A" w14:textId="77777777" w:rsidR="00B73D5F" w:rsidRPr="007C334A" w:rsidRDefault="00000000">
      <w:pPr>
        <w:ind w:firstLine="425"/>
      </w:pPr>
      <w:r w:rsidRPr="007C334A">
        <w:rPr>
          <w:rStyle w:val="afb"/>
          <w:rFonts w:hint="eastAsia"/>
          <w:color w:val="auto"/>
        </w:rPr>
        <w:lastRenderedPageBreak/>
        <w:t>3.不得对植物茂盛的山体进行大面积照明，照明灯具应与景观融为一体</w:t>
      </w:r>
      <w:r w:rsidRPr="007C334A">
        <w:rPr>
          <w:rStyle w:val="afb"/>
          <w:color w:val="auto"/>
        </w:rPr>
        <w:t>,灯具设置不得影响白天景观。</w:t>
      </w:r>
      <w:r w:rsidRPr="007C334A">
        <w:br w:type="page"/>
      </w:r>
    </w:p>
    <w:p w14:paraId="63FA7251" w14:textId="77777777" w:rsidR="00B73D5F" w:rsidRPr="007C334A" w:rsidRDefault="00000000">
      <w:pPr>
        <w:pStyle w:val="1"/>
        <w:numPr>
          <w:ilvl w:val="0"/>
          <w:numId w:val="4"/>
        </w:numPr>
      </w:pPr>
      <w:bookmarkStart w:id="27" w:name="_Toc6224"/>
      <w:r w:rsidRPr="007C334A">
        <w:rPr>
          <w:rFonts w:hint="eastAsia"/>
        </w:rPr>
        <w:lastRenderedPageBreak/>
        <w:t>建设工程规划核实</w:t>
      </w:r>
      <w:bookmarkEnd w:id="27"/>
    </w:p>
    <w:p w14:paraId="1A00726F" w14:textId="77777777" w:rsidR="00B73D5F" w:rsidRPr="007C334A" w:rsidRDefault="00000000">
      <w:pPr>
        <w:pStyle w:val="2"/>
        <w:numPr>
          <w:ilvl w:val="1"/>
          <w:numId w:val="15"/>
        </w:numPr>
      </w:pPr>
      <w:bookmarkStart w:id="28" w:name="_Toc13229"/>
      <w:r w:rsidRPr="007C334A">
        <w:t>建筑</w:t>
      </w:r>
      <w:r w:rsidRPr="007C334A">
        <w:rPr>
          <w:rFonts w:hint="eastAsia"/>
        </w:rPr>
        <w:t>工程规划核实</w:t>
      </w:r>
      <w:bookmarkEnd w:id="28"/>
    </w:p>
    <w:p w14:paraId="1E32BA1C" w14:textId="77777777" w:rsidR="00B73D5F" w:rsidRPr="007C334A" w:rsidRDefault="00000000">
      <w:pPr>
        <w:pStyle w:val="a"/>
        <w:numPr>
          <w:ilvl w:val="2"/>
          <w:numId w:val="16"/>
        </w:numPr>
      </w:pPr>
      <w:r w:rsidRPr="007C334A">
        <w:rPr>
          <w:rFonts w:hint="eastAsia"/>
        </w:rPr>
        <w:t>建筑工程项目在审批阶段，自然资源行政主管部门应对建设工程是否符合规划条件、建设工程规划许可证及其附图、附件的内容进行规划核实。</w:t>
      </w:r>
    </w:p>
    <w:p w14:paraId="1B1A76FA" w14:textId="77777777" w:rsidR="00B73D5F" w:rsidRPr="007C334A" w:rsidRDefault="00000000">
      <w:pPr>
        <w:pStyle w:val="a"/>
        <w:numPr>
          <w:ilvl w:val="2"/>
          <w:numId w:val="16"/>
        </w:numPr>
        <w:rPr>
          <w:rStyle w:val="afb"/>
          <w:color w:val="auto"/>
        </w:rPr>
      </w:pPr>
      <w:r w:rsidRPr="007C334A">
        <w:rPr>
          <w:rStyle w:val="afb"/>
          <w:rFonts w:hint="eastAsia"/>
          <w:color w:val="auto"/>
        </w:rPr>
        <w:t>工程建设项目在立项用地规划许可阶段、工程建设许可及施工许可阶段、竣工验收和不动产登记阶段的测绘事项，应推行“多测合一”。按照审批阶段，按照同一标的物只测一次的原则，分阶段整合优化测绘事项，减少委托次数，避免重复测绘。</w:t>
      </w:r>
    </w:p>
    <w:p w14:paraId="61530E24" w14:textId="77777777" w:rsidR="00B73D5F" w:rsidRPr="007C334A" w:rsidRDefault="00000000">
      <w:pPr>
        <w:pStyle w:val="a"/>
        <w:numPr>
          <w:ilvl w:val="2"/>
          <w:numId w:val="16"/>
        </w:numPr>
      </w:pPr>
      <w:r w:rsidRPr="007C334A">
        <w:rPr>
          <w:rFonts w:hint="eastAsia"/>
        </w:rPr>
        <w:t>建筑工程规划核实应主要核实以下内容：建筑面积、建筑密度、绿地率、建筑用途等，建筑平面尺寸、层数、高度、间距、退界、外立面色彩等，公建配套设施和项目配套设施的建筑面积和位置等。</w:t>
      </w:r>
    </w:p>
    <w:p w14:paraId="4A525332" w14:textId="77777777" w:rsidR="00B73D5F" w:rsidRPr="007C334A" w:rsidRDefault="00000000">
      <w:pPr>
        <w:pStyle w:val="a"/>
        <w:numPr>
          <w:ilvl w:val="2"/>
          <w:numId w:val="16"/>
        </w:numPr>
      </w:pPr>
      <w:r w:rsidRPr="007C334A">
        <w:rPr>
          <w:rFonts w:hint="eastAsia"/>
        </w:rPr>
        <w:t>计容面积的规划核实：</w:t>
      </w:r>
    </w:p>
    <w:p w14:paraId="534E7004" w14:textId="77777777" w:rsidR="00B73D5F" w:rsidRPr="007C334A" w:rsidRDefault="00000000">
      <w:pPr>
        <w:ind w:firstLine="425"/>
      </w:pPr>
      <w:r w:rsidRPr="007C334A">
        <w:rPr>
          <w:rFonts w:hint="eastAsia"/>
        </w:rPr>
        <w:t>建筑平面尺寸、高度、层数等建设符合规划要求，实际计容面积超出规划许可计容面积的，应按表5.1.4规定的允许误差值进行控制，超出的须依法处理后方可办理规划核实。</w:t>
      </w:r>
    </w:p>
    <w:p w14:paraId="032C34E8" w14:textId="77777777" w:rsidR="00B73D5F" w:rsidRPr="007C334A" w:rsidRDefault="00000000">
      <w:pPr>
        <w:pStyle w:val="a6"/>
      </w:pPr>
      <w:r w:rsidRPr="007C334A">
        <w:rPr>
          <w:rFonts w:hint="eastAsia"/>
        </w:rPr>
        <w:t>表 5.1.4 建筑工程竣工后计容面积误差控制表</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8"/>
        <w:gridCol w:w="5861"/>
      </w:tblGrid>
      <w:tr w:rsidR="007C334A" w:rsidRPr="007C334A" w14:paraId="037B3AB9" w14:textId="77777777">
        <w:trPr>
          <w:trHeight w:val="432"/>
        </w:trPr>
        <w:tc>
          <w:tcPr>
            <w:tcW w:w="2998" w:type="dxa"/>
            <w:shd w:val="clear" w:color="auto" w:fill="auto"/>
            <w:vAlign w:val="center"/>
          </w:tcPr>
          <w:p w14:paraId="51F64787" w14:textId="77777777" w:rsidR="00B73D5F" w:rsidRPr="007C334A" w:rsidRDefault="00000000">
            <w:pPr>
              <w:pStyle w:val="a6"/>
            </w:pPr>
            <w:r w:rsidRPr="007C334A">
              <w:t>规划许可计容面积（平方米）</w:t>
            </w:r>
          </w:p>
        </w:tc>
        <w:tc>
          <w:tcPr>
            <w:tcW w:w="5861" w:type="dxa"/>
            <w:shd w:val="clear" w:color="auto" w:fill="auto"/>
            <w:vAlign w:val="center"/>
          </w:tcPr>
          <w:p w14:paraId="7022D611" w14:textId="77777777" w:rsidR="00B73D5F" w:rsidRPr="007C334A" w:rsidRDefault="00000000">
            <w:pPr>
              <w:pStyle w:val="a6"/>
            </w:pPr>
            <w:r w:rsidRPr="007C334A">
              <w:t>误差控制范围</w:t>
            </w:r>
          </w:p>
        </w:tc>
      </w:tr>
      <w:tr w:rsidR="007C334A" w:rsidRPr="007C334A" w14:paraId="3EE3D0E6" w14:textId="77777777">
        <w:trPr>
          <w:trHeight w:val="375"/>
        </w:trPr>
        <w:tc>
          <w:tcPr>
            <w:tcW w:w="2998" w:type="dxa"/>
            <w:vAlign w:val="center"/>
          </w:tcPr>
          <w:p w14:paraId="29887817" w14:textId="77777777" w:rsidR="00B73D5F" w:rsidRPr="007C334A" w:rsidRDefault="00000000">
            <w:pPr>
              <w:pStyle w:val="a6"/>
            </w:pPr>
            <w:r w:rsidRPr="007C334A">
              <w:rPr>
                <w:rFonts w:ascii="Times New Roman" w:eastAsia="Times New Roman"/>
              </w:rPr>
              <w:t>2</w:t>
            </w:r>
            <w:r w:rsidRPr="007C334A">
              <w:t>万（</w:t>
            </w:r>
            <w:r w:rsidRPr="007C334A">
              <w:rPr>
                <w:spacing w:val="-26"/>
              </w:rPr>
              <w:t>含</w:t>
            </w:r>
            <w:r w:rsidRPr="007C334A">
              <w:rPr>
                <w:rFonts w:ascii="Times New Roman" w:eastAsia="Times New Roman"/>
              </w:rPr>
              <w:t>2</w:t>
            </w:r>
            <w:r w:rsidRPr="007C334A">
              <w:t>万）以内</w:t>
            </w:r>
          </w:p>
        </w:tc>
        <w:tc>
          <w:tcPr>
            <w:tcW w:w="5861" w:type="dxa"/>
            <w:vAlign w:val="center"/>
          </w:tcPr>
          <w:p w14:paraId="7373DCA0" w14:textId="77777777" w:rsidR="00B73D5F" w:rsidRPr="007C334A" w:rsidRDefault="00000000">
            <w:pPr>
              <w:pStyle w:val="a6"/>
            </w:pPr>
            <w:r w:rsidRPr="007C334A">
              <w:rPr>
                <w:spacing w:val="-7"/>
              </w:rPr>
              <w:t>误差比例不得大于</w:t>
            </w:r>
            <w:r w:rsidRPr="007C334A">
              <w:rPr>
                <w:rFonts w:ascii="Times New Roman" w:eastAsia="Times New Roman"/>
              </w:rPr>
              <w:t>2%</w:t>
            </w:r>
            <w:r w:rsidRPr="007C334A">
              <w:rPr>
                <w:spacing w:val="-6"/>
              </w:rPr>
              <w:t>，且面积不得大于</w:t>
            </w:r>
            <w:r w:rsidRPr="007C334A">
              <w:rPr>
                <w:rFonts w:ascii="Times New Roman" w:eastAsia="Times New Roman"/>
              </w:rPr>
              <w:t>200</w:t>
            </w:r>
            <w:r w:rsidRPr="007C334A">
              <w:t>平方米。</w:t>
            </w:r>
          </w:p>
        </w:tc>
      </w:tr>
      <w:tr w:rsidR="007C334A" w:rsidRPr="007C334A" w14:paraId="22D32B24" w14:textId="77777777">
        <w:trPr>
          <w:trHeight w:val="373"/>
        </w:trPr>
        <w:tc>
          <w:tcPr>
            <w:tcW w:w="2998" w:type="dxa"/>
            <w:vAlign w:val="center"/>
          </w:tcPr>
          <w:p w14:paraId="44D1DB40" w14:textId="77777777" w:rsidR="00B73D5F" w:rsidRPr="007C334A" w:rsidRDefault="00000000">
            <w:pPr>
              <w:pStyle w:val="a6"/>
            </w:pPr>
            <w:r w:rsidRPr="007C334A">
              <w:rPr>
                <w:rFonts w:ascii="Times New Roman" w:eastAsia="Times New Roman"/>
                <w:spacing w:val="-1"/>
              </w:rPr>
              <w:t>2</w:t>
            </w:r>
            <w:r w:rsidRPr="007C334A">
              <w:t>万</w:t>
            </w:r>
            <w:r w:rsidRPr="007C334A">
              <w:rPr>
                <w:rFonts w:hint="eastAsia"/>
              </w:rPr>
              <w:t>～</w:t>
            </w:r>
            <w:r w:rsidRPr="007C334A">
              <w:rPr>
                <w:rFonts w:ascii="Times New Roman" w:eastAsia="Times New Roman"/>
              </w:rPr>
              <w:t>10</w:t>
            </w:r>
            <w:r w:rsidRPr="007C334A">
              <w:t>万（</w:t>
            </w:r>
            <w:r w:rsidRPr="007C334A">
              <w:rPr>
                <w:spacing w:val="-27"/>
              </w:rPr>
              <w:t>含</w:t>
            </w:r>
            <w:r w:rsidRPr="007C334A">
              <w:rPr>
                <w:rFonts w:ascii="Times New Roman" w:eastAsia="Times New Roman"/>
              </w:rPr>
              <w:t>10</w:t>
            </w:r>
            <w:r w:rsidRPr="007C334A">
              <w:t>万）以内</w:t>
            </w:r>
          </w:p>
        </w:tc>
        <w:tc>
          <w:tcPr>
            <w:tcW w:w="5861" w:type="dxa"/>
            <w:vAlign w:val="center"/>
          </w:tcPr>
          <w:p w14:paraId="41D4FBF8" w14:textId="77777777" w:rsidR="00B73D5F" w:rsidRPr="007C334A" w:rsidRDefault="00000000">
            <w:pPr>
              <w:pStyle w:val="a6"/>
            </w:pPr>
            <w:r w:rsidRPr="007C334A">
              <w:rPr>
                <w:spacing w:val="-7"/>
              </w:rPr>
              <w:t>误差比例不得大于</w:t>
            </w:r>
            <w:r w:rsidRPr="007C334A">
              <w:rPr>
                <w:rFonts w:ascii="Times New Roman" w:eastAsia="Times New Roman"/>
              </w:rPr>
              <w:t>1%</w:t>
            </w:r>
            <w:r w:rsidRPr="007C334A">
              <w:rPr>
                <w:spacing w:val="-6"/>
              </w:rPr>
              <w:t>，且面积不得大于</w:t>
            </w:r>
            <w:r w:rsidRPr="007C334A">
              <w:rPr>
                <w:rFonts w:ascii="Times New Roman" w:eastAsia="Times New Roman"/>
              </w:rPr>
              <w:t>400</w:t>
            </w:r>
            <w:r w:rsidRPr="007C334A">
              <w:t>平方米。</w:t>
            </w:r>
          </w:p>
        </w:tc>
      </w:tr>
      <w:tr w:rsidR="007C334A" w:rsidRPr="007C334A" w14:paraId="5C145D2E" w14:textId="77777777">
        <w:trPr>
          <w:trHeight w:val="373"/>
        </w:trPr>
        <w:tc>
          <w:tcPr>
            <w:tcW w:w="2998" w:type="dxa"/>
            <w:vAlign w:val="center"/>
          </w:tcPr>
          <w:p w14:paraId="1A2AD9F3" w14:textId="77777777" w:rsidR="00B73D5F" w:rsidRPr="007C334A" w:rsidRDefault="00000000">
            <w:pPr>
              <w:pStyle w:val="a6"/>
            </w:pPr>
            <w:r w:rsidRPr="007C334A">
              <w:rPr>
                <w:spacing w:val="-1"/>
              </w:rPr>
              <w:t>10万</w:t>
            </w:r>
            <w:r w:rsidRPr="007C334A">
              <w:t>～20万（</w:t>
            </w:r>
            <w:r w:rsidRPr="007C334A">
              <w:rPr>
                <w:spacing w:val="-27"/>
              </w:rPr>
              <w:t>含</w:t>
            </w:r>
            <w:r w:rsidRPr="007C334A">
              <w:t>20万）以内</w:t>
            </w:r>
          </w:p>
        </w:tc>
        <w:tc>
          <w:tcPr>
            <w:tcW w:w="5861" w:type="dxa"/>
            <w:vAlign w:val="center"/>
          </w:tcPr>
          <w:p w14:paraId="78F7F8E5" w14:textId="77777777" w:rsidR="00B73D5F" w:rsidRPr="007C334A" w:rsidRDefault="00000000">
            <w:pPr>
              <w:pStyle w:val="a6"/>
            </w:pPr>
            <w:r w:rsidRPr="007C334A">
              <w:rPr>
                <w:spacing w:val="-7"/>
              </w:rPr>
              <w:t>误差比例不得大于</w:t>
            </w:r>
            <w:r w:rsidRPr="007C334A">
              <w:rPr>
                <w:rFonts w:ascii="Times New Roman" w:eastAsia="Times New Roman"/>
              </w:rPr>
              <w:t>0.4%</w:t>
            </w:r>
            <w:r w:rsidRPr="007C334A">
              <w:rPr>
                <w:spacing w:val="-6"/>
              </w:rPr>
              <w:t>，且面积不得大于</w:t>
            </w:r>
            <w:r w:rsidRPr="007C334A">
              <w:rPr>
                <w:rFonts w:ascii="Times New Roman" w:eastAsia="Times New Roman"/>
              </w:rPr>
              <w:t>600</w:t>
            </w:r>
            <w:r w:rsidRPr="007C334A">
              <w:t>平方米。</w:t>
            </w:r>
          </w:p>
        </w:tc>
      </w:tr>
      <w:tr w:rsidR="007C334A" w:rsidRPr="007C334A" w14:paraId="15922186" w14:textId="77777777">
        <w:trPr>
          <w:trHeight w:val="385"/>
        </w:trPr>
        <w:tc>
          <w:tcPr>
            <w:tcW w:w="2998" w:type="dxa"/>
            <w:vAlign w:val="center"/>
          </w:tcPr>
          <w:p w14:paraId="14478E72" w14:textId="77777777" w:rsidR="00B73D5F" w:rsidRPr="007C334A" w:rsidRDefault="00000000">
            <w:pPr>
              <w:pStyle w:val="a6"/>
            </w:pPr>
            <w:r w:rsidRPr="007C334A">
              <w:rPr>
                <w:rFonts w:ascii="Times New Roman" w:eastAsia="Times New Roman"/>
              </w:rPr>
              <w:t>20</w:t>
            </w:r>
            <w:r w:rsidRPr="007C334A">
              <w:t>万以上</w:t>
            </w:r>
          </w:p>
        </w:tc>
        <w:tc>
          <w:tcPr>
            <w:tcW w:w="5861" w:type="dxa"/>
            <w:vAlign w:val="center"/>
          </w:tcPr>
          <w:p w14:paraId="18307200" w14:textId="77777777" w:rsidR="00B73D5F" w:rsidRPr="007C334A" w:rsidRDefault="00000000">
            <w:pPr>
              <w:pStyle w:val="a6"/>
            </w:pPr>
            <w:r w:rsidRPr="007C334A">
              <w:rPr>
                <w:spacing w:val="-7"/>
              </w:rPr>
              <w:t>误差比例不得大于</w:t>
            </w:r>
            <w:r w:rsidRPr="007C334A">
              <w:rPr>
                <w:rFonts w:ascii="Times New Roman" w:eastAsia="Times New Roman"/>
              </w:rPr>
              <w:t>0.3%</w:t>
            </w:r>
            <w:r w:rsidRPr="007C334A">
              <w:rPr>
                <w:spacing w:val="-6"/>
              </w:rPr>
              <w:t>，且面积不得大于</w:t>
            </w:r>
            <w:r w:rsidRPr="007C334A">
              <w:rPr>
                <w:rFonts w:ascii="Times New Roman" w:eastAsia="Times New Roman"/>
              </w:rPr>
              <w:t>1000</w:t>
            </w:r>
            <w:r w:rsidRPr="007C334A">
              <w:t>平方米。</w:t>
            </w:r>
          </w:p>
        </w:tc>
      </w:tr>
    </w:tbl>
    <w:p w14:paraId="221CDC03" w14:textId="77777777" w:rsidR="00B73D5F" w:rsidRPr="007C334A" w:rsidRDefault="00000000">
      <w:pPr>
        <w:pStyle w:val="a"/>
        <w:numPr>
          <w:ilvl w:val="2"/>
          <w:numId w:val="16"/>
        </w:numPr>
      </w:pPr>
      <w:r w:rsidRPr="007C334A">
        <w:rPr>
          <w:rFonts w:hint="eastAsia"/>
        </w:rPr>
        <w:t>建筑密度的规划核实：</w:t>
      </w:r>
    </w:p>
    <w:p w14:paraId="483119C2" w14:textId="77777777" w:rsidR="00B73D5F" w:rsidRPr="007C334A" w:rsidRDefault="00000000">
      <w:pPr>
        <w:ind w:firstLine="425"/>
      </w:pPr>
      <w:r w:rsidRPr="007C334A">
        <w:rPr>
          <w:rFonts w:hint="eastAsia"/>
        </w:rPr>
        <w:t>建筑平面尺寸、层数、高度等建设符合规划要求，实际建筑密度超出规划许可建筑密度的，应按以下规定的允许误差值执行：</w:t>
      </w:r>
    </w:p>
    <w:p w14:paraId="1EB609EF" w14:textId="77777777" w:rsidR="00B73D5F" w:rsidRPr="007C334A" w:rsidRDefault="00000000">
      <w:pPr>
        <w:ind w:firstLine="425"/>
      </w:pPr>
      <w:r w:rsidRPr="007C334A">
        <w:rPr>
          <w:rFonts w:hint="eastAsia"/>
        </w:rPr>
        <w:t>1.建筑密度误差值小于等于1.5%的，可办理规划核实。</w:t>
      </w:r>
    </w:p>
    <w:p w14:paraId="48A7E33A" w14:textId="77777777" w:rsidR="00B73D5F" w:rsidRPr="007C334A" w:rsidRDefault="00000000">
      <w:pPr>
        <w:ind w:firstLine="425"/>
      </w:pPr>
      <w:r w:rsidRPr="007C334A">
        <w:rPr>
          <w:rFonts w:hint="eastAsia"/>
        </w:rPr>
        <w:t>2.建筑密度误差值大于1.5%的，须依法处理后方可办理规划核实。</w:t>
      </w:r>
    </w:p>
    <w:p w14:paraId="6BC4F3E5" w14:textId="77777777" w:rsidR="00B73D5F" w:rsidRPr="007C334A" w:rsidRDefault="00000000">
      <w:pPr>
        <w:pStyle w:val="a"/>
        <w:numPr>
          <w:ilvl w:val="2"/>
          <w:numId w:val="16"/>
        </w:numPr>
        <w:rPr>
          <w:rStyle w:val="afb"/>
          <w:color w:val="auto"/>
        </w:rPr>
      </w:pPr>
      <w:r w:rsidRPr="007C334A">
        <w:rPr>
          <w:rStyle w:val="afb"/>
          <w:rFonts w:hint="eastAsia"/>
          <w:color w:val="auto"/>
        </w:rPr>
        <w:t>绿地率的规划核实：</w:t>
      </w:r>
    </w:p>
    <w:p w14:paraId="7DCD917F" w14:textId="77777777" w:rsidR="00B73D5F" w:rsidRPr="007C334A" w:rsidRDefault="00000000">
      <w:pPr>
        <w:ind w:firstLine="425"/>
        <w:rPr>
          <w:rStyle w:val="afb"/>
          <w:color w:val="auto"/>
        </w:rPr>
      </w:pPr>
      <w:r w:rsidRPr="007C334A">
        <w:rPr>
          <w:rStyle w:val="afb"/>
          <w:rFonts w:hint="eastAsia"/>
          <w:color w:val="auto"/>
        </w:rPr>
        <w:t>绿地率不符合规划条件、规划许可的，须按规划要求整改后方可办理竣工规划土地核实。</w:t>
      </w:r>
    </w:p>
    <w:p w14:paraId="5253B856" w14:textId="77777777" w:rsidR="00B73D5F" w:rsidRPr="007C334A" w:rsidRDefault="00000000">
      <w:pPr>
        <w:pStyle w:val="a"/>
        <w:numPr>
          <w:ilvl w:val="2"/>
          <w:numId w:val="16"/>
        </w:numPr>
      </w:pPr>
      <w:r w:rsidRPr="007C334A">
        <w:rPr>
          <w:rFonts w:hint="eastAsia"/>
        </w:rPr>
        <w:lastRenderedPageBreak/>
        <w:t>建筑平面尺寸的规划核实：</w:t>
      </w:r>
    </w:p>
    <w:p w14:paraId="70D3972D" w14:textId="77777777" w:rsidR="00B73D5F" w:rsidRPr="007C334A" w:rsidRDefault="00000000">
      <w:pPr>
        <w:ind w:firstLine="425"/>
      </w:pPr>
      <w:r w:rsidRPr="007C334A">
        <w:rPr>
          <w:rFonts w:hint="eastAsia"/>
        </w:rPr>
        <w:t>建筑层数、高度等建设符合规划要求，实测建筑平面尺寸与建设工程规划许可证及其附图、附件不一致的，应按以下规定执行：</w:t>
      </w:r>
    </w:p>
    <w:p w14:paraId="005B94AF" w14:textId="77777777" w:rsidR="00B73D5F" w:rsidRPr="007C334A" w:rsidRDefault="00000000">
      <w:pPr>
        <w:ind w:firstLine="425"/>
      </w:pPr>
      <w:r w:rsidRPr="007C334A">
        <w:rPr>
          <w:rFonts w:hint="eastAsia"/>
        </w:rPr>
        <w:t>1.实测建筑平面尺寸与规划许可建筑平面尺寸的差值小于等于60厘米的，可办理规划核实。</w:t>
      </w:r>
    </w:p>
    <w:p w14:paraId="5463B073" w14:textId="77777777" w:rsidR="00B73D5F" w:rsidRPr="007C334A" w:rsidRDefault="00000000">
      <w:pPr>
        <w:ind w:firstLine="425"/>
      </w:pPr>
      <w:r w:rsidRPr="007C334A">
        <w:rPr>
          <w:rFonts w:hint="eastAsia"/>
        </w:rPr>
        <w:t>2.实测建筑平面尺寸与规划许可建筑平面尺寸的差值大于60厘米，轴线误差值小于等于15厘米的，可办理规划核实。</w:t>
      </w:r>
    </w:p>
    <w:p w14:paraId="0F75126F" w14:textId="77777777" w:rsidR="00B73D5F" w:rsidRPr="007C334A" w:rsidRDefault="00000000">
      <w:pPr>
        <w:ind w:firstLine="425"/>
      </w:pPr>
      <w:r w:rsidRPr="007C334A">
        <w:rPr>
          <w:rFonts w:hint="eastAsia"/>
        </w:rPr>
        <w:t>3.实测建筑平面尺寸与规划许可建筑平面尺寸的差值大于60厘米，轴线误差值大于15厘米的，应依法处理后方可办理规划核实。</w:t>
      </w:r>
    </w:p>
    <w:p w14:paraId="1950E858" w14:textId="77777777" w:rsidR="00B73D5F" w:rsidRPr="007C334A" w:rsidRDefault="00000000">
      <w:pPr>
        <w:pStyle w:val="a"/>
        <w:numPr>
          <w:ilvl w:val="2"/>
          <w:numId w:val="16"/>
        </w:numPr>
      </w:pPr>
      <w:r w:rsidRPr="007C334A">
        <w:rPr>
          <w:rFonts w:hint="eastAsia"/>
        </w:rPr>
        <w:t>建筑高度的规划核实：</w:t>
      </w:r>
    </w:p>
    <w:p w14:paraId="4FEE3E67" w14:textId="77777777" w:rsidR="00B73D5F" w:rsidRPr="007C334A" w:rsidRDefault="00000000">
      <w:pPr>
        <w:ind w:firstLine="425"/>
      </w:pPr>
      <w:r w:rsidRPr="007C334A">
        <w:t>建筑平面尺寸、层数、层高等建设符合规划要求，实际建筑高度与规划条件、建设工程规划许可证及其附图、附件不一致的，应按下列规定执行：</w:t>
      </w:r>
    </w:p>
    <w:p w14:paraId="01DCC55F" w14:textId="77777777" w:rsidR="00B73D5F" w:rsidRPr="007C334A" w:rsidRDefault="00000000">
      <w:pPr>
        <w:ind w:firstLine="425"/>
      </w:pPr>
      <w:r w:rsidRPr="007C334A">
        <w:rPr>
          <w:rFonts w:hint="eastAsia"/>
        </w:rPr>
        <w:t>1.实际建筑高度超出规划许可建筑高度的数值小于等于50厘米，且满足航空限高的，可办理规划核实。</w:t>
      </w:r>
    </w:p>
    <w:p w14:paraId="0D8C79B9" w14:textId="77777777" w:rsidR="00B73D5F" w:rsidRPr="007C334A" w:rsidRDefault="00000000">
      <w:pPr>
        <w:ind w:firstLine="425"/>
      </w:pPr>
      <w:r w:rsidRPr="007C334A">
        <w:rPr>
          <w:rFonts w:hint="eastAsia"/>
        </w:rPr>
        <w:t>2.实际建筑高度超出规划许可建筑高度的数值大于50厘米，但满足航空限高和规划限高的，可办理规划核实。</w:t>
      </w:r>
    </w:p>
    <w:p w14:paraId="61266821" w14:textId="77777777" w:rsidR="00B73D5F" w:rsidRPr="007C334A" w:rsidRDefault="00000000">
      <w:pPr>
        <w:ind w:firstLine="425"/>
      </w:pPr>
      <w:r w:rsidRPr="007C334A">
        <w:rPr>
          <w:rFonts w:hint="eastAsia"/>
        </w:rPr>
        <w:t>3.实际建筑高度超出规划许可建筑高度的数值大于50厘米，满足航空限高但不满足规划限高的，须依法处理后方可办理规划核实。</w:t>
      </w:r>
    </w:p>
    <w:p w14:paraId="19759421" w14:textId="77777777" w:rsidR="00B73D5F" w:rsidRPr="007C334A" w:rsidRDefault="00000000">
      <w:pPr>
        <w:ind w:firstLine="425"/>
      </w:pPr>
      <w:r w:rsidRPr="007C334A">
        <w:rPr>
          <w:rFonts w:hint="eastAsia"/>
        </w:rPr>
        <w:t>4.实际建筑高度低于规划许可建筑高度的数值小于等于50厘米的，可办理规划核实。</w:t>
      </w:r>
    </w:p>
    <w:p w14:paraId="4EC07D2B" w14:textId="77777777" w:rsidR="00B73D5F" w:rsidRPr="007C334A" w:rsidRDefault="00000000">
      <w:pPr>
        <w:ind w:firstLine="425"/>
      </w:pPr>
      <w:r w:rsidRPr="007C334A">
        <w:rPr>
          <w:rFonts w:hint="eastAsia"/>
        </w:rPr>
        <w:t>5.实际建筑高度低于规划许可建筑高度的数值大于50厘米的，须依法处理后方可办理规划核实。</w:t>
      </w:r>
    </w:p>
    <w:p w14:paraId="498EC9E4" w14:textId="77777777" w:rsidR="00B73D5F" w:rsidRPr="007C334A" w:rsidRDefault="00000000">
      <w:pPr>
        <w:ind w:firstLine="425"/>
      </w:pPr>
      <w:r w:rsidRPr="007C334A">
        <w:rPr>
          <w:rFonts w:hint="eastAsia"/>
        </w:rPr>
        <w:t>6.实际建筑高度不满足航空限高的，须取得相关航空限高主管单位的书面批复后，按现状予以办理规划核实；未取得相关航空限高主管单位的书面批复的，须按规划条件整改后方可办理规划核实。</w:t>
      </w:r>
    </w:p>
    <w:p w14:paraId="05E3FF8E" w14:textId="77777777" w:rsidR="00B73D5F" w:rsidRPr="007C334A" w:rsidRDefault="00000000">
      <w:pPr>
        <w:pStyle w:val="a"/>
        <w:numPr>
          <w:ilvl w:val="2"/>
          <w:numId w:val="16"/>
        </w:numPr>
      </w:pPr>
      <w:r w:rsidRPr="007C334A">
        <w:rPr>
          <w:rFonts w:hint="eastAsia"/>
        </w:rPr>
        <w:t>建筑间距、退界的规划核实：</w:t>
      </w:r>
    </w:p>
    <w:p w14:paraId="16CFA841" w14:textId="77777777" w:rsidR="00B73D5F" w:rsidRPr="007C334A" w:rsidRDefault="00000000">
      <w:pPr>
        <w:ind w:firstLine="425"/>
      </w:pPr>
      <w:r w:rsidRPr="007C334A">
        <w:t>建筑平面尺寸、层数、高度等建设符合规划要求，实测建筑间距、退界与建设工程规划许可证及其附图、附件不一致的，应按以下规定执行：</w:t>
      </w:r>
    </w:p>
    <w:p w14:paraId="37768BE6" w14:textId="77777777" w:rsidR="00B73D5F" w:rsidRPr="007C334A" w:rsidRDefault="00000000">
      <w:pPr>
        <w:ind w:firstLine="425"/>
      </w:pPr>
      <w:r w:rsidRPr="007C334A">
        <w:rPr>
          <w:rFonts w:hint="eastAsia"/>
        </w:rPr>
        <w:t>1.实测建筑间距、退界与规划许可建筑间距、退界的差值小于等于60厘米的，可办理</w:t>
      </w:r>
      <w:r w:rsidRPr="007C334A">
        <w:rPr>
          <w:rFonts w:hint="eastAsia"/>
        </w:rPr>
        <w:lastRenderedPageBreak/>
        <w:t>规划核实。</w:t>
      </w:r>
    </w:p>
    <w:p w14:paraId="59E1B891" w14:textId="77777777" w:rsidR="00B73D5F" w:rsidRPr="007C334A" w:rsidRDefault="00000000">
      <w:pPr>
        <w:ind w:firstLine="425"/>
      </w:pPr>
      <w:r w:rsidRPr="007C334A">
        <w:rPr>
          <w:rFonts w:hint="eastAsia"/>
        </w:rPr>
        <w:t>2.实测建筑间距、退界与规划许可建筑间距、退界的差值大于60厘米，轴线误差值小于等于15厘米的，可办理规划核实。</w:t>
      </w:r>
    </w:p>
    <w:p w14:paraId="43726D7D" w14:textId="77777777" w:rsidR="00B73D5F" w:rsidRPr="007C334A" w:rsidRDefault="00000000">
      <w:pPr>
        <w:ind w:firstLine="425"/>
      </w:pPr>
      <w:r w:rsidRPr="007C334A">
        <w:rPr>
          <w:rFonts w:hint="eastAsia"/>
        </w:rPr>
        <w:t>3.实测建筑间距、退界与规划许可建筑间距、退界的差值大于60厘米，轴线误差值大于15厘米但符合本规定有关条款最小值的，可办理规划核实。</w:t>
      </w:r>
    </w:p>
    <w:p w14:paraId="17DF33F2" w14:textId="77777777" w:rsidR="00B73D5F" w:rsidRPr="007C334A" w:rsidRDefault="00000000">
      <w:pPr>
        <w:ind w:firstLine="425"/>
      </w:pPr>
      <w:r w:rsidRPr="007C334A">
        <w:rPr>
          <w:rFonts w:hint="eastAsia"/>
        </w:rPr>
        <w:t>4.实测建筑间距、退界与规划许可建筑间距、退界的差值大于60厘米，轴线误差值大于15厘米且不符合本规定有关条款最小值的，应依法处理后方可办理规划核实。</w:t>
      </w:r>
    </w:p>
    <w:p w14:paraId="68D89517" w14:textId="77777777" w:rsidR="00B73D5F" w:rsidRPr="007C334A" w:rsidRDefault="00000000">
      <w:pPr>
        <w:pStyle w:val="a"/>
        <w:numPr>
          <w:ilvl w:val="2"/>
          <w:numId w:val="16"/>
        </w:numPr>
      </w:pPr>
      <w:r w:rsidRPr="007C334A">
        <w:rPr>
          <w:rFonts w:hint="eastAsia"/>
        </w:rPr>
        <w:t>建筑外立面、建筑色彩的规划核实：</w:t>
      </w:r>
    </w:p>
    <w:p w14:paraId="57DC8CD0" w14:textId="77777777" w:rsidR="00B73D5F" w:rsidRPr="007C334A" w:rsidRDefault="00000000">
      <w:pPr>
        <w:ind w:firstLine="425"/>
      </w:pPr>
      <w:r w:rsidRPr="007C334A">
        <w:rPr>
          <w:rFonts w:hint="eastAsia"/>
        </w:rPr>
        <w:t>1.建筑外观、建筑色彩符合已审定的规划内容可办理规划核实。</w:t>
      </w:r>
    </w:p>
    <w:p w14:paraId="4312F243" w14:textId="77777777" w:rsidR="00B73D5F" w:rsidRPr="007C334A" w:rsidRDefault="00000000">
      <w:pPr>
        <w:ind w:firstLine="425"/>
      </w:pPr>
      <w:r w:rsidRPr="007C334A">
        <w:rPr>
          <w:rFonts w:hint="eastAsia"/>
        </w:rPr>
        <w:t>2.对擅自改变建筑外立面设计内容，建筑色彩及材质未经规划批准的，应依法整改处理后可办理规划核实。</w:t>
      </w:r>
    </w:p>
    <w:p w14:paraId="48E4C0FE" w14:textId="77777777" w:rsidR="00B73D5F" w:rsidRPr="007C334A" w:rsidRDefault="00000000">
      <w:pPr>
        <w:pStyle w:val="a"/>
        <w:numPr>
          <w:ilvl w:val="2"/>
          <w:numId w:val="16"/>
        </w:numPr>
      </w:pPr>
      <w:r w:rsidRPr="007C334A">
        <w:rPr>
          <w:rFonts w:hint="eastAsia"/>
        </w:rPr>
        <w:t>配套设施的规划核实：</w:t>
      </w:r>
    </w:p>
    <w:p w14:paraId="0ACCA326" w14:textId="77777777" w:rsidR="00B73D5F" w:rsidRPr="007C334A" w:rsidRDefault="00000000">
      <w:pPr>
        <w:ind w:firstLine="425"/>
      </w:pPr>
      <w:r w:rsidRPr="007C334A">
        <w:rPr>
          <w:rFonts w:hint="eastAsia"/>
        </w:rPr>
        <w:t>1.物管用房、社区用房、业委会活动用房、公厕、儿童之家、老年活动室、消防控制室等配套设施建筑平面尺寸、层数、高度建设符合规划要求的，按以下规则执行：</w:t>
      </w:r>
    </w:p>
    <w:p w14:paraId="679B983B" w14:textId="77777777" w:rsidR="00B73D5F" w:rsidRPr="007C334A" w:rsidRDefault="00000000">
      <w:pPr>
        <w:ind w:firstLine="425"/>
      </w:pPr>
      <w:r w:rsidRPr="007C334A">
        <w:rPr>
          <w:rFonts w:hint="eastAsia"/>
        </w:rPr>
        <w:t>（1）</w:t>
      </w:r>
      <w:r w:rsidRPr="007C334A">
        <w:t>实际建筑面积符合规划条件的，可办理规划核实。</w:t>
      </w:r>
    </w:p>
    <w:p w14:paraId="572C0ED0" w14:textId="77777777" w:rsidR="00B73D5F" w:rsidRPr="007C334A" w:rsidRDefault="00000000">
      <w:pPr>
        <w:ind w:firstLine="425"/>
      </w:pPr>
      <w:r w:rsidRPr="007C334A">
        <w:rPr>
          <w:rFonts w:hint="eastAsia"/>
        </w:rPr>
        <w:t>（2）实际建筑面积不符合规划条件的，须按规划要求整改后方可办理规划核实。</w:t>
      </w:r>
    </w:p>
    <w:p w14:paraId="5041134F" w14:textId="77777777" w:rsidR="00B73D5F" w:rsidRPr="007C334A" w:rsidRDefault="00000000">
      <w:pPr>
        <w:ind w:firstLine="425"/>
      </w:pPr>
      <w:r w:rsidRPr="007C334A">
        <w:rPr>
          <w:rFonts w:hint="eastAsia"/>
        </w:rPr>
        <w:t>2.叠建的物管用房、社区用房、儿童之家、体育活动用房、消防控制室等配套设施的建筑平面尺寸、层数、高度等建设符合规划要求，实际建筑面积符合规划条件，涉及位置调整的，经公示无异议后方可办理规划核实。</w:t>
      </w:r>
    </w:p>
    <w:p w14:paraId="6B8E9E0E" w14:textId="77777777" w:rsidR="00B73D5F" w:rsidRPr="007C334A" w:rsidRDefault="00000000">
      <w:pPr>
        <w:ind w:firstLine="425"/>
      </w:pPr>
      <w:r w:rsidRPr="007C334A">
        <w:rPr>
          <w:rFonts w:hint="eastAsia"/>
        </w:rPr>
        <w:t>3.独立设置的公厕、垃圾房、门卫室等配套设施建筑平面尺寸、层数、高度等建设符合规划要求，实际建筑面积符合规划条件，涉及位置调整的，在保证结构安全的前提下，经公示无异议依法处理后方可办理规划核实。</w:t>
      </w:r>
    </w:p>
    <w:p w14:paraId="59526F8D" w14:textId="77777777" w:rsidR="00B73D5F" w:rsidRPr="007C334A" w:rsidRDefault="00000000">
      <w:pPr>
        <w:pStyle w:val="a"/>
        <w:numPr>
          <w:ilvl w:val="2"/>
          <w:numId w:val="16"/>
        </w:numPr>
      </w:pPr>
      <w:r w:rsidRPr="007C334A">
        <w:rPr>
          <w:rFonts w:hint="eastAsia"/>
        </w:rPr>
        <w:t>机动车停车库（位）、非机动车停车库（位）的规划核实：</w:t>
      </w:r>
    </w:p>
    <w:p w14:paraId="4A8E66CA" w14:textId="77777777" w:rsidR="00B73D5F" w:rsidRPr="007C334A" w:rsidRDefault="00000000">
      <w:pPr>
        <w:ind w:firstLine="425"/>
      </w:pPr>
      <w:r w:rsidRPr="007C334A">
        <w:rPr>
          <w:rFonts w:hint="eastAsia"/>
        </w:rPr>
        <w:t>1.地下室外轮廓尺寸、层数等建设符合规划要求，地下机动车停车库、非机动车停车库与建设工程规划许可证及其附图、附件不一致的，应按以下规定执行：</w:t>
      </w:r>
    </w:p>
    <w:p w14:paraId="540A22CE" w14:textId="77777777" w:rsidR="00B73D5F" w:rsidRPr="007C334A" w:rsidRDefault="00000000">
      <w:pPr>
        <w:ind w:firstLine="425"/>
      </w:pPr>
      <w:r w:rsidRPr="007C334A">
        <w:rPr>
          <w:rFonts w:hint="eastAsia"/>
        </w:rPr>
        <w:t>（1）实际建筑面积不符合建设工程规划许可证及其附图、附件确定的建筑面积，但符合规划条件的，经公示无异议后方可办理规划核实。</w:t>
      </w:r>
    </w:p>
    <w:p w14:paraId="23E6275B" w14:textId="77777777" w:rsidR="00B73D5F" w:rsidRPr="007C334A" w:rsidRDefault="00000000">
      <w:pPr>
        <w:ind w:firstLine="425"/>
      </w:pPr>
      <w:r w:rsidRPr="007C334A">
        <w:rPr>
          <w:rFonts w:hint="eastAsia"/>
        </w:rPr>
        <w:t>（2）实际建筑面积不符合建设工程规划许可证及其附图、附件确定的建筑面积，且不</w:t>
      </w:r>
      <w:r w:rsidRPr="007C334A">
        <w:rPr>
          <w:rFonts w:hint="eastAsia"/>
        </w:rPr>
        <w:lastRenderedPageBreak/>
        <w:t>符合规划条件的，须按规划要求整改后方可办理规划核实。</w:t>
      </w:r>
    </w:p>
    <w:p w14:paraId="4F80A4D3" w14:textId="77777777" w:rsidR="00B73D5F" w:rsidRPr="007C334A" w:rsidRDefault="00000000">
      <w:pPr>
        <w:ind w:firstLine="425"/>
      </w:pPr>
      <w:r w:rsidRPr="007C334A">
        <w:rPr>
          <w:rFonts w:hint="eastAsia"/>
        </w:rPr>
        <w:t>2.地面机动车停车位数量、非机动车停车位面积符合建设工程规划许可证及其附图、附件要求，涉及位置调整的，经公示无异议后方可办理规划核实。</w:t>
      </w:r>
    </w:p>
    <w:p w14:paraId="15401988" w14:textId="77777777" w:rsidR="00B73D5F" w:rsidRPr="007C334A" w:rsidRDefault="00000000">
      <w:pPr>
        <w:ind w:firstLine="425"/>
      </w:pPr>
      <w:r w:rsidRPr="007C334A">
        <w:rPr>
          <w:rFonts w:hint="eastAsia"/>
        </w:rPr>
        <w:t>3.对改变地下室使用功能的，减少机动车位、非机动车位，应依法整改处理并公示无异议后，方可办理规划核实。</w:t>
      </w:r>
    </w:p>
    <w:p w14:paraId="572038F1" w14:textId="77777777" w:rsidR="00B73D5F" w:rsidRPr="007C334A" w:rsidRDefault="00000000">
      <w:pPr>
        <w:pStyle w:val="a"/>
        <w:numPr>
          <w:ilvl w:val="2"/>
          <w:numId w:val="16"/>
        </w:numPr>
      </w:pPr>
      <w:r w:rsidRPr="007C334A">
        <w:rPr>
          <w:rFonts w:hint="eastAsia"/>
        </w:rPr>
        <w:t>未按照建设工程规划许可证及其附图、附件进行建设的，按以下规定执行：</w:t>
      </w:r>
    </w:p>
    <w:p w14:paraId="0A355AC8" w14:textId="77777777" w:rsidR="00B73D5F" w:rsidRPr="007C334A" w:rsidRDefault="00000000">
      <w:pPr>
        <w:ind w:firstLine="425"/>
      </w:pPr>
      <w:r w:rsidRPr="007C334A">
        <w:rPr>
          <w:rFonts w:hint="eastAsia"/>
        </w:rPr>
        <w:t>1.地上建筑平面尺寸、层数、高度、间距、退界与规划条件、建设工程规划许可证及其附图、附件不一致的，须依法处理后方可办理规划核实。</w:t>
      </w:r>
    </w:p>
    <w:p w14:paraId="3BE86D58" w14:textId="77777777" w:rsidR="00B73D5F" w:rsidRPr="007C334A" w:rsidRDefault="00000000">
      <w:pPr>
        <w:ind w:firstLine="425"/>
      </w:pPr>
      <w:r w:rsidRPr="007C334A">
        <w:rPr>
          <w:rFonts w:hint="eastAsia"/>
        </w:rPr>
        <w:t>2.地下室外轮廓尺寸、层数与建设工程规划许可证及其附图、附件不一致的，须依法处理后方可办理规划核实；地下机动车停车库、非机动车停车库建筑面积减少的，须保证机动车停车库、非机动车停车库实际建筑面积符合规划条件。</w:t>
      </w:r>
    </w:p>
    <w:p w14:paraId="5EB795C5" w14:textId="77777777" w:rsidR="00B73D5F" w:rsidRPr="007C334A" w:rsidRDefault="00000000">
      <w:pPr>
        <w:ind w:firstLine="425"/>
      </w:pPr>
      <w:r w:rsidRPr="007C334A">
        <w:rPr>
          <w:rFonts w:hint="eastAsia"/>
        </w:rPr>
        <w:t>3.增设垃圾房、门卫室等项目配套设施和雨篷等，在保证结构安全的前提下，经公示无异议依法处理后方可办理规划核实。</w:t>
      </w:r>
    </w:p>
    <w:p w14:paraId="43F98760" w14:textId="77777777" w:rsidR="00B73D5F" w:rsidRPr="007C334A" w:rsidRDefault="00000000">
      <w:pPr>
        <w:pStyle w:val="a"/>
        <w:numPr>
          <w:ilvl w:val="2"/>
          <w:numId w:val="16"/>
        </w:numPr>
      </w:pPr>
      <w:r w:rsidRPr="007C334A">
        <w:rPr>
          <w:rFonts w:hint="eastAsia"/>
        </w:rPr>
        <w:t>分期规划核实：</w:t>
      </w:r>
    </w:p>
    <w:p w14:paraId="56CB3B6D" w14:textId="77777777" w:rsidR="00B73D5F" w:rsidRPr="007C334A" w:rsidRDefault="00000000">
      <w:pPr>
        <w:widowControl/>
        <w:ind w:firstLine="425"/>
      </w:pPr>
      <w:r w:rsidRPr="007C334A">
        <w:rPr>
          <w:rFonts w:hint="eastAsia"/>
        </w:rPr>
        <w:t>1.同一建设工程规划许可证批准的同一期建设工程，应当遵循“一次申请”的原则，确需分期竣工规划核实的，</w:t>
      </w:r>
      <w:r w:rsidRPr="007C334A">
        <w:rPr>
          <w:rStyle w:val="afb"/>
          <w:rFonts w:hint="eastAsia"/>
          <w:color w:val="auto"/>
        </w:rPr>
        <w:t>由建设单位提交分期核实的申请材料，在建设工程竣工规划条件核实测量图中标明分期方案，包含分期工程名称、分期范围线、进出道路、项目出入口、配套设施位置等；</w:t>
      </w:r>
      <w:r w:rsidRPr="007C334A">
        <w:rPr>
          <w:rFonts w:hint="eastAsia"/>
        </w:rPr>
        <w:t>其容积率、建筑密度等技术经济指标待项目全面竣工后予以核实。</w:t>
      </w:r>
    </w:p>
    <w:p w14:paraId="4DB39E5C" w14:textId="77777777" w:rsidR="00B73D5F" w:rsidRPr="007C334A" w:rsidRDefault="00000000">
      <w:pPr>
        <w:ind w:firstLine="425"/>
        <w:rPr>
          <w:rStyle w:val="afb"/>
          <w:color w:val="auto"/>
        </w:rPr>
      </w:pPr>
      <w:r w:rsidRPr="007C334A">
        <w:rPr>
          <w:rStyle w:val="afb"/>
          <w:rFonts w:hint="eastAsia"/>
          <w:color w:val="auto"/>
        </w:rPr>
        <w:t>2.申请分期的单位工程应达到安全使用条件，满足独立使用功能。分期范围的出行、安全等应自成系统，分期范围内为单位工程配套的市政基础设施、公共服务设施、停车设施等应同步竣工。</w:t>
      </w:r>
    </w:p>
    <w:p w14:paraId="7ECF207C" w14:textId="77777777" w:rsidR="00B73D5F" w:rsidRPr="007C334A" w:rsidRDefault="00B73D5F">
      <w:pPr>
        <w:ind w:firstLine="425"/>
      </w:pPr>
    </w:p>
    <w:p w14:paraId="6B1E38EB" w14:textId="77777777" w:rsidR="00B73D5F" w:rsidRPr="007C334A" w:rsidRDefault="00000000">
      <w:pPr>
        <w:ind w:firstLine="425"/>
      </w:pPr>
      <w:r w:rsidRPr="007C334A">
        <w:br w:type="page"/>
      </w:r>
    </w:p>
    <w:p w14:paraId="017A8397" w14:textId="77777777" w:rsidR="00B73D5F" w:rsidRPr="007C334A" w:rsidRDefault="00000000">
      <w:pPr>
        <w:pStyle w:val="2"/>
        <w:numPr>
          <w:ilvl w:val="1"/>
          <w:numId w:val="4"/>
        </w:numPr>
      </w:pPr>
      <w:bookmarkStart w:id="29" w:name="_TOC_250001"/>
      <w:bookmarkStart w:id="30" w:name="_Toc24173"/>
      <w:bookmarkEnd w:id="29"/>
      <w:r w:rsidRPr="007C334A">
        <w:rPr>
          <w:rFonts w:hint="eastAsia"/>
        </w:rPr>
        <w:lastRenderedPageBreak/>
        <w:t>市政工程规划核实</w:t>
      </w:r>
      <w:bookmarkEnd w:id="30"/>
    </w:p>
    <w:p w14:paraId="5416E0D7" w14:textId="77777777" w:rsidR="00B73D5F" w:rsidRPr="007C334A" w:rsidRDefault="00000000">
      <w:pPr>
        <w:pStyle w:val="a"/>
        <w:numPr>
          <w:ilvl w:val="2"/>
          <w:numId w:val="17"/>
        </w:numPr>
      </w:pPr>
      <w:r w:rsidRPr="007C334A">
        <w:rPr>
          <w:rFonts w:hint="eastAsia"/>
        </w:rPr>
        <w:t>市政工程在审批阶段，自然资源行政主管部门</w:t>
      </w:r>
      <w:r w:rsidRPr="007C334A">
        <w:t>应对</w:t>
      </w:r>
      <w:r w:rsidRPr="007C334A">
        <w:rPr>
          <w:rFonts w:hint="eastAsia"/>
        </w:rPr>
        <w:t>工程是否按照建设工程规划许可证及其附件、附图、已批准的设计变更等已批准的法定文件对建设工程的建设范围和内容进行核实</w:t>
      </w:r>
      <w:r w:rsidRPr="007C334A">
        <w:t>。</w:t>
      </w:r>
    </w:p>
    <w:p w14:paraId="0CBC7FA9" w14:textId="77777777" w:rsidR="00B73D5F" w:rsidRPr="007C334A" w:rsidRDefault="00000000">
      <w:pPr>
        <w:pStyle w:val="a"/>
        <w:numPr>
          <w:ilvl w:val="2"/>
          <w:numId w:val="17"/>
        </w:numPr>
      </w:pPr>
      <w:r w:rsidRPr="007C334A">
        <w:rPr>
          <w:rFonts w:hint="eastAsia"/>
        </w:rPr>
        <w:t>市政工程建设项目规划核实主要内容：</w:t>
      </w:r>
    </w:p>
    <w:p w14:paraId="367A3662"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w:t>
      </w:r>
      <w:r w:rsidRPr="007C334A">
        <w:rPr>
          <w:rStyle w:val="afb"/>
          <w:rFonts w:hint="eastAsia"/>
          <w:color w:val="auto"/>
        </w:rPr>
        <w:t>道路、桥梁、隧道等工程：</w:t>
      </w:r>
      <w:r w:rsidRPr="007C334A">
        <w:rPr>
          <w:rStyle w:val="afb"/>
          <w:color w:val="auto"/>
        </w:rPr>
        <w:t>平面位置、高程、宽度、横断面形式及各部尺寸、桥梁净空、桥梁立面等，以及绿化、照明、无障碍设施、配套交通设施和市政管线等与主体工程同步建设的情况。</w:t>
      </w:r>
    </w:p>
    <w:p w14:paraId="09852C17"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w:t>
      </w:r>
      <w:r w:rsidRPr="007C334A">
        <w:rPr>
          <w:rStyle w:val="afb"/>
          <w:rFonts w:hint="eastAsia"/>
          <w:color w:val="auto"/>
        </w:rPr>
        <w:t>管线工程：</w:t>
      </w:r>
      <w:r w:rsidRPr="007C334A">
        <w:rPr>
          <w:rStyle w:val="afb"/>
          <w:color w:val="auto"/>
        </w:rPr>
        <w:t>中线位置、主要控制点高程、建设规模、支管预留和安全障碍清除、架空管线净空、地下管线地面恢复情况等。</w:t>
      </w:r>
    </w:p>
    <w:p w14:paraId="54F923B4" w14:textId="77777777" w:rsidR="00B73D5F" w:rsidRPr="007C334A" w:rsidRDefault="00000000">
      <w:pPr>
        <w:ind w:firstLine="425"/>
        <w:rPr>
          <w:rStyle w:val="afb"/>
          <w:color w:val="auto"/>
        </w:rPr>
      </w:pPr>
      <w:r w:rsidRPr="007C334A">
        <w:rPr>
          <w:rStyle w:val="afb"/>
          <w:rFonts w:hint="eastAsia"/>
          <w:color w:val="auto"/>
        </w:rPr>
        <w:t>3</w:t>
      </w:r>
      <w:r w:rsidRPr="007C334A">
        <w:rPr>
          <w:rStyle w:val="afb"/>
          <w:color w:val="auto"/>
        </w:rPr>
        <w:t>.</w:t>
      </w:r>
      <w:r w:rsidRPr="007C334A">
        <w:rPr>
          <w:rStyle w:val="afb"/>
          <w:rFonts w:hint="eastAsia"/>
          <w:color w:val="auto"/>
        </w:rPr>
        <w:t>规划许可要求的其他内容。</w:t>
      </w:r>
    </w:p>
    <w:p w14:paraId="74DB96D1" w14:textId="77777777" w:rsidR="00B73D5F" w:rsidRPr="007C334A" w:rsidRDefault="00000000">
      <w:pPr>
        <w:pStyle w:val="a"/>
        <w:numPr>
          <w:ilvl w:val="2"/>
          <w:numId w:val="17"/>
        </w:numPr>
      </w:pPr>
      <w:r w:rsidRPr="007C334A">
        <w:rPr>
          <w:rFonts w:hint="eastAsia"/>
        </w:rPr>
        <w:t>市政工程与《建设工程规划许可证》有差异的，按以下规定办理：</w:t>
      </w:r>
    </w:p>
    <w:p w14:paraId="2735B561"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w:t>
      </w:r>
      <w:r w:rsidRPr="007C334A">
        <w:rPr>
          <w:rStyle w:val="afb"/>
          <w:rFonts w:hint="eastAsia"/>
          <w:color w:val="auto"/>
        </w:rPr>
        <w:t>道路、桥梁、管线等市政设施平面位置、高程与《建设工程规划许可证》及其附图、附件有差异，但在允许误差值范围内，且不违反规划管理技术规定及其他有关技术规范的，按规定整改，并完成竣工测量后，再办理市政工程竣工规划核实。</w:t>
      </w:r>
    </w:p>
    <w:p w14:paraId="527C21FA"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w:t>
      </w:r>
      <w:r w:rsidRPr="007C334A">
        <w:rPr>
          <w:rStyle w:val="afb"/>
          <w:rFonts w:hint="eastAsia"/>
          <w:color w:val="auto"/>
        </w:rPr>
        <w:t>市政工程、地下空间、海绵城市建设违反《建设工程规划许可证》内容，且对城市规划造成影响或违反规划管理技术规定及其他有关技术规范的，经整改或依法处理后，方可办理规划核实。</w:t>
      </w:r>
    </w:p>
    <w:p w14:paraId="7F30688E" w14:textId="77777777" w:rsidR="00B73D5F" w:rsidRPr="007C334A" w:rsidRDefault="00B73D5F">
      <w:pPr>
        <w:ind w:firstLine="425"/>
      </w:pPr>
    </w:p>
    <w:p w14:paraId="7F280FA3" w14:textId="77777777" w:rsidR="00B73D5F" w:rsidRPr="007C334A" w:rsidRDefault="00B73D5F">
      <w:pPr>
        <w:ind w:firstLine="425"/>
      </w:pPr>
    </w:p>
    <w:p w14:paraId="3EECCA63" w14:textId="77777777" w:rsidR="00B73D5F" w:rsidRPr="007C334A" w:rsidRDefault="00000000">
      <w:pPr>
        <w:ind w:firstLine="425"/>
      </w:pPr>
      <w:r w:rsidRPr="007C334A">
        <w:br w:type="page"/>
      </w:r>
    </w:p>
    <w:p w14:paraId="1D1D20A4" w14:textId="77777777" w:rsidR="00B73D5F" w:rsidRPr="007C334A" w:rsidRDefault="00000000">
      <w:pPr>
        <w:pStyle w:val="1"/>
        <w:numPr>
          <w:ilvl w:val="0"/>
          <w:numId w:val="4"/>
        </w:numPr>
      </w:pPr>
      <w:bookmarkStart w:id="31" w:name="_Toc4307"/>
      <w:r w:rsidRPr="007C334A">
        <w:rPr>
          <w:rFonts w:hint="eastAsia"/>
        </w:rPr>
        <w:lastRenderedPageBreak/>
        <w:t>附则</w:t>
      </w:r>
      <w:bookmarkEnd w:id="31"/>
    </w:p>
    <w:p w14:paraId="017A03E8" w14:textId="77777777" w:rsidR="00B73D5F" w:rsidRPr="007C334A" w:rsidRDefault="00000000">
      <w:pPr>
        <w:pStyle w:val="a"/>
        <w:numPr>
          <w:ilvl w:val="2"/>
          <w:numId w:val="18"/>
        </w:numPr>
        <w:rPr>
          <w:rStyle w:val="afb"/>
          <w:color w:val="auto"/>
        </w:rPr>
      </w:pPr>
      <w:r w:rsidRPr="007C334A">
        <w:rPr>
          <w:rStyle w:val="afb"/>
          <w:color w:val="auto"/>
        </w:rPr>
        <w:t>本规定未包括的内容，按国家现行的技术标准、规范、工程建设强制性条文相关要求执行。</w:t>
      </w:r>
    </w:p>
    <w:p w14:paraId="40F483F8" w14:textId="77777777" w:rsidR="00B73D5F" w:rsidRPr="007C334A" w:rsidRDefault="00000000">
      <w:pPr>
        <w:pStyle w:val="a"/>
        <w:numPr>
          <w:ilvl w:val="2"/>
          <w:numId w:val="18"/>
        </w:numPr>
      </w:pPr>
      <w:r w:rsidRPr="007C334A">
        <w:t>本规定施行前，已办理且有效的《建设用地规划许可证》《建设工程规划许可证》，可按原有关规定执行。</w:t>
      </w:r>
    </w:p>
    <w:p w14:paraId="7F778CC5" w14:textId="77777777" w:rsidR="00B73D5F" w:rsidRPr="007C334A" w:rsidRDefault="00000000">
      <w:pPr>
        <w:pStyle w:val="a"/>
        <w:numPr>
          <w:ilvl w:val="2"/>
          <w:numId w:val="18"/>
        </w:numPr>
      </w:pPr>
      <w:bookmarkStart w:id="32" w:name="_Toc31156"/>
      <w:r w:rsidRPr="007C334A">
        <w:t>当对建设项目有多项条款同时规定时，应从严执行。</w:t>
      </w:r>
      <w:bookmarkEnd w:id="32"/>
    </w:p>
    <w:p w14:paraId="28605868" w14:textId="77777777" w:rsidR="00B73D5F" w:rsidRPr="007C334A" w:rsidRDefault="00000000">
      <w:pPr>
        <w:pStyle w:val="a"/>
        <w:numPr>
          <w:ilvl w:val="2"/>
          <w:numId w:val="18"/>
        </w:numPr>
        <w:rPr>
          <w:rStyle w:val="afb"/>
          <w:color w:val="auto"/>
        </w:rPr>
      </w:pPr>
      <w:r w:rsidRPr="007C334A">
        <w:rPr>
          <w:rStyle w:val="afb"/>
          <w:color w:val="auto"/>
        </w:rPr>
        <w:t>规划管理应</w:t>
      </w:r>
      <w:r w:rsidRPr="007C334A">
        <w:rPr>
          <w:rStyle w:val="afb"/>
          <w:rFonts w:hint="eastAsia"/>
          <w:color w:val="auto"/>
        </w:rPr>
        <w:t>统一</w:t>
      </w:r>
      <w:r w:rsidRPr="007C334A">
        <w:rPr>
          <w:rStyle w:val="afb"/>
          <w:color w:val="auto"/>
        </w:rPr>
        <w:t>采用2000国家大地坐标系统</w:t>
      </w:r>
      <w:r w:rsidRPr="007C334A">
        <w:rPr>
          <w:rStyle w:val="afb"/>
          <w:rFonts w:hint="eastAsia"/>
          <w:color w:val="auto"/>
        </w:rPr>
        <w:t>和1985国家高程基准，建设用地和建设项目的空间信息应纳入国土空间基础信息平台和国土空间规划“一张图”实施监督信息系统。</w:t>
      </w:r>
    </w:p>
    <w:p w14:paraId="132C448F" w14:textId="77777777" w:rsidR="00B73D5F" w:rsidRPr="007C334A" w:rsidRDefault="00000000">
      <w:pPr>
        <w:pStyle w:val="a"/>
        <w:numPr>
          <w:ilvl w:val="2"/>
          <w:numId w:val="18"/>
        </w:numPr>
        <w:rPr>
          <w:rStyle w:val="afb"/>
          <w:color w:val="auto"/>
        </w:rPr>
      </w:pPr>
      <w:r w:rsidRPr="007C334A">
        <w:rPr>
          <w:rStyle w:val="afb"/>
          <w:rFonts w:hint="eastAsia"/>
          <w:color w:val="auto"/>
        </w:rPr>
        <w:t>建设单位及设计单位应对提供的所有数据及分析结果的真实性和准确性负责。</w:t>
      </w:r>
    </w:p>
    <w:p w14:paraId="244ECCF6" w14:textId="77777777" w:rsidR="00B73D5F" w:rsidRPr="007C334A" w:rsidRDefault="00000000">
      <w:pPr>
        <w:pStyle w:val="a"/>
        <w:numPr>
          <w:ilvl w:val="2"/>
          <w:numId w:val="18"/>
        </w:numPr>
      </w:pPr>
      <w:r w:rsidRPr="007C334A">
        <w:t>本规定由广元市自然资源局、广元市国土空间规划编制研究中心负责解释。</w:t>
      </w:r>
    </w:p>
    <w:p w14:paraId="7E19B6E1" w14:textId="77777777" w:rsidR="00B73D5F" w:rsidRPr="007C334A" w:rsidRDefault="00000000">
      <w:pPr>
        <w:pStyle w:val="a"/>
        <w:numPr>
          <w:ilvl w:val="2"/>
          <w:numId w:val="18"/>
        </w:numPr>
        <w:rPr>
          <w:rStyle w:val="afb"/>
          <w:color w:val="auto"/>
        </w:rPr>
      </w:pPr>
      <w:r w:rsidRPr="007C334A">
        <w:rPr>
          <w:rStyle w:val="afb"/>
          <w:color w:val="auto"/>
        </w:rPr>
        <w:t>本规定自</w:t>
      </w:r>
      <w:proofErr w:type="spellStart"/>
      <w:r w:rsidRPr="007C334A">
        <w:rPr>
          <w:rStyle w:val="afb"/>
          <w:rFonts w:hint="eastAsia"/>
          <w:color w:val="auto"/>
        </w:rPr>
        <w:t>xxxx</w:t>
      </w:r>
      <w:proofErr w:type="spellEnd"/>
      <w:r w:rsidRPr="007C334A">
        <w:rPr>
          <w:rStyle w:val="afb"/>
          <w:color w:val="auto"/>
        </w:rPr>
        <w:t>年</w:t>
      </w:r>
      <w:r w:rsidRPr="007C334A">
        <w:rPr>
          <w:rStyle w:val="afb"/>
          <w:rFonts w:hint="eastAsia"/>
          <w:color w:val="auto"/>
        </w:rPr>
        <w:t>xx</w:t>
      </w:r>
      <w:r w:rsidRPr="007C334A">
        <w:rPr>
          <w:rStyle w:val="afb"/>
          <w:color w:val="auto"/>
        </w:rPr>
        <w:t>月</w:t>
      </w:r>
      <w:r w:rsidRPr="007C334A">
        <w:rPr>
          <w:rStyle w:val="afb"/>
          <w:rFonts w:hint="eastAsia"/>
          <w:color w:val="auto"/>
        </w:rPr>
        <w:t>xx</w:t>
      </w:r>
      <w:r w:rsidRPr="007C334A">
        <w:rPr>
          <w:rStyle w:val="afb"/>
          <w:color w:val="auto"/>
        </w:rPr>
        <w:t>日起施行，</w:t>
      </w:r>
      <w:r w:rsidRPr="007C334A">
        <w:rPr>
          <w:rStyle w:val="afb"/>
          <w:rFonts w:hint="eastAsia"/>
          <w:color w:val="auto"/>
        </w:rPr>
        <w:t>有效期五年，原</w:t>
      </w:r>
      <w:r w:rsidRPr="007C334A">
        <w:rPr>
          <w:rStyle w:val="afb"/>
          <w:color w:val="auto"/>
        </w:rPr>
        <w:t>《广元市规划管理技术规定（试行20</w:t>
      </w:r>
      <w:r w:rsidRPr="007C334A">
        <w:rPr>
          <w:rStyle w:val="afb"/>
          <w:rFonts w:hint="eastAsia"/>
          <w:color w:val="auto"/>
        </w:rPr>
        <w:t>2</w:t>
      </w:r>
      <w:r w:rsidRPr="007C334A">
        <w:rPr>
          <w:rStyle w:val="afb"/>
          <w:color w:val="auto"/>
        </w:rPr>
        <w:t>1版）》同时作废。</w:t>
      </w:r>
    </w:p>
    <w:p w14:paraId="3B89DAD0" w14:textId="77777777" w:rsidR="00B73D5F" w:rsidRPr="007C334A" w:rsidRDefault="00000000">
      <w:pPr>
        <w:ind w:firstLine="425"/>
      </w:pPr>
      <w:r w:rsidRPr="007C334A">
        <w:br w:type="page"/>
      </w:r>
    </w:p>
    <w:p w14:paraId="329C27D1" w14:textId="77777777" w:rsidR="00B73D5F" w:rsidRPr="007C334A" w:rsidRDefault="00000000">
      <w:pPr>
        <w:pStyle w:val="1"/>
        <w:numPr>
          <w:ilvl w:val="0"/>
          <w:numId w:val="0"/>
        </w:numPr>
      </w:pPr>
      <w:bookmarkStart w:id="33" w:name="_Toc9760"/>
      <w:bookmarkStart w:id="34" w:name="_Toc161849005"/>
      <w:r w:rsidRPr="007C334A">
        <w:lastRenderedPageBreak/>
        <w:t>附</w:t>
      </w:r>
      <w:r w:rsidRPr="007C334A">
        <w:rPr>
          <w:rFonts w:hint="eastAsia"/>
        </w:rPr>
        <w:t xml:space="preserve">  </w:t>
      </w:r>
      <w:r w:rsidRPr="007C334A">
        <w:t>录</w:t>
      </w:r>
      <w:bookmarkEnd w:id="33"/>
      <w:bookmarkEnd w:id="34"/>
    </w:p>
    <w:p w14:paraId="2BB056FE" w14:textId="77777777" w:rsidR="00B73D5F" w:rsidRPr="007C334A" w:rsidRDefault="00000000">
      <w:pPr>
        <w:pStyle w:val="ae"/>
      </w:pPr>
      <w:r w:rsidRPr="007C334A">
        <w:rPr>
          <w:rFonts w:hint="eastAsia"/>
        </w:rPr>
        <w:t>附录一</w:t>
      </w:r>
      <w:r w:rsidRPr="007C334A">
        <w:rPr>
          <w:rFonts w:hint="eastAsia"/>
        </w:rPr>
        <w:t xml:space="preserve"> </w:t>
      </w:r>
      <w:r w:rsidRPr="007C334A">
        <w:rPr>
          <w:rFonts w:hint="eastAsia"/>
        </w:rPr>
        <w:t>用词说明</w:t>
      </w:r>
    </w:p>
    <w:p w14:paraId="27060E7D" w14:textId="77777777" w:rsidR="00B73D5F" w:rsidRPr="007C334A" w:rsidRDefault="00000000">
      <w:pPr>
        <w:ind w:firstLine="425"/>
        <w:rPr>
          <w:rStyle w:val="afb"/>
          <w:color w:val="auto"/>
        </w:rPr>
      </w:pPr>
      <w:r w:rsidRPr="007C334A">
        <w:rPr>
          <w:rStyle w:val="afb"/>
          <w:rFonts w:hint="eastAsia"/>
          <w:color w:val="auto"/>
        </w:rPr>
        <w:t>为便于在执行本规定条文时区别对待，对要求严格程度不同的用词说明如下：</w:t>
      </w:r>
    </w:p>
    <w:p w14:paraId="2E669E70" w14:textId="77777777" w:rsidR="00B73D5F" w:rsidRPr="007C334A" w:rsidRDefault="00000000">
      <w:pPr>
        <w:ind w:firstLine="425"/>
        <w:rPr>
          <w:rStyle w:val="afb"/>
          <w:color w:val="auto"/>
        </w:rPr>
      </w:pPr>
      <w:r w:rsidRPr="007C334A">
        <w:rPr>
          <w:rStyle w:val="afb"/>
          <w:rFonts w:hint="eastAsia"/>
          <w:color w:val="auto"/>
        </w:rPr>
        <w:t>1.表示很严格，非这样做不可，正面词采用“须”，反面词采用“严禁”。</w:t>
      </w:r>
    </w:p>
    <w:p w14:paraId="31D8FE0A" w14:textId="77777777" w:rsidR="00B73D5F" w:rsidRPr="007C334A" w:rsidRDefault="00000000">
      <w:pPr>
        <w:ind w:firstLine="425"/>
        <w:rPr>
          <w:rStyle w:val="afb"/>
          <w:color w:val="auto"/>
        </w:rPr>
      </w:pPr>
      <w:r w:rsidRPr="007C334A">
        <w:rPr>
          <w:rStyle w:val="afb"/>
          <w:rFonts w:hint="eastAsia"/>
          <w:color w:val="auto"/>
        </w:rPr>
        <w:t>2.表示严格，在正常情况下均应这样做的：正面词采用“应”，反面词采用“不应”或“不得”。本规定中凡有“不大于”“不小于”的条款，均等同于“不得大于”“不得小于”。</w:t>
      </w:r>
    </w:p>
    <w:p w14:paraId="6C9686D1" w14:textId="77777777" w:rsidR="00B73D5F" w:rsidRPr="007C334A" w:rsidRDefault="00000000">
      <w:pPr>
        <w:ind w:firstLine="425"/>
        <w:rPr>
          <w:rStyle w:val="afb"/>
          <w:color w:val="auto"/>
        </w:rPr>
      </w:pPr>
      <w:r w:rsidRPr="007C334A">
        <w:rPr>
          <w:rStyle w:val="afb"/>
          <w:rFonts w:hint="eastAsia"/>
          <w:color w:val="auto"/>
        </w:rPr>
        <w:t>3.表示允许稍有选择，在条件许可时首先应这样做的：正面词采用“宜”或“可”；反面词采用“不宜”。</w:t>
      </w:r>
    </w:p>
    <w:p w14:paraId="65BF012D" w14:textId="77777777" w:rsidR="00B73D5F" w:rsidRPr="007C334A" w:rsidRDefault="00000000">
      <w:pPr>
        <w:pStyle w:val="ae"/>
      </w:pPr>
      <w:r w:rsidRPr="007C334A">
        <w:rPr>
          <w:rFonts w:hint="eastAsia"/>
        </w:rPr>
        <w:t>附录二</w:t>
      </w:r>
      <w:r w:rsidRPr="007C334A">
        <w:rPr>
          <w:rFonts w:hint="eastAsia"/>
        </w:rPr>
        <w:t xml:space="preserve"> </w:t>
      </w:r>
      <w:r w:rsidRPr="007C334A">
        <w:rPr>
          <w:rFonts w:hint="eastAsia"/>
        </w:rPr>
        <w:t>名词解释</w:t>
      </w:r>
    </w:p>
    <w:p w14:paraId="6B9D01EC" w14:textId="77777777" w:rsidR="00B73D5F" w:rsidRPr="007C334A" w:rsidRDefault="00000000">
      <w:pPr>
        <w:ind w:firstLine="425"/>
        <w:rPr>
          <w:rStyle w:val="afb"/>
          <w:color w:val="auto"/>
        </w:rPr>
      </w:pPr>
      <w:r w:rsidRPr="007C334A">
        <w:rPr>
          <w:rStyle w:val="afb"/>
          <w:rFonts w:hint="eastAsia"/>
          <w:color w:val="auto"/>
        </w:rPr>
        <w:t>1.城镇开发边界：在一定时期内因城镇发展需要，可以集中进行城镇开发建设，重点完善城镇功能的区域边界等。</w:t>
      </w:r>
    </w:p>
    <w:p w14:paraId="015FAE21" w14:textId="77777777" w:rsidR="00B73D5F" w:rsidRPr="007C334A" w:rsidRDefault="00000000">
      <w:pPr>
        <w:ind w:firstLine="425"/>
        <w:rPr>
          <w:rStyle w:val="afb"/>
          <w:color w:val="auto"/>
        </w:rPr>
      </w:pPr>
      <w:r w:rsidRPr="007C334A">
        <w:rPr>
          <w:rStyle w:val="afb"/>
          <w:rFonts w:hint="eastAsia"/>
          <w:color w:val="auto"/>
        </w:rPr>
        <w:t>2.生态保护红线：在生态空间范围内具有特殊重要生态功能，</w:t>
      </w:r>
      <w:r w:rsidRPr="007C334A">
        <w:rPr>
          <w:rStyle w:val="afb"/>
          <w:color w:val="auto"/>
        </w:rPr>
        <w:t>必须强制性严格保护的陆域、水域、海域等区域。</w:t>
      </w:r>
    </w:p>
    <w:p w14:paraId="4EA7D0F9" w14:textId="77777777" w:rsidR="00B73D5F" w:rsidRPr="007C334A" w:rsidRDefault="00000000">
      <w:pPr>
        <w:ind w:firstLine="425"/>
        <w:rPr>
          <w:rStyle w:val="afb"/>
          <w:color w:val="auto"/>
        </w:rPr>
      </w:pPr>
      <w:r w:rsidRPr="007C334A">
        <w:rPr>
          <w:rStyle w:val="afb"/>
          <w:rFonts w:hint="eastAsia"/>
          <w:color w:val="auto"/>
        </w:rPr>
        <w:t>3.永久基本农田：按照一定时期人口和经济社会发展对农产品的需求，依据国土空间规划确定的不得擅自占用或改变用途的耕地。</w:t>
      </w:r>
    </w:p>
    <w:p w14:paraId="1708C803" w14:textId="77777777" w:rsidR="00B73D5F" w:rsidRPr="007C334A" w:rsidRDefault="00000000">
      <w:pPr>
        <w:ind w:firstLine="425"/>
      </w:pPr>
      <w:r w:rsidRPr="007C334A">
        <w:rPr>
          <w:rFonts w:hint="eastAsia"/>
        </w:rPr>
        <w:t>4.民用建筑：供人们居住和进行公共活动的建筑的总称。按使用功能可分为居住建筑和公共建筑两大类。</w:t>
      </w:r>
    </w:p>
    <w:p w14:paraId="46EDDB14" w14:textId="77777777" w:rsidR="00B73D5F" w:rsidRPr="007C334A" w:rsidRDefault="00000000">
      <w:pPr>
        <w:ind w:firstLine="425"/>
      </w:pPr>
      <w:r w:rsidRPr="007C334A">
        <w:rPr>
          <w:rFonts w:hint="eastAsia"/>
        </w:rPr>
        <w:t>5.居住建筑：供人们居住使用的建筑。包括住宅建筑和宿舍、公寓等非住宅类居住建筑。</w:t>
      </w:r>
    </w:p>
    <w:p w14:paraId="2DFA6CC0" w14:textId="77777777" w:rsidR="00B73D5F" w:rsidRPr="007C334A" w:rsidRDefault="00000000">
      <w:pPr>
        <w:ind w:firstLine="425"/>
      </w:pPr>
      <w:r w:rsidRPr="007C334A">
        <w:rPr>
          <w:rFonts w:hint="eastAsia"/>
        </w:rPr>
        <w:t>6.公共建筑：供人们进行各种公共活动的建筑。</w:t>
      </w:r>
    </w:p>
    <w:p w14:paraId="7B2ADD75" w14:textId="77777777" w:rsidR="00B73D5F" w:rsidRPr="007C334A" w:rsidRDefault="00000000">
      <w:pPr>
        <w:ind w:firstLine="425"/>
      </w:pPr>
      <w:r w:rsidRPr="007C334A">
        <w:rPr>
          <w:rFonts w:hint="eastAsia"/>
        </w:rPr>
        <w:t>7.民用建筑按地上高度分类划分如下：</w:t>
      </w:r>
    </w:p>
    <w:p w14:paraId="367EDE4C" w14:textId="77777777" w:rsidR="00B73D5F" w:rsidRPr="007C334A" w:rsidRDefault="00000000">
      <w:pPr>
        <w:ind w:firstLine="425"/>
      </w:pPr>
      <w:r w:rsidRPr="007C334A">
        <w:rPr>
          <w:rFonts w:hint="eastAsia"/>
        </w:rPr>
        <w:t>（1）低层建筑：建筑高度不大于11.0米的建筑为低层建筑；</w:t>
      </w:r>
    </w:p>
    <w:p w14:paraId="3C22C8C6" w14:textId="77777777" w:rsidR="00B73D5F" w:rsidRPr="007C334A" w:rsidRDefault="00000000">
      <w:pPr>
        <w:ind w:firstLine="425"/>
      </w:pPr>
      <w:r w:rsidRPr="007C334A">
        <w:rPr>
          <w:rFonts w:hint="eastAsia"/>
        </w:rPr>
        <w:t>（2）多层建筑：建筑高度大于11.0米且不大于24.0米的公共建筑和不大于27.0米的住宅建筑为多层建筑（含建筑高度大于24米的单层公共建筑）；</w:t>
      </w:r>
    </w:p>
    <w:p w14:paraId="1D7D327E" w14:textId="77777777" w:rsidR="00B73D5F" w:rsidRPr="007C334A" w:rsidRDefault="00000000">
      <w:pPr>
        <w:ind w:firstLine="425"/>
        <w:rPr>
          <w:rStyle w:val="afb"/>
          <w:color w:val="auto"/>
        </w:rPr>
      </w:pPr>
      <w:r w:rsidRPr="007C334A">
        <w:rPr>
          <w:rStyle w:val="afb"/>
          <w:rFonts w:hint="eastAsia"/>
          <w:color w:val="auto"/>
        </w:rPr>
        <w:t>（3）高层建筑：建筑高度大于24.0米的公共建筑和大于27.0米的住宅建筑，且高度不大于100米的，为高层建筑。</w:t>
      </w:r>
    </w:p>
    <w:p w14:paraId="6706C817" w14:textId="77777777" w:rsidR="00B73D5F" w:rsidRPr="007C334A" w:rsidRDefault="00000000">
      <w:pPr>
        <w:ind w:firstLine="425"/>
        <w:rPr>
          <w:rStyle w:val="afb"/>
          <w:color w:val="auto"/>
        </w:rPr>
      </w:pPr>
      <w:r w:rsidRPr="007C334A">
        <w:rPr>
          <w:rStyle w:val="afb"/>
          <w:rFonts w:hint="eastAsia"/>
          <w:color w:val="auto"/>
        </w:rPr>
        <w:t>（4）超高层建筑：建筑高度大于100.0米的为超高层建筑。</w:t>
      </w:r>
    </w:p>
    <w:p w14:paraId="0A36FCAA" w14:textId="77777777" w:rsidR="00B73D5F" w:rsidRPr="007C334A" w:rsidRDefault="00000000">
      <w:pPr>
        <w:ind w:firstLine="425"/>
      </w:pPr>
      <w:r w:rsidRPr="007C334A">
        <w:rPr>
          <w:rFonts w:hint="eastAsia"/>
        </w:rPr>
        <w:lastRenderedPageBreak/>
        <w:t>8.非住宅建筑：除住宅建筑以外的其他民用建筑（本规定中不包括工业建筑）。</w:t>
      </w:r>
    </w:p>
    <w:p w14:paraId="7A87C538" w14:textId="77777777" w:rsidR="00B73D5F" w:rsidRPr="007C334A" w:rsidRDefault="00000000">
      <w:pPr>
        <w:ind w:firstLine="425"/>
      </w:pPr>
      <w:r w:rsidRPr="007C334A">
        <w:rPr>
          <w:rFonts w:hint="eastAsia"/>
        </w:rPr>
        <w:t>9.裙房：在高层建筑主体投影范围外，与建筑主体相连且建筑高度不大于24米的附属建筑。</w:t>
      </w:r>
    </w:p>
    <w:p w14:paraId="45A5EFC7" w14:textId="77777777" w:rsidR="00B73D5F" w:rsidRPr="007C334A" w:rsidRDefault="00000000">
      <w:pPr>
        <w:ind w:firstLine="425"/>
        <w:rPr>
          <w:rStyle w:val="afb"/>
          <w:color w:val="auto"/>
        </w:rPr>
      </w:pPr>
      <w:r w:rsidRPr="007C334A">
        <w:rPr>
          <w:rStyle w:val="afb"/>
          <w:rFonts w:hint="eastAsia"/>
          <w:color w:val="auto"/>
        </w:rPr>
        <w:t>10.地下室：房间地平面低于室外地平面的高度超过该房间净高的</w:t>
      </w:r>
      <w:r w:rsidRPr="007C334A">
        <w:rPr>
          <w:rStyle w:val="afb"/>
          <w:color w:val="auto"/>
        </w:rPr>
        <w:t>1/2者为地下室。</w:t>
      </w:r>
    </w:p>
    <w:p w14:paraId="09EC77A5" w14:textId="77777777" w:rsidR="00B73D5F" w:rsidRPr="007C334A" w:rsidRDefault="00000000">
      <w:pPr>
        <w:ind w:firstLine="425"/>
      </w:pPr>
      <w:r w:rsidRPr="007C334A">
        <w:rPr>
          <w:rFonts w:hint="eastAsia"/>
        </w:rPr>
        <w:t>11.半地下室：室内地平面低于室外地平面的高度超过室内净高的1/3，且不超过1/2的房间。</w:t>
      </w:r>
    </w:p>
    <w:p w14:paraId="4FB699F5" w14:textId="77777777" w:rsidR="00B73D5F" w:rsidRPr="007C334A" w:rsidRDefault="00000000">
      <w:pPr>
        <w:ind w:firstLine="425"/>
        <w:rPr>
          <w:rStyle w:val="afb"/>
          <w:color w:val="auto"/>
        </w:rPr>
      </w:pPr>
      <w:r w:rsidRPr="007C334A">
        <w:rPr>
          <w:rStyle w:val="afb"/>
          <w:rFonts w:hint="eastAsia"/>
          <w:color w:val="auto"/>
        </w:rPr>
        <w:t>12.架空层：用结构支撑且无外围护墙体的开敞空间。</w:t>
      </w:r>
    </w:p>
    <w:p w14:paraId="2B3D1B81" w14:textId="77777777" w:rsidR="00B73D5F" w:rsidRPr="007C334A" w:rsidRDefault="00000000">
      <w:pPr>
        <w:ind w:firstLine="425"/>
      </w:pPr>
      <w:r w:rsidRPr="007C334A">
        <w:rPr>
          <w:rFonts w:hint="eastAsia"/>
        </w:rPr>
        <w:t>13.辅助用房：与主体建筑配套使用的高度不大于6.0米，且不直接临路开设出入口的门卫、车库、垃圾房、市政设施用房、物管用房等。</w:t>
      </w:r>
    </w:p>
    <w:p w14:paraId="6254F2FC" w14:textId="77777777" w:rsidR="00B73D5F" w:rsidRPr="007C334A" w:rsidRDefault="00000000">
      <w:pPr>
        <w:ind w:firstLine="425"/>
      </w:pPr>
      <w:r w:rsidRPr="007C334A">
        <w:rPr>
          <w:rFonts w:hint="eastAsia"/>
        </w:rPr>
        <w:t>14.建筑工程规划建设总建筑面积：指一定地块内建筑工程规划建设的总建筑面积，包括地面以上和地面以下建筑面积的总和。具体计算方法应按照《建筑工程建筑面积计算规范》（GB/T50353-2013）执行。</w:t>
      </w:r>
    </w:p>
    <w:p w14:paraId="6FFAA68E" w14:textId="77777777" w:rsidR="00B73D5F" w:rsidRPr="007C334A" w:rsidRDefault="00000000">
      <w:pPr>
        <w:ind w:firstLine="425"/>
      </w:pPr>
      <w:r w:rsidRPr="007C334A">
        <w:rPr>
          <w:rFonts w:hint="eastAsia"/>
        </w:rPr>
        <w:t>15.容积率：在一定用地及计容范围内，建筑面积总和与用地面积的比值。</w:t>
      </w:r>
    </w:p>
    <w:p w14:paraId="7DD47CD5" w14:textId="77777777" w:rsidR="00B73D5F" w:rsidRPr="007C334A" w:rsidRDefault="00000000">
      <w:pPr>
        <w:ind w:firstLine="425"/>
      </w:pPr>
      <w:r w:rsidRPr="007C334A">
        <w:rPr>
          <w:rFonts w:hint="eastAsia"/>
        </w:rPr>
        <w:t>16.建筑密度：在一定用地范围内，建筑物基底面积总和与总用地面积的比率（%）。</w:t>
      </w:r>
    </w:p>
    <w:p w14:paraId="5BC60345" w14:textId="77777777" w:rsidR="00B73D5F" w:rsidRPr="007C334A" w:rsidRDefault="00000000">
      <w:pPr>
        <w:ind w:firstLine="425"/>
      </w:pPr>
      <w:r w:rsidRPr="007C334A">
        <w:rPr>
          <w:rFonts w:hint="eastAsia"/>
        </w:rPr>
        <w:t>17.建筑系数：指项目用地范围内各种建筑物基底占地面积与总用地面积的比例。计算公式：建筑系数=（建筑物占地面积+构筑物占地面积+堆场用地面积）÷项目总用地面积×100%。</w:t>
      </w:r>
    </w:p>
    <w:p w14:paraId="56784CB3" w14:textId="77777777" w:rsidR="00B73D5F" w:rsidRPr="007C334A" w:rsidRDefault="00000000">
      <w:pPr>
        <w:ind w:firstLine="425"/>
        <w:rPr>
          <w:rStyle w:val="afb"/>
          <w:color w:val="auto"/>
        </w:rPr>
      </w:pPr>
      <w:r w:rsidRPr="007C334A">
        <w:rPr>
          <w:rStyle w:val="afb"/>
          <w:rFonts w:hint="eastAsia"/>
          <w:color w:val="auto"/>
        </w:rPr>
        <w:t>18.绿地率：在一定用地范围内，各类绿地总面积占该用地总面积的比率</w:t>
      </w:r>
      <w:r w:rsidRPr="007C334A">
        <w:rPr>
          <w:rStyle w:val="afb"/>
          <w:color w:val="auto"/>
        </w:rPr>
        <w:t>（%）</w:t>
      </w:r>
      <w:r w:rsidRPr="007C334A">
        <w:rPr>
          <w:rStyle w:val="afb"/>
          <w:rFonts w:hint="eastAsia"/>
          <w:color w:val="auto"/>
        </w:rPr>
        <w:t>。</w:t>
      </w:r>
    </w:p>
    <w:p w14:paraId="602358AD" w14:textId="77777777" w:rsidR="00B73D5F" w:rsidRPr="007C334A" w:rsidRDefault="00000000">
      <w:pPr>
        <w:ind w:firstLine="425"/>
        <w:rPr>
          <w:rStyle w:val="afb"/>
          <w:color w:val="auto"/>
        </w:rPr>
      </w:pPr>
      <w:r w:rsidRPr="007C334A">
        <w:rPr>
          <w:rStyle w:val="afb"/>
          <w:rFonts w:hint="eastAsia"/>
          <w:color w:val="auto"/>
        </w:rPr>
        <w:t>19.保障性住房：指在对中低收入家庭实行分类保障过程中所提供的限定供应对象、建设标准、销售价格或租金标准，具有社会保障性质的住房。</w:t>
      </w:r>
    </w:p>
    <w:p w14:paraId="470DC308" w14:textId="77777777" w:rsidR="00B73D5F" w:rsidRPr="007C334A" w:rsidRDefault="00000000">
      <w:pPr>
        <w:ind w:firstLine="425"/>
      </w:pPr>
      <w:r w:rsidRPr="007C334A">
        <w:rPr>
          <w:rFonts w:hint="eastAsia"/>
        </w:rPr>
        <w:t>20.多、低层建筑长边：主要功能房间开窗面、阳台、阴台设置面以及面宽大于18.0米的墙面。</w:t>
      </w:r>
    </w:p>
    <w:p w14:paraId="75FFF01B" w14:textId="77777777" w:rsidR="00B73D5F" w:rsidRPr="007C334A" w:rsidRDefault="00000000">
      <w:pPr>
        <w:ind w:firstLine="425"/>
      </w:pPr>
      <w:r w:rsidRPr="007C334A">
        <w:rPr>
          <w:rFonts w:hint="eastAsia"/>
        </w:rPr>
        <w:t>21.多、低层建筑山墙：多、低层建筑面宽不大于18.0米的短边。山墙面每层可设置面积不大于1.8平方米的走道窗、楼梯间窗；面积不大于0.6平方米的卫生间窗、盥洗室窗、开水间窗、储物间高窗。</w:t>
      </w:r>
    </w:p>
    <w:p w14:paraId="76AB32B7" w14:textId="77777777" w:rsidR="00B73D5F" w:rsidRPr="007C334A" w:rsidRDefault="00000000">
      <w:pPr>
        <w:ind w:firstLine="425"/>
      </w:pPr>
      <w:r w:rsidRPr="007C334A">
        <w:rPr>
          <w:rFonts w:hint="eastAsia"/>
        </w:rPr>
        <w:t>22.层高：建筑物各层之间以楼、地面面层（完成面）计算的垂直距离，屋顶层层高由该层楼面面层（完成面）至平屋面的结构面层或至坡顶的结构面层与外墙外皮延长线的交点计算的垂直距离。建设单位不应通过架空、填充等装饰装修手段规避层高限制。</w:t>
      </w:r>
    </w:p>
    <w:p w14:paraId="20C5A0E0" w14:textId="77777777" w:rsidR="00B73D5F" w:rsidRPr="007C334A" w:rsidRDefault="00000000">
      <w:pPr>
        <w:ind w:firstLine="425"/>
      </w:pPr>
      <w:r w:rsidRPr="007C334A">
        <w:rPr>
          <w:rFonts w:hint="eastAsia"/>
        </w:rPr>
        <w:t>23.工业建筑：包括直接用于生产的建筑、必要的生产配套办公用房和服务用房。</w:t>
      </w:r>
    </w:p>
    <w:p w14:paraId="58B977BB" w14:textId="77777777" w:rsidR="00B73D5F" w:rsidRPr="007C334A" w:rsidRDefault="00000000">
      <w:pPr>
        <w:ind w:firstLine="425"/>
      </w:pPr>
      <w:r w:rsidRPr="007C334A">
        <w:rPr>
          <w:rFonts w:hint="eastAsia"/>
        </w:rPr>
        <w:t>24.道路红线：规划的城市道路（含居住区级道路）用地的边界线。</w:t>
      </w:r>
    </w:p>
    <w:p w14:paraId="5E333047" w14:textId="77777777" w:rsidR="00B73D5F" w:rsidRPr="007C334A" w:rsidRDefault="00000000">
      <w:pPr>
        <w:ind w:firstLine="425"/>
      </w:pPr>
      <w:r w:rsidRPr="007C334A">
        <w:rPr>
          <w:rFonts w:hint="eastAsia"/>
        </w:rPr>
        <w:lastRenderedPageBreak/>
        <w:t>25.用地红线：建设用地范围的边界线。</w:t>
      </w:r>
    </w:p>
    <w:p w14:paraId="6CCFEA7C" w14:textId="77777777" w:rsidR="00B73D5F" w:rsidRPr="007C334A" w:rsidRDefault="00000000">
      <w:pPr>
        <w:ind w:firstLine="425"/>
      </w:pPr>
      <w:r w:rsidRPr="007C334A">
        <w:rPr>
          <w:rFonts w:hint="eastAsia"/>
        </w:rPr>
        <w:t>26.城市绿线：城市各类绿地范围的控制线。</w:t>
      </w:r>
    </w:p>
    <w:p w14:paraId="7F6376F4" w14:textId="77777777" w:rsidR="00B73D5F" w:rsidRPr="007C334A" w:rsidRDefault="00000000">
      <w:pPr>
        <w:ind w:firstLine="425"/>
      </w:pPr>
      <w:r w:rsidRPr="007C334A">
        <w:rPr>
          <w:rFonts w:hint="eastAsia"/>
        </w:rPr>
        <w:t>27.建筑控制线：规划行政主管部门在道路红线、建设用地边界内，另行划定的地面以上建（构）筑物主体不得超出的界线。</w:t>
      </w:r>
    </w:p>
    <w:p w14:paraId="25D75BAA" w14:textId="77777777" w:rsidR="00B73D5F" w:rsidRPr="007C334A" w:rsidRDefault="00B73D5F">
      <w:pPr>
        <w:ind w:firstLine="425"/>
      </w:pPr>
    </w:p>
    <w:p w14:paraId="51E44752" w14:textId="77777777" w:rsidR="00B73D5F" w:rsidRPr="007C334A" w:rsidRDefault="00000000">
      <w:pPr>
        <w:pStyle w:val="ae"/>
      </w:pPr>
      <w:r w:rsidRPr="007C334A">
        <w:rPr>
          <w:rFonts w:hint="eastAsia"/>
        </w:rPr>
        <w:t>附录三</w:t>
      </w:r>
      <w:r w:rsidRPr="007C334A">
        <w:rPr>
          <w:rFonts w:hint="eastAsia"/>
        </w:rPr>
        <w:t xml:space="preserve"> </w:t>
      </w:r>
      <w:r w:rsidRPr="007C334A">
        <w:rPr>
          <w:rFonts w:hint="eastAsia"/>
        </w:rPr>
        <w:t>计算规则</w:t>
      </w:r>
    </w:p>
    <w:p w14:paraId="3D910854" w14:textId="77777777" w:rsidR="00B73D5F" w:rsidRPr="007C334A" w:rsidRDefault="00000000">
      <w:pPr>
        <w:ind w:firstLine="425"/>
      </w:pPr>
      <w:r w:rsidRPr="007C334A">
        <w:rPr>
          <w:rFonts w:hint="eastAsia"/>
        </w:rPr>
        <w:t>一、容积率计算</w:t>
      </w:r>
    </w:p>
    <w:p w14:paraId="7FF95BCC" w14:textId="77777777" w:rsidR="00B73D5F" w:rsidRPr="007C334A" w:rsidRDefault="00000000">
      <w:pPr>
        <w:ind w:firstLine="425"/>
        <w:rPr>
          <w:szCs w:val="24"/>
        </w:rPr>
      </w:pPr>
      <w:r w:rsidRPr="007C334A">
        <w:rPr>
          <w:rFonts w:hint="eastAsia"/>
        </w:rPr>
        <w:t>容积率指在规划项目建设用地内，计算容积率的建筑面积总和与规划项目建设用地的比值。计容建筑面积指计入容积率的建筑面积，一般按照《建筑工程建筑面积计算规范》（</w:t>
      </w:r>
      <w:r w:rsidRPr="007C334A">
        <w:rPr>
          <w:rFonts w:ascii="Times New Roman" w:eastAsia="Times New Roman"/>
        </w:rPr>
        <w:t>GB/T50353-2013</w:t>
      </w:r>
      <w:r w:rsidRPr="007C334A">
        <w:rPr>
          <w:rFonts w:hint="eastAsia"/>
        </w:rPr>
        <w:t>）规定的计算方式执行，出现下列情况的，执行本规则。</w:t>
      </w:r>
    </w:p>
    <w:p w14:paraId="1C43A6C9" w14:textId="77777777" w:rsidR="00B73D5F" w:rsidRPr="007C334A" w:rsidRDefault="00000000">
      <w:pPr>
        <w:ind w:firstLine="407"/>
      </w:pPr>
      <w:r w:rsidRPr="007C334A">
        <w:rPr>
          <w:rFonts w:hint="eastAsia"/>
          <w:spacing w:val="-5"/>
        </w:rPr>
        <w:t>1</w:t>
      </w:r>
      <w:r w:rsidRPr="007C334A">
        <w:rPr>
          <w:spacing w:val="-5"/>
        </w:rPr>
        <w:t>.</w:t>
      </w:r>
      <w:r w:rsidRPr="007C334A">
        <w:rPr>
          <w:rFonts w:hint="eastAsia"/>
          <w:spacing w:val="-5"/>
        </w:rPr>
        <w:t>住宅建筑层高大于</w:t>
      </w:r>
      <w:r w:rsidRPr="007C334A">
        <w:rPr>
          <w:rFonts w:ascii="Times New Roman" w:eastAsia="Times New Roman"/>
        </w:rPr>
        <w:t>3</w:t>
      </w:r>
      <w:r w:rsidRPr="007C334A">
        <w:rPr>
          <w:rFonts w:hint="eastAsia"/>
        </w:rPr>
        <w:t>.</w:t>
      </w:r>
      <w:r w:rsidRPr="007C334A">
        <w:rPr>
          <w:rFonts w:ascii="Times New Roman" w:eastAsia="Times New Roman"/>
        </w:rPr>
        <w:t>6</w:t>
      </w:r>
      <w:r w:rsidRPr="007C334A">
        <w:rPr>
          <w:rFonts w:hint="eastAsia"/>
          <w:spacing w:val="-5"/>
        </w:rPr>
        <w:t>米、小于或者等于</w:t>
      </w:r>
      <w:r w:rsidRPr="007C334A">
        <w:rPr>
          <w:rFonts w:ascii="Times New Roman" w:eastAsia="Times New Roman"/>
        </w:rPr>
        <w:t>5</w:t>
      </w:r>
      <w:r w:rsidRPr="007C334A">
        <w:rPr>
          <w:rFonts w:hint="eastAsia"/>
        </w:rPr>
        <w:t>.</w:t>
      </w:r>
      <w:r w:rsidRPr="007C334A">
        <w:rPr>
          <w:rFonts w:ascii="Times New Roman" w:eastAsia="Times New Roman"/>
        </w:rPr>
        <w:t>8</w:t>
      </w:r>
      <w:r w:rsidRPr="007C334A">
        <w:rPr>
          <w:rFonts w:hint="eastAsia"/>
        </w:rPr>
        <w:t>（</w:t>
      </w:r>
      <w:r w:rsidRPr="007C334A">
        <w:rPr>
          <w:rFonts w:hint="eastAsia"/>
          <w:spacing w:val="-15"/>
        </w:rPr>
        <w:t>即</w:t>
      </w:r>
      <w:r w:rsidRPr="007C334A">
        <w:rPr>
          <w:rFonts w:ascii="Times New Roman" w:eastAsia="Times New Roman"/>
        </w:rPr>
        <w:t>3</w:t>
      </w:r>
      <w:r w:rsidRPr="007C334A">
        <w:rPr>
          <w:rFonts w:hint="eastAsia"/>
        </w:rPr>
        <w:t>.</w:t>
      </w:r>
      <w:r w:rsidRPr="007C334A">
        <w:rPr>
          <w:rFonts w:ascii="Times New Roman" w:eastAsia="Times New Roman"/>
        </w:rPr>
        <w:t>6+2</w:t>
      </w:r>
      <w:r w:rsidRPr="007C334A">
        <w:rPr>
          <w:rFonts w:hint="eastAsia"/>
        </w:rPr>
        <w:t>.</w:t>
      </w:r>
      <w:r w:rsidRPr="007C334A">
        <w:rPr>
          <w:rFonts w:ascii="Times New Roman" w:eastAsia="Times New Roman"/>
        </w:rPr>
        <w:t>2</w:t>
      </w:r>
      <w:r w:rsidRPr="007C334A">
        <w:rPr>
          <w:rFonts w:hint="eastAsia"/>
        </w:rPr>
        <w:t>）米的，不论</w:t>
      </w:r>
      <w:r w:rsidRPr="007C334A">
        <w:rPr>
          <w:rFonts w:hint="eastAsia"/>
          <w:spacing w:val="-1"/>
        </w:rPr>
        <w:t>层内是否设有夹层，其计容建筑面积按照该层水平投影面积的</w:t>
      </w:r>
      <w:r w:rsidRPr="007C334A">
        <w:rPr>
          <w:rFonts w:ascii="Times New Roman" w:eastAsia="Times New Roman"/>
        </w:rPr>
        <w:t>2</w:t>
      </w:r>
      <w:r w:rsidRPr="007C334A">
        <w:rPr>
          <w:rFonts w:hint="eastAsia"/>
        </w:rPr>
        <w:t>倍计算；层高</w:t>
      </w:r>
      <w:r w:rsidRPr="007C334A">
        <w:rPr>
          <w:rFonts w:hint="eastAsia"/>
          <w:spacing w:val="-11"/>
        </w:rPr>
        <w:t>大于</w:t>
      </w:r>
      <w:r w:rsidRPr="007C334A">
        <w:rPr>
          <w:rFonts w:ascii="Times New Roman" w:eastAsia="Times New Roman"/>
        </w:rPr>
        <w:t>5</w:t>
      </w:r>
      <w:r w:rsidRPr="007C334A">
        <w:rPr>
          <w:rFonts w:hint="eastAsia"/>
        </w:rPr>
        <w:t>.</w:t>
      </w:r>
      <w:r w:rsidRPr="007C334A">
        <w:rPr>
          <w:rFonts w:ascii="Times New Roman" w:eastAsia="Times New Roman"/>
        </w:rPr>
        <w:t>8</w:t>
      </w:r>
      <w:r w:rsidRPr="007C334A">
        <w:rPr>
          <w:rFonts w:hint="eastAsia"/>
          <w:spacing w:val="-5"/>
        </w:rPr>
        <w:t>米、小于或者等于</w:t>
      </w:r>
      <w:r w:rsidRPr="007C334A">
        <w:rPr>
          <w:rFonts w:ascii="Times New Roman" w:eastAsia="Times New Roman"/>
        </w:rPr>
        <w:t>8</w:t>
      </w:r>
      <w:r w:rsidRPr="007C334A">
        <w:rPr>
          <w:rFonts w:hint="eastAsia"/>
        </w:rPr>
        <w:t>（</w:t>
      </w:r>
      <w:r w:rsidRPr="007C334A">
        <w:rPr>
          <w:rFonts w:hint="eastAsia"/>
          <w:spacing w:val="-15"/>
        </w:rPr>
        <w:t>即</w:t>
      </w:r>
      <w:r w:rsidRPr="007C334A">
        <w:rPr>
          <w:rFonts w:ascii="Times New Roman" w:eastAsia="Times New Roman"/>
        </w:rPr>
        <w:t>5</w:t>
      </w:r>
      <w:r w:rsidRPr="007C334A">
        <w:rPr>
          <w:rFonts w:hint="eastAsia"/>
        </w:rPr>
        <w:t>.</w:t>
      </w:r>
      <w:r w:rsidRPr="007C334A">
        <w:rPr>
          <w:rFonts w:ascii="Times New Roman" w:eastAsia="Times New Roman"/>
        </w:rPr>
        <w:t>8+2</w:t>
      </w:r>
      <w:r w:rsidRPr="007C334A">
        <w:rPr>
          <w:rFonts w:hint="eastAsia"/>
        </w:rPr>
        <w:t>.</w:t>
      </w:r>
      <w:r w:rsidRPr="007C334A">
        <w:rPr>
          <w:rFonts w:ascii="Times New Roman" w:eastAsia="Times New Roman"/>
        </w:rPr>
        <w:t>2</w:t>
      </w:r>
      <w:r w:rsidRPr="007C334A">
        <w:rPr>
          <w:rFonts w:hint="eastAsia"/>
        </w:rPr>
        <w:t>）米的，不论层内是否设有夹层，其</w:t>
      </w:r>
      <w:r w:rsidRPr="007C334A">
        <w:rPr>
          <w:rFonts w:hint="eastAsia"/>
          <w:spacing w:val="-6"/>
        </w:rPr>
        <w:t>计容建筑面积按照该层水平投影面积的</w:t>
      </w:r>
      <w:r w:rsidRPr="007C334A">
        <w:rPr>
          <w:rFonts w:ascii="Times New Roman" w:eastAsia="Times New Roman"/>
        </w:rPr>
        <w:t>3</w:t>
      </w:r>
      <w:r w:rsidRPr="007C334A">
        <w:rPr>
          <w:rFonts w:hint="eastAsia"/>
          <w:spacing w:val="-9"/>
        </w:rPr>
        <w:t>倍计算；层高大于</w:t>
      </w:r>
      <w:r w:rsidRPr="007C334A">
        <w:rPr>
          <w:rFonts w:ascii="Times New Roman" w:eastAsia="Times New Roman"/>
        </w:rPr>
        <w:t>8</w:t>
      </w:r>
      <w:r w:rsidRPr="007C334A">
        <w:rPr>
          <w:rFonts w:hint="eastAsia"/>
        </w:rPr>
        <w:t>米的，以此类推。</w:t>
      </w:r>
    </w:p>
    <w:p w14:paraId="6A62224B" w14:textId="77777777" w:rsidR="00B73D5F" w:rsidRPr="007C334A" w:rsidRDefault="00000000">
      <w:pPr>
        <w:ind w:firstLine="414"/>
      </w:pPr>
      <w:r w:rsidRPr="007C334A">
        <w:rPr>
          <w:rFonts w:hint="eastAsia"/>
          <w:spacing w:val="-3"/>
        </w:rPr>
        <w:t>套内面积小于或者等于</w:t>
      </w:r>
      <w:r w:rsidRPr="007C334A">
        <w:rPr>
          <w:rFonts w:ascii="Times New Roman" w:eastAsia="Times New Roman"/>
        </w:rPr>
        <w:t>100</w:t>
      </w:r>
      <w:r w:rsidRPr="007C334A">
        <w:rPr>
          <w:rFonts w:hint="eastAsia"/>
        </w:rPr>
        <w:t>平方米的跃层式住宅，套内出现通高的，按照本条第一款的规则计算。</w:t>
      </w:r>
    </w:p>
    <w:p w14:paraId="51CA76B4" w14:textId="77777777" w:rsidR="00B73D5F" w:rsidRPr="007C334A" w:rsidRDefault="00000000">
      <w:pPr>
        <w:ind w:firstLine="407"/>
      </w:pPr>
      <w:r w:rsidRPr="007C334A">
        <w:rPr>
          <w:rFonts w:hint="eastAsia"/>
          <w:spacing w:val="-5"/>
        </w:rPr>
        <w:t>套内面积大于</w:t>
      </w:r>
      <w:r w:rsidRPr="007C334A">
        <w:rPr>
          <w:rFonts w:ascii="Times New Roman" w:eastAsia="Times New Roman"/>
        </w:rPr>
        <w:t>100</w:t>
      </w:r>
      <w:r w:rsidRPr="007C334A">
        <w:rPr>
          <w:rFonts w:hint="eastAsia"/>
        </w:rPr>
        <w:t>平方米的跃层式住宅，其门厅、起居室、餐厅可设一处</w:t>
      </w:r>
      <w:r w:rsidRPr="007C334A">
        <w:rPr>
          <w:rFonts w:hint="eastAsia"/>
          <w:spacing w:val="-3"/>
        </w:rPr>
        <w:t>通高，通高部分不超过该套型建筑面积较小一层套内建筑面积的</w:t>
      </w:r>
      <w:r w:rsidRPr="007C334A">
        <w:rPr>
          <w:rFonts w:ascii="Times New Roman" w:eastAsia="Times New Roman"/>
        </w:rPr>
        <w:t>30%</w:t>
      </w:r>
      <w:r w:rsidRPr="007C334A">
        <w:rPr>
          <w:rFonts w:hint="eastAsia"/>
        </w:rPr>
        <w:t>且小于或</w:t>
      </w:r>
      <w:r w:rsidRPr="007C334A">
        <w:rPr>
          <w:rFonts w:hint="eastAsia"/>
          <w:spacing w:val="-8"/>
        </w:rPr>
        <w:t>者等于</w:t>
      </w:r>
      <w:r w:rsidRPr="007C334A">
        <w:rPr>
          <w:rFonts w:ascii="Times New Roman" w:eastAsia="Times New Roman"/>
        </w:rPr>
        <w:t>7.2</w:t>
      </w:r>
      <w:r w:rsidRPr="007C334A">
        <w:rPr>
          <w:rFonts w:hint="eastAsia"/>
        </w:rPr>
        <w:t>米的，该通高部分的计容建筑面积按照水平投影面积的</w:t>
      </w:r>
      <w:r w:rsidRPr="007C334A">
        <w:rPr>
          <w:rFonts w:ascii="Times New Roman" w:eastAsia="Times New Roman"/>
        </w:rPr>
        <w:t>1</w:t>
      </w:r>
      <w:r w:rsidRPr="007C334A">
        <w:rPr>
          <w:rFonts w:hint="eastAsia"/>
        </w:rPr>
        <w:t>倍计算；通高部分超过该套单层套内面积的</w:t>
      </w:r>
      <w:r w:rsidRPr="007C334A">
        <w:rPr>
          <w:rFonts w:ascii="Times New Roman" w:eastAsia="Times New Roman"/>
        </w:rPr>
        <w:t>30%</w:t>
      </w:r>
      <w:r w:rsidRPr="007C334A">
        <w:rPr>
          <w:rFonts w:hint="eastAsia"/>
          <w:spacing w:val="-6"/>
        </w:rPr>
        <w:t>或者大于</w:t>
      </w:r>
      <w:r w:rsidRPr="007C334A">
        <w:rPr>
          <w:rFonts w:ascii="Times New Roman" w:eastAsia="Times New Roman"/>
        </w:rPr>
        <w:t>7.2</w:t>
      </w:r>
      <w:r w:rsidRPr="007C334A">
        <w:rPr>
          <w:rFonts w:hint="eastAsia"/>
        </w:rPr>
        <w:t>米的，按照本条第一款的规则计算。除门厅、起居室、餐厅、与起居室相连的封闭式阳台之外的其他部分出现通高情况的，按照本条第一款的规则计算。</w:t>
      </w:r>
    </w:p>
    <w:p w14:paraId="5F38C0F7" w14:textId="77777777" w:rsidR="00B73D5F" w:rsidRPr="007C334A" w:rsidRDefault="00000000">
      <w:pPr>
        <w:ind w:firstLine="425"/>
        <w:rPr>
          <w:spacing w:val="-2"/>
        </w:rPr>
      </w:pPr>
      <w:r w:rsidRPr="007C334A">
        <w:rPr>
          <w:rStyle w:val="afb"/>
          <w:rFonts w:hint="eastAsia"/>
          <w:color w:val="auto"/>
        </w:rPr>
        <w:t>2.商业建筑（含各类配套服务建筑）层高大于6.0米、小于或者等于8.2（即6.0+2.2）米的，不论层内是否设有夹层，其计容建筑面积按照该层水平投影面积的2倍计算；层高大于8.2米、小于或者等于10.4（即8.2+2.2）米的，其计容建筑面积按照该层水平投影面积的3倍计算；层高大于10.4米的，以此类推。</w:t>
      </w:r>
      <w:r w:rsidRPr="007C334A">
        <w:rPr>
          <w:rFonts w:hint="eastAsia"/>
        </w:rPr>
        <w:t>超市、大型商场、专卖店、餐饮、娱乐等功能集中布置的单一空间达到</w:t>
      </w:r>
      <w:r w:rsidRPr="007C334A">
        <w:t>2000平方米以上的商业用房，以及电影院、体育场馆、展示厅、报告会议厅、宴会厅等有特殊功能需要的建筑层高可以根据功能要求适当提高</w:t>
      </w:r>
      <w:r w:rsidRPr="007C334A">
        <w:rPr>
          <w:rFonts w:hint="eastAsia"/>
          <w:spacing w:val="-13"/>
        </w:rPr>
        <w:t>，</w:t>
      </w:r>
      <w:r w:rsidRPr="007C334A">
        <w:rPr>
          <w:rFonts w:hint="eastAsia"/>
          <w:spacing w:val="-2"/>
        </w:rPr>
        <w:t>经专题论证后该空间的计容建筑面积按照水平投影面积的1倍计算。</w:t>
      </w:r>
    </w:p>
    <w:p w14:paraId="1F4F9AF3" w14:textId="77777777" w:rsidR="00B73D5F" w:rsidRPr="007C334A" w:rsidRDefault="00000000">
      <w:pPr>
        <w:ind w:firstLine="411"/>
        <w:rPr>
          <w:spacing w:val="-2"/>
        </w:rPr>
      </w:pPr>
      <w:r w:rsidRPr="007C334A">
        <w:rPr>
          <w:rFonts w:hint="eastAsia"/>
          <w:spacing w:val="-4"/>
        </w:rPr>
        <w:t>3</w:t>
      </w:r>
      <w:r w:rsidRPr="007C334A">
        <w:rPr>
          <w:spacing w:val="-4"/>
        </w:rPr>
        <w:t>.</w:t>
      </w:r>
      <w:r w:rsidRPr="007C334A">
        <w:rPr>
          <w:rFonts w:hint="eastAsia"/>
          <w:spacing w:val="-4"/>
        </w:rPr>
        <w:t>办公建筑、酒店建筑层高大于</w:t>
      </w:r>
      <w:r w:rsidRPr="007C334A">
        <w:rPr>
          <w:rFonts w:ascii="Times New Roman" w:eastAsia="Times New Roman"/>
          <w:spacing w:val="-2"/>
        </w:rPr>
        <w:t>4.9</w:t>
      </w:r>
      <w:r w:rsidRPr="007C334A">
        <w:rPr>
          <w:rFonts w:hint="eastAsia"/>
          <w:spacing w:val="-5"/>
        </w:rPr>
        <w:t>米、小于或者等于</w:t>
      </w:r>
      <w:r w:rsidRPr="007C334A">
        <w:rPr>
          <w:rFonts w:ascii="Times New Roman" w:eastAsia="Times New Roman"/>
          <w:spacing w:val="-2"/>
        </w:rPr>
        <w:t>7</w:t>
      </w:r>
      <w:r w:rsidRPr="007C334A">
        <w:rPr>
          <w:rFonts w:hint="eastAsia"/>
          <w:spacing w:val="-2"/>
        </w:rPr>
        <w:t>.</w:t>
      </w:r>
      <w:r w:rsidRPr="007C334A">
        <w:rPr>
          <w:rFonts w:ascii="Times New Roman" w:eastAsia="Times New Roman"/>
          <w:spacing w:val="-2"/>
        </w:rPr>
        <w:t>1</w:t>
      </w:r>
      <w:r w:rsidRPr="007C334A">
        <w:rPr>
          <w:rFonts w:hint="eastAsia"/>
          <w:spacing w:val="-2"/>
        </w:rPr>
        <w:t>（</w:t>
      </w:r>
      <w:r w:rsidRPr="007C334A">
        <w:rPr>
          <w:rFonts w:hint="eastAsia"/>
          <w:spacing w:val="-15"/>
        </w:rPr>
        <w:t>即</w:t>
      </w:r>
      <w:r w:rsidRPr="007C334A">
        <w:rPr>
          <w:rFonts w:ascii="Times New Roman" w:eastAsia="Times New Roman"/>
          <w:spacing w:val="-2"/>
        </w:rPr>
        <w:t>4.9+2</w:t>
      </w:r>
      <w:r w:rsidRPr="007C334A">
        <w:rPr>
          <w:rFonts w:hint="eastAsia"/>
          <w:spacing w:val="-2"/>
        </w:rPr>
        <w:t>.</w:t>
      </w:r>
      <w:r w:rsidRPr="007C334A">
        <w:rPr>
          <w:rFonts w:ascii="Times New Roman" w:eastAsia="Times New Roman"/>
          <w:spacing w:val="-2"/>
        </w:rPr>
        <w:t>2</w:t>
      </w:r>
      <w:r w:rsidRPr="007C334A">
        <w:rPr>
          <w:rFonts w:hint="eastAsia"/>
          <w:spacing w:val="-2"/>
        </w:rPr>
        <w:t>）</w:t>
      </w:r>
      <w:r w:rsidRPr="007C334A">
        <w:rPr>
          <w:rFonts w:hint="eastAsia"/>
        </w:rPr>
        <w:t>米的，不论其层</w:t>
      </w:r>
      <w:r w:rsidRPr="007C334A">
        <w:rPr>
          <w:rFonts w:hint="eastAsia"/>
        </w:rPr>
        <w:lastRenderedPageBreak/>
        <w:t>内是否设有夹层，其计容建筑面积按照该层水平投影面积的</w:t>
      </w:r>
      <w:r w:rsidRPr="007C334A">
        <w:rPr>
          <w:rFonts w:ascii="Times New Roman" w:eastAsia="Times New Roman"/>
        </w:rPr>
        <w:t>2</w:t>
      </w:r>
      <w:r w:rsidRPr="007C334A">
        <w:rPr>
          <w:rFonts w:hint="eastAsia"/>
          <w:spacing w:val="-8"/>
        </w:rPr>
        <w:t>倍计算；层高大于</w:t>
      </w:r>
      <w:r w:rsidRPr="007C334A">
        <w:rPr>
          <w:rFonts w:ascii="Times New Roman" w:eastAsia="Times New Roman"/>
          <w:spacing w:val="-6"/>
        </w:rPr>
        <w:t>7</w:t>
      </w:r>
      <w:r w:rsidRPr="007C334A">
        <w:rPr>
          <w:rFonts w:hint="eastAsia"/>
          <w:spacing w:val="-6"/>
        </w:rPr>
        <w:t>.</w:t>
      </w:r>
      <w:r w:rsidRPr="007C334A">
        <w:rPr>
          <w:rFonts w:ascii="Times New Roman" w:eastAsia="Times New Roman"/>
          <w:spacing w:val="-6"/>
        </w:rPr>
        <w:t>1</w:t>
      </w:r>
      <w:r w:rsidRPr="007C334A">
        <w:rPr>
          <w:rFonts w:hint="eastAsia"/>
          <w:spacing w:val="-8"/>
        </w:rPr>
        <w:t>米、小于或者等于</w:t>
      </w:r>
      <w:r w:rsidRPr="007C334A">
        <w:rPr>
          <w:rFonts w:ascii="Times New Roman" w:eastAsia="Times New Roman"/>
          <w:spacing w:val="-6"/>
        </w:rPr>
        <w:t>9</w:t>
      </w:r>
      <w:r w:rsidRPr="007C334A">
        <w:rPr>
          <w:rFonts w:hint="eastAsia"/>
          <w:spacing w:val="-6"/>
        </w:rPr>
        <w:t>.</w:t>
      </w:r>
      <w:r w:rsidRPr="007C334A">
        <w:rPr>
          <w:rFonts w:ascii="Times New Roman" w:eastAsia="Times New Roman"/>
          <w:spacing w:val="-6"/>
        </w:rPr>
        <w:t>3</w:t>
      </w:r>
      <w:r w:rsidRPr="007C334A">
        <w:rPr>
          <w:rFonts w:hint="eastAsia"/>
          <w:spacing w:val="-6"/>
        </w:rPr>
        <w:t>（</w:t>
      </w:r>
      <w:r w:rsidRPr="007C334A">
        <w:rPr>
          <w:rFonts w:hint="eastAsia"/>
          <w:spacing w:val="-15"/>
        </w:rPr>
        <w:t>即</w:t>
      </w:r>
      <w:r w:rsidRPr="007C334A">
        <w:rPr>
          <w:rFonts w:ascii="Times New Roman" w:eastAsia="Times New Roman"/>
          <w:spacing w:val="-6"/>
        </w:rPr>
        <w:t>7</w:t>
      </w:r>
      <w:r w:rsidRPr="007C334A">
        <w:rPr>
          <w:rFonts w:hint="eastAsia"/>
          <w:spacing w:val="-6"/>
        </w:rPr>
        <w:t>.</w:t>
      </w:r>
      <w:r w:rsidRPr="007C334A">
        <w:rPr>
          <w:rFonts w:ascii="Times New Roman" w:eastAsia="Times New Roman"/>
          <w:spacing w:val="-6"/>
        </w:rPr>
        <w:t>1+2</w:t>
      </w:r>
      <w:r w:rsidRPr="007C334A">
        <w:rPr>
          <w:rFonts w:hint="eastAsia"/>
          <w:spacing w:val="-6"/>
        </w:rPr>
        <w:t>.</w:t>
      </w:r>
      <w:r w:rsidRPr="007C334A">
        <w:rPr>
          <w:rFonts w:ascii="Times New Roman" w:eastAsia="Times New Roman"/>
          <w:spacing w:val="-6"/>
        </w:rPr>
        <w:t>2</w:t>
      </w:r>
      <w:r w:rsidRPr="007C334A">
        <w:rPr>
          <w:rFonts w:hint="eastAsia"/>
          <w:spacing w:val="-6"/>
        </w:rPr>
        <w:t>）米的，不论其层内</w:t>
      </w:r>
      <w:r w:rsidRPr="007C334A">
        <w:rPr>
          <w:rFonts w:hint="eastAsia"/>
          <w:spacing w:val="-3"/>
        </w:rPr>
        <w:t>是否设有夹层，其计容建筑面积按照该层水平投影面积的</w:t>
      </w:r>
      <w:r w:rsidRPr="007C334A">
        <w:rPr>
          <w:rFonts w:ascii="Times New Roman" w:eastAsia="Times New Roman"/>
        </w:rPr>
        <w:t>3</w:t>
      </w:r>
      <w:r w:rsidRPr="007C334A">
        <w:rPr>
          <w:rFonts w:hint="eastAsia"/>
        </w:rPr>
        <w:t>倍计算；层高大于</w:t>
      </w:r>
      <w:r w:rsidRPr="007C334A">
        <w:rPr>
          <w:rFonts w:ascii="Times New Roman" w:eastAsia="Times New Roman"/>
        </w:rPr>
        <w:t>9</w:t>
      </w:r>
      <w:r w:rsidRPr="007C334A">
        <w:rPr>
          <w:rFonts w:hint="eastAsia"/>
        </w:rPr>
        <w:t>.</w:t>
      </w:r>
      <w:r w:rsidRPr="007C334A">
        <w:rPr>
          <w:rFonts w:ascii="Times New Roman" w:eastAsia="Times New Roman"/>
        </w:rPr>
        <w:t>3</w:t>
      </w:r>
      <w:r w:rsidRPr="007C334A">
        <w:rPr>
          <w:rFonts w:hint="eastAsia"/>
          <w:spacing w:val="-2"/>
        </w:rPr>
        <w:t>米的，以此类推。</w:t>
      </w:r>
      <w:r w:rsidRPr="007C334A">
        <w:t>展示厅、报告会议厅、宴会厅等有特殊功能需要的建筑层高可以根据功能要求适当提高</w:t>
      </w:r>
      <w:r w:rsidRPr="007C334A">
        <w:rPr>
          <w:rFonts w:hint="eastAsia"/>
          <w:spacing w:val="-13"/>
        </w:rPr>
        <w:t>，</w:t>
      </w:r>
      <w:r w:rsidRPr="007C334A">
        <w:rPr>
          <w:rFonts w:hint="eastAsia"/>
          <w:spacing w:val="-2"/>
        </w:rPr>
        <w:t>经专题论证后该空间的计容建筑面积按照水平投影面积的1倍计算。</w:t>
      </w:r>
    </w:p>
    <w:p w14:paraId="4BF8203D" w14:textId="77777777" w:rsidR="00B73D5F" w:rsidRPr="007C334A" w:rsidRDefault="00000000">
      <w:pPr>
        <w:ind w:firstLine="425"/>
      </w:pPr>
      <w:r w:rsidRPr="007C334A">
        <w:rPr>
          <w:rFonts w:hint="eastAsia"/>
        </w:rPr>
        <w:t>4</w:t>
      </w:r>
      <w:r w:rsidRPr="007C334A">
        <w:t>.</w:t>
      </w:r>
      <w:r w:rsidRPr="007C334A">
        <w:rPr>
          <w:rFonts w:hint="eastAsia"/>
        </w:rPr>
        <w:t>建筑公共部分的门厅、大堂、中庭等有特殊功能需要的建筑通高部分按照一层计算计容建筑面积。</w:t>
      </w:r>
    </w:p>
    <w:p w14:paraId="08F99456" w14:textId="77777777" w:rsidR="00B73D5F" w:rsidRPr="007C334A" w:rsidRDefault="00000000">
      <w:pPr>
        <w:ind w:firstLine="425"/>
        <w:rPr>
          <w:rStyle w:val="afb"/>
          <w:color w:val="auto"/>
        </w:rPr>
      </w:pPr>
      <w:r w:rsidRPr="007C334A">
        <w:rPr>
          <w:rStyle w:val="afb"/>
          <w:rFonts w:hint="eastAsia"/>
          <w:color w:val="auto"/>
        </w:rPr>
        <w:t>5</w:t>
      </w:r>
      <w:r w:rsidRPr="007C334A">
        <w:rPr>
          <w:rStyle w:val="afb"/>
          <w:color w:val="auto"/>
        </w:rPr>
        <w:t>.</w:t>
      </w:r>
      <w:r w:rsidRPr="007C334A">
        <w:rPr>
          <w:rStyle w:val="afb"/>
          <w:rFonts w:hint="eastAsia"/>
          <w:color w:val="auto"/>
        </w:rPr>
        <w:t>建筑首层架空部分作为绿化、通道等对公共活动使用的建筑面积不计入容积率；跨越城市公共空间部分的向公众开放的公共连廊建筑面积不计入容积率。</w:t>
      </w:r>
    </w:p>
    <w:p w14:paraId="69BC685A" w14:textId="77777777" w:rsidR="00B73D5F" w:rsidRPr="007C334A" w:rsidRDefault="00000000">
      <w:pPr>
        <w:ind w:firstLine="421"/>
      </w:pPr>
      <w:r w:rsidRPr="007C334A">
        <w:rPr>
          <w:rFonts w:hint="eastAsia"/>
          <w:spacing w:val="-1"/>
        </w:rPr>
        <w:t>6</w:t>
      </w:r>
      <w:r w:rsidRPr="007C334A">
        <w:rPr>
          <w:spacing w:val="-1"/>
        </w:rPr>
        <w:t>.</w:t>
      </w:r>
      <w:r w:rsidRPr="007C334A">
        <w:rPr>
          <w:rFonts w:hint="eastAsia"/>
          <w:spacing w:val="-1"/>
        </w:rPr>
        <w:t>建筑楼面标高不高于相邻室外场地最低点标高</w:t>
      </w:r>
      <w:r w:rsidRPr="007C334A">
        <w:rPr>
          <w:rFonts w:ascii="Times New Roman" w:eastAsia="Times New Roman"/>
        </w:rPr>
        <w:t>1</w:t>
      </w:r>
      <w:r w:rsidRPr="007C334A">
        <w:rPr>
          <w:rFonts w:hint="eastAsia"/>
        </w:rPr>
        <w:t>米的，该楼面以下部分</w:t>
      </w:r>
      <w:r w:rsidRPr="007C334A">
        <w:rPr>
          <w:rFonts w:hint="eastAsia"/>
          <w:spacing w:val="-4"/>
        </w:rPr>
        <w:t>为地下建筑（建设项目规划设计应当结合现状地形，与城市道路标高合理衔接，</w:t>
      </w:r>
      <w:r w:rsidRPr="007C334A">
        <w:rPr>
          <w:rFonts w:hint="eastAsia"/>
        </w:rPr>
        <w:t>以堆土对建筑进行掩埋的，不视为地下建筑），不纳入容积率计算。除地下建筑以外的建筑均为地上建筑，当纳入容积率计算。</w:t>
      </w:r>
    </w:p>
    <w:p w14:paraId="7BFC3EFA" w14:textId="77777777" w:rsidR="00B73D5F" w:rsidRPr="007C334A" w:rsidRDefault="00000000">
      <w:pPr>
        <w:ind w:firstLine="425"/>
      </w:pPr>
      <w:r w:rsidRPr="007C334A">
        <w:rPr>
          <w:rFonts w:hint="eastAsia"/>
        </w:rPr>
        <w:t>地上建筑局部被室外地坪掩埋的楼层，其被掩埋外墙长度占该层外墙周</w:t>
      </w:r>
      <w:r w:rsidRPr="007C334A">
        <w:rPr>
          <w:rFonts w:hint="eastAsia"/>
          <w:spacing w:val="-2"/>
        </w:rPr>
        <w:t>长（局部凹凸不计入）</w:t>
      </w:r>
      <w:r w:rsidRPr="007C334A">
        <w:rPr>
          <w:rFonts w:hint="eastAsia"/>
          <w:spacing w:val="-4"/>
        </w:rPr>
        <w:t>比例大于或者等于</w:t>
      </w:r>
      <w:r w:rsidRPr="007C334A">
        <w:rPr>
          <w:rFonts w:ascii="Times New Roman" w:eastAsia="Times New Roman"/>
          <w:spacing w:val="-2"/>
        </w:rPr>
        <w:t>40%</w:t>
      </w:r>
      <w:r w:rsidRPr="007C334A">
        <w:rPr>
          <w:rFonts w:hint="eastAsia"/>
          <w:spacing w:val="-2"/>
        </w:rPr>
        <w:t>的，除集中车库和设备用房外，</w:t>
      </w:r>
      <w:r w:rsidRPr="007C334A">
        <w:rPr>
          <w:rFonts w:hint="eastAsia"/>
          <w:spacing w:val="-3"/>
        </w:rPr>
        <w:t>均应当纳入容积率计算；小于</w:t>
      </w:r>
      <w:r w:rsidRPr="007C334A">
        <w:rPr>
          <w:rFonts w:ascii="Times New Roman" w:eastAsia="Times New Roman"/>
        </w:rPr>
        <w:t>40%</w:t>
      </w:r>
      <w:r w:rsidRPr="007C334A">
        <w:rPr>
          <w:rFonts w:hint="eastAsia"/>
        </w:rPr>
        <w:t>的，均应当纳入容积率计算；</w:t>
      </w:r>
    </w:p>
    <w:p w14:paraId="1708E772" w14:textId="77777777" w:rsidR="00B73D5F" w:rsidRPr="007C334A" w:rsidRDefault="00000000">
      <w:pPr>
        <w:ind w:firstLine="425"/>
        <w:rPr>
          <w:rStyle w:val="afb"/>
          <w:color w:val="auto"/>
        </w:rPr>
      </w:pPr>
      <w:r w:rsidRPr="007C334A">
        <w:rPr>
          <w:rStyle w:val="afb"/>
          <w:rFonts w:hint="eastAsia"/>
          <w:color w:val="auto"/>
        </w:rPr>
        <w:t>7</w:t>
      </w:r>
      <w:r w:rsidRPr="007C334A">
        <w:rPr>
          <w:rStyle w:val="afb"/>
          <w:color w:val="auto"/>
        </w:rPr>
        <w:t>.</w:t>
      </w:r>
      <w:r w:rsidRPr="007C334A">
        <w:rPr>
          <w:rStyle w:val="afb"/>
          <w:rFonts w:hint="eastAsia"/>
          <w:color w:val="auto"/>
        </w:rPr>
        <w:t>项目中保留的文保单位、规划确定保留的文保单位、文物建筑、历史建筑和工业遗产建筑不计入容积率。不计容的历史建筑和工业遗产建筑应当优先作为公共性、文化性功能进行保护再利用。</w:t>
      </w:r>
    </w:p>
    <w:p w14:paraId="4BA3C62C" w14:textId="77777777" w:rsidR="00B73D5F" w:rsidRPr="007C334A" w:rsidRDefault="00000000">
      <w:pPr>
        <w:ind w:firstLine="425"/>
      </w:pPr>
      <w:r w:rsidRPr="007C334A">
        <w:rPr>
          <w:rFonts w:hint="eastAsia"/>
        </w:rPr>
        <w:t>8</w:t>
      </w:r>
      <w:r w:rsidRPr="007C334A">
        <w:t>.飘窗计算。符合以下</w:t>
      </w:r>
      <w:r w:rsidRPr="007C334A">
        <w:rPr>
          <w:rFonts w:hint="eastAsia"/>
        </w:rPr>
        <w:t>所有</w:t>
      </w:r>
      <w:r w:rsidRPr="007C334A">
        <w:t>条件的飘窗，不计入计容建筑面积：</w:t>
      </w:r>
    </w:p>
    <w:p w14:paraId="64F663F1" w14:textId="77777777" w:rsidR="00B73D5F" w:rsidRPr="007C334A" w:rsidRDefault="00000000">
      <w:pPr>
        <w:ind w:firstLine="425"/>
      </w:pPr>
      <w:r w:rsidRPr="007C334A">
        <w:t>(1)突出外墙面；</w:t>
      </w:r>
    </w:p>
    <w:p w14:paraId="5B650C36" w14:textId="77777777" w:rsidR="00B73D5F" w:rsidRPr="007C334A" w:rsidRDefault="00000000">
      <w:pPr>
        <w:ind w:firstLine="425"/>
      </w:pPr>
      <w:r w:rsidRPr="007C334A">
        <w:t>(2)窗台板与室内地坪高差大于0.45米；</w:t>
      </w:r>
    </w:p>
    <w:p w14:paraId="4E925087" w14:textId="77777777" w:rsidR="00B73D5F" w:rsidRPr="007C334A" w:rsidRDefault="00000000">
      <w:pPr>
        <w:ind w:firstLine="425"/>
      </w:pPr>
      <w:r w:rsidRPr="007C334A">
        <w:t>(3)窗台板外边线至建筑外墙面距离小于或者等于0.7米。</w:t>
      </w:r>
    </w:p>
    <w:p w14:paraId="5E282DDF" w14:textId="77777777" w:rsidR="00B73D5F" w:rsidRPr="007C334A" w:rsidRDefault="00000000">
      <w:pPr>
        <w:ind w:firstLine="425"/>
        <w:rPr>
          <w:rStyle w:val="afb"/>
          <w:color w:val="auto"/>
        </w:rPr>
      </w:pPr>
      <w:r w:rsidRPr="007C334A">
        <w:rPr>
          <w:rStyle w:val="afb"/>
          <w:rFonts w:hint="eastAsia"/>
          <w:color w:val="auto"/>
        </w:rPr>
        <w:t>建筑含有凸（飘）窗设计的，须在建筑设计方案中提供凸（飘）窗大样。</w:t>
      </w:r>
    </w:p>
    <w:p w14:paraId="4674B441" w14:textId="77777777" w:rsidR="00B73D5F" w:rsidRPr="007C334A" w:rsidRDefault="00000000">
      <w:pPr>
        <w:ind w:firstLine="425"/>
      </w:pPr>
      <w:r w:rsidRPr="007C334A">
        <w:rPr>
          <w:rFonts w:hint="eastAsia"/>
        </w:rPr>
        <w:t>不符合以上条件的，或者设置在外墙、楼面结构层投影面以内的飘窗，按照窗台板投影面积计入计容建筑面积。</w:t>
      </w:r>
    </w:p>
    <w:p w14:paraId="0633FF34" w14:textId="77777777" w:rsidR="00B73D5F" w:rsidRPr="007C334A" w:rsidRDefault="00000000">
      <w:pPr>
        <w:ind w:firstLine="425"/>
      </w:pPr>
      <w:r w:rsidRPr="007C334A">
        <w:rPr>
          <w:rFonts w:hint="eastAsia"/>
        </w:rPr>
        <w:t>9．</w:t>
      </w:r>
      <w:r w:rsidRPr="007C334A">
        <w:rPr>
          <w:rFonts w:hint="eastAsia"/>
          <w:spacing w:val="-3"/>
        </w:rPr>
        <w:t>阳台计算</w:t>
      </w:r>
    </w:p>
    <w:p w14:paraId="13D21C59" w14:textId="77777777" w:rsidR="00B73D5F" w:rsidRPr="007C334A" w:rsidRDefault="00000000">
      <w:pPr>
        <w:ind w:firstLine="425"/>
        <w:rPr>
          <w:rStyle w:val="afb"/>
          <w:color w:val="auto"/>
        </w:rPr>
      </w:pPr>
      <w:r w:rsidRPr="007C334A">
        <w:rPr>
          <w:rStyle w:val="afb"/>
          <w:rFonts w:hint="eastAsia"/>
          <w:color w:val="auto"/>
        </w:rPr>
        <w:t>（1）</w:t>
      </w:r>
      <w:r w:rsidRPr="007C334A">
        <w:rPr>
          <w:rStyle w:val="afb"/>
          <w:color w:val="auto"/>
        </w:rPr>
        <w:t>阳台建筑面积应按围护设施外表面所围空间水平投影面积的1/2计算；当阳台封闭时，应按其外围护结构外表面所围空间的水平投影面积计算</w:t>
      </w:r>
      <w:r w:rsidRPr="007C334A">
        <w:rPr>
          <w:rStyle w:val="afb"/>
          <w:rFonts w:hint="eastAsia"/>
          <w:color w:val="auto"/>
        </w:rPr>
        <w:t>。</w:t>
      </w:r>
    </w:p>
    <w:p w14:paraId="7E964D7B" w14:textId="77777777" w:rsidR="00B73D5F" w:rsidRPr="007C334A" w:rsidRDefault="00000000">
      <w:pPr>
        <w:ind w:firstLine="425"/>
        <w:rPr>
          <w:rStyle w:val="afb"/>
          <w:color w:val="auto"/>
        </w:rPr>
      </w:pPr>
      <w:r w:rsidRPr="007C334A">
        <w:rPr>
          <w:rStyle w:val="afb"/>
          <w:rFonts w:hint="eastAsia"/>
          <w:color w:val="auto"/>
        </w:rPr>
        <w:t>（2）</w:t>
      </w:r>
      <w:r w:rsidRPr="007C334A">
        <w:rPr>
          <w:rStyle w:val="afb"/>
          <w:color w:val="auto"/>
        </w:rPr>
        <w:t>当阳台进深大于2.4米时，超出部分按照全面积计入计容建筑面积</w:t>
      </w:r>
      <w:r w:rsidRPr="007C334A">
        <w:rPr>
          <w:rStyle w:val="afb"/>
          <w:rFonts w:hint="eastAsia"/>
          <w:color w:val="auto"/>
        </w:rPr>
        <w:t>。</w:t>
      </w:r>
    </w:p>
    <w:p w14:paraId="67276F01" w14:textId="77777777" w:rsidR="00B73D5F" w:rsidRPr="007C334A" w:rsidRDefault="00000000">
      <w:pPr>
        <w:ind w:firstLine="411"/>
      </w:pPr>
      <w:r w:rsidRPr="007C334A">
        <w:rPr>
          <w:rFonts w:hint="eastAsia"/>
          <w:spacing w:val="-4"/>
        </w:rPr>
        <w:lastRenderedPageBreak/>
        <w:t>（3）住宅的空中院馆、空中花园、入户花园等，均视为阳台，按照本条第一</w:t>
      </w:r>
      <w:r w:rsidRPr="007C334A">
        <w:rPr>
          <w:rFonts w:hint="eastAsia"/>
          <w:spacing w:val="-2"/>
        </w:rPr>
        <w:t>项计算计容建筑面积。</w:t>
      </w:r>
    </w:p>
    <w:p w14:paraId="6EDA5500" w14:textId="77777777" w:rsidR="00B73D5F" w:rsidRPr="007C334A" w:rsidRDefault="00000000">
      <w:pPr>
        <w:ind w:firstLine="425"/>
      </w:pPr>
      <w:r w:rsidRPr="007C334A">
        <w:rPr>
          <w:rFonts w:hint="eastAsia"/>
        </w:rPr>
        <w:t>（4）</w:t>
      </w:r>
      <w:r w:rsidRPr="007C334A">
        <w:t>空调室外机搁板沿阳台长边外侧设置的，该搁板按照阳台计入计容建筑面积；沿阳台短边外侧设置的，其宽度大于0.7米的部分按照阳台计入计容建筑面积</w:t>
      </w:r>
      <w:r w:rsidRPr="007C334A">
        <w:rPr>
          <w:rFonts w:hint="eastAsia"/>
        </w:rPr>
        <w:t>。</w:t>
      </w:r>
    </w:p>
    <w:p w14:paraId="48FBC075" w14:textId="77777777" w:rsidR="00B73D5F" w:rsidRPr="007C334A" w:rsidRDefault="00000000">
      <w:pPr>
        <w:ind w:firstLine="425"/>
        <w:rPr>
          <w:rStyle w:val="afb"/>
          <w:color w:val="auto"/>
        </w:rPr>
      </w:pPr>
      <w:r w:rsidRPr="007C334A">
        <w:rPr>
          <w:rStyle w:val="afb"/>
          <w:rFonts w:hint="eastAsia"/>
          <w:color w:val="auto"/>
        </w:rPr>
        <w:t>10．工业厂房和仓库建筑物层高超过</w:t>
      </w:r>
      <w:r w:rsidRPr="007C334A">
        <w:rPr>
          <w:rStyle w:val="afb"/>
          <w:color w:val="auto"/>
        </w:rPr>
        <w:t>8</w:t>
      </w:r>
      <w:r w:rsidRPr="007C334A">
        <w:rPr>
          <w:rStyle w:val="afb"/>
          <w:rFonts w:hint="eastAsia"/>
          <w:color w:val="auto"/>
        </w:rPr>
        <w:t>米的，在计算容积率时该层建筑面积加倍计算。</w:t>
      </w:r>
    </w:p>
    <w:p w14:paraId="7D133239" w14:textId="77777777" w:rsidR="00B73D5F" w:rsidRPr="007C334A" w:rsidRDefault="00000000">
      <w:pPr>
        <w:ind w:firstLine="425"/>
        <w:rPr>
          <w:rStyle w:val="afb"/>
          <w:color w:val="auto"/>
        </w:rPr>
      </w:pPr>
      <w:r w:rsidRPr="007C334A">
        <w:rPr>
          <w:rStyle w:val="afb"/>
          <w:rFonts w:hint="eastAsia"/>
          <w:color w:val="auto"/>
        </w:rPr>
        <w:t>11．以下项目不计入容积率：</w:t>
      </w:r>
    </w:p>
    <w:p w14:paraId="647AC039" w14:textId="77777777" w:rsidR="00B73D5F" w:rsidRPr="007C334A" w:rsidRDefault="00000000">
      <w:pPr>
        <w:ind w:firstLine="425"/>
        <w:rPr>
          <w:rStyle w:val="afb"/>
          <w:color w:val="auto"/>
        </w:rPr>
      </w:pPr>
      <w:r w:rsidRPr="007C334A">
        <w:rPr>
          <w:rStyle w:val="afb"/>
          <w:rFonts w:hint="eastAsia"/>
          <w:color w:val="auto"/>
        </w:rPr>
        <w:t>（1）居住或商住混合用地在规划条件中明确所需配建的服务于社区的社区服务站、文化活动站、体育活动室、卫生服务站、社区办公服务与养老服务设施合用房、生活垃圾收集点与垃圾处理设施用房、公共厕所，可不计入容积率。</w:t>
      </w:r>
    </w:p>
    <w:p w14:paraId="542D2CF0" w14:textId="77777777" w:rsidR="00B73D5F" w:rsidRPr="007C334A" w:rsidRDefault="00000000">
      <w:pPr>
        <w:ind w:firstLine="425"/>
        <w:rPr>
          <w:rStyle w:val="afb"/>
          <w:color w:val="auto"/>
        </w:rPr>
      </w:pPr>
      <w:r w:rsidRPr="007C334A">
        <w:rPr>
          <w:rStyle w:val="afb"/>
          <w:rFonts w:hint="eastAsia"/>
          <w:color w:val="auto"/>
        </w:rPr>
        <w:t>（2）独立设置的电动自行车集中存放和充电场所，以及非机动车坡道和机动车坡道的轻质结构车库出入口顶棚，无围护结构的可不计入容积率。</w:t>
      </w:r>
    </w:p>
    <w:p w14:paraId="6421D20B" w14:textId="77777777" w:rsidR="00B73D5F" w:rsidRPr="007C334A" w:rsidRDefault="00000000">
      <w:pPr>
        <w:ind w:firstLine="418"/>
        <w:rPr>
          <w:spacing w:val="-2"/>
        </w:rPr>
      </w:pPr>
      <w:r w:rsidRPr="007C334A">
        <w:rPr>
          <w:rFonts w:hint="eastAsia"/>
          <w:spacing w:val="-2"/>
        </w:rPr>
        <w:t>二、建筑密度计算</w:t>
      </w:r>
    </w:p>
    <w:p w14:paraId="0083EE8E" w14:textId="77777777" w:rsidR="00B73D5F" w:rsidRPr="007C334A" w:rsidRDefault="00000000">
      <w:pPr>
        <w:ind w:firstLine="425"/>
      </w:pPr>
      <w:r w:rsidRPr="007C334A">
        <w:t>1.</w:t>
      </w:r>
      <w:r w:rsidRPr="007C334A">
        <w:tab/>
        <w:t>在规划项目建设用地内，建筑物的基底面积总和与规划项目建设用地面积的百分比。住宅建筑净密度是指一定地块内地上住宅建筑的水平投影总面积占建设用地面积的百分比。</w:t>
      </w:r>
    </w:p>
    <w:p w14:paraId="6063690B" w14:textId="77777777" w:rsidR="00B73D5F" w:rsidRPr="007C334A" w:rsidRDefault="00000000">
      <w:pPr>
        <w:ind w:firstLine="425"/>
      </w:pPr>
      <w:r w:rsidRPr="007C334A">
        <w:t>2.</w:t>
      </w:r>
      <w:r w:rsidRPr="007C334A">
        <w:tab/>
        <w:t>建筑基底面积是指建筑物接触地面的自然层建筑外墙或结构外围水平投影面积。</w:t>
      </w:r>
    </w:p>
    <w:p w14:paraId="60C1B252" w14:textId="77777777" w:rsidR="00B73D5F" w:rsidRPr="007C334A" w:rsidRDefault="00000000">
      <w:pPr>
        <w:ind w:firstLine="425"/>
      </w:pPr>
      <w:r w:rsidRPr="007C334A">
        <w:t>3.</w:t>
      </w:r>
      <w:r w:rsidRPr="007C334A">
        <w:tab/>
        <w:t>一般的计算规则是：独立的建筑，按外墙墙体的外围水平面积计算；室外有顶盖、有立柱的走廊、门廊、门厅等按立柱外边线水平面积计算；有立柱或墙体落地的凸阳台、凹阳台、平台均按立柱外边线或者墙体外边线水平面积计算；高于室外地坪大于4米的悬挑不落地的阳台（不论凹凸）、平台、过道等，均不计算。</w:t>
      </w:r>
    </w:p>
    <w:p w14:paraId="01E2EB9A" w14:textId="77777777" w:rsidR="00B73D5F" w:rsidRPr="007C334A" w:rsidRDefault="00000000">
      <w:pPr>
        <w:ind w:firstLine="425"/>
      </w:pPr>
      <w:r w:rsidRPr="007C334A">
        <w:t>4.</w:t>
      </w:r>
      <w:r w:rsidRPr="007C334A">
        <w:tab/>
        <w:t>建筑基底总面积是指所有建筑基底面积总和。</w:t>
      </w:r>
    </w:p>
    <w:p w14:paraId="7975376D" w14:textId="77777777" w:rsidR="00B73D5F" w:rsidRPr="007C334A" w:rsidRDefault="00000000">
      <w:pPr>
        <w:ind w:firstLine="425"/>
      </w:pPr>
      <w:r w:rsidRPr="007C334A">
        <w:t>5.</w:t>
      </w:r>
      <w:r w:rsidRPr="007C334A">
        <w:tab/>
        <w:t>建设用地面积：指规划建设项目的净用地面积（不包括各类公共用地的面积，如绿地、道路、广场和水域）。</w:t>
      </w:r>
    </w:p>
    <w:p w14:paraId="20DC518E" w14:textId="77777777" w:rsidR="00B73D5F" w:rsidRPr="007C334A" w:rsidRDefault="00000000">
      <w:pPr>
        <w:ind w:firstLine="425"/>
      </w:pPr>
      <w:r w:rsidRPr="007C334A">
        <w:t>6.</w:t>
      </w:r>
      <w:r w:rsidRPr="007C334A">
        <w:tab/>
        <w:t>建筑系数：建筑系数=（建筑物占地面积+构筑物占地面积+堆场用地面积）÷总用地面积×100%。</w:t>
      </w:r>
    </w:p>
    <w:p w14:paraId="3F316FDB" w14:textId="77777777" w:rsidR="00B73D5F" w:rsidRPr="007C334A" w:rsidRDefault="00000000">
      <w:pPr>
        <w:ind w:firstLine="425"/>
        <w:rPr>
          <w:rStyle w:val="afb"/>
          <w:color w:val="auto"/>
        </w:rPr>
      </w:pPr>
      <w:r w:rsidRPr="007C334A">
        <w:rPr>
          <w:rStyle w:val="afb"/>
          <w:color w:val="auto"/>
        </w:rPr>
        <w:t>7.</w:t>
      </w:r>
      <w:r w:rsidRPr="007C334A">
        <w:rPr>
          <w:rStyle w:val="afb"/>
          <w:color w:val="auto"/>
        </w:rPr>
        <w:tab/>
        <w:t>以下项目不计入建筑密度：</w:t>
      </w:r>
    </w:p>
    <w:p w14:paraId="669CF208" w14:textId="77777777" w:rsidR="00B73D5F" w:rsidRPr="007C334A" w:rsidRDefault="00000000">
      <w:pPr>
        <w:ind w:firstLine="425"/>
        <w:rPr>
          <w:rStyle w:val="afb"/>
          <w:color w:val="auto"/>
        </w:rPr>
      </w:pPr>
      <w:r w:rsidRPr="007C334A">
        <w:rPr>
          <w:rStyle w:val="afb"/>
          <w:rFonts w:hint="eastAsia"/>
          <w:color w:val="auto"/>
        </w:rPr>
        <w:t>（</w:t>
      </w:r>
      <w:r w:rsidRPr="007C334A">
        <w:rPr>
          <w:rStyle w:val="afb"/>
          <w:color w:val="auto"/>
        </w:rPr>
        <w:t>1）地下室、半地下室及出入口等地下附属设施；</w:t>
      </w:r>
    </w:p>
    <w:p w14:paraId="2DFE1611" w14:textId="77777777" w:rsidR="00B73D5F" w:rsidRPr="007C334A" w:rsidRDefault="00000000">
      <w:pPr>
        <w:ind w:firstLine="425"/>
        <w:rPr>
          <w:rStyle w:val="afb"/>
          <w:color w:val="auto"/>
        </w:rPr>
      </w:pPr>
      <w:r w:rsidRPr="007C334A">
        <w:rPr>
          <w:rStyle w:val="afb"/>
          <w:rFonts w:hint="eastAsia"/>
          <w:color w:val="auto"/>
        </w:rPr>
        <w:t>（</w:t>
      </w:r>
      <w:r w:rsidRPr="007C334A">
        <w:rPr>
          <w:rStyle w:val="afb"/>
          <w:color w:val="auto"/>
        </w:rPr>
        <w:t>2）项目中保留的文保单位、文物建筑、历史建筑。</w:t>
      </w:r>
    </w:p>
    <w:p w14:paraId="07A15901" w14:textId="77777777" w:rsidR="00B73D5F" w:rsidRPr="007C334A" w:rsidRDefault="00000000">
      <w:pPr>
        <w:ind w:firstLine="425"/>
      </w:pPr>
      <w:r w:rsidRPr="007C334A">
        <w:rPr>
          <w:rFonts w:hint="eastAsia"/>
        </w:rPr>
        <w:t>三、建筑朝向确定按《夏热冬冷地区住宅建筑节能标准》执行。北：偏东</w:t>
      </w:r>
      <w:r w:rsidRPr="007C334A">
        <w:t>60°到偏西60°范围；南：偏东30°到偏西30°范围；东西：东或西偏北30°到偏南60°范围。</w:t>
      </w:r>
    </w:p>
    <w:p w14:paraId="53E03223" w14:textId="77777777" w:rsidR="00B73D5F" w:rsidRPr="007C334A" w:rsidRDefault="00000000">
      <w:pPr>
        <w:ind w:firstLine="425"/>
      </w:pPr>
      <w:r w:rsidRPr="007C334A">
        <w:rPr>
          <w:rFonts w:hint="eastAsia"/>
        </w:rPr>
        <w:lastRenderedPageBreak/>
        <w:t>四、绿地率的计算。各类建设项目绿化附属绿地面积按《广元市建设项目附属绿地面积计算规则（</w:t>
      </w:r>
      <w:r w:rsidRPr="007C334A">
        <w:t>2021年版）》进行计算。</w:t>
      </w:r>
    </w:p>
    <w:p w14:paraId="5AF03A16" w14:textId="77777777" w:rsidR="00B73D5F" w:rsidRPr="007C334A" w:rsidRDefault="00000000">
      <w:pPr>
        <w:ind w:firstLine="425"/>
        <w:rPr>
          <w:spacing w:val="-2"/>
        </w:rPr>
      </w:pPr>
      <w:r w:rsidRPr="007C334A">
        <w:rPr>
          <w:rFonts w:hint="eastAsia"/>
        </w:rPr>
        <w:t>五、</w:t>
      </w:r>
      <w:r w:rsidRPr="007C334A">
        <w:rPr>
          <w:rFonts w:hint="eastAsia"/>
          <w:spacing w:val="-2"/>
        </w:rPr>
        <w:t>建筑高度计算</w:t>
      </w:r>
    </w:p>
    <w:p w14:paraId="4CF141DF" w14:textId="77777777" w:rsidR="00B73D5F" w:rsidRPr="007C334A" w:rsidRDefault="00000000">
      <w:pPr>
        <w:ind w:firstLine="425"/>
      </w:pPr>
      <w:r w:rsidRPr="007C334A">
        <w:rPr>
          <w:rFonts w:hint="eastAsia"/>
        </w:rPr>
        <w:t>1</w:t>
      </w:r>
      <w:r w:rsidRPr="007C334A">
        <w:t>.</w:t>
      </w:r>
      <w:r w:rsidRPr="007C334A">
        <w:rPr>
          <w:rFonts w:hint="eastAsia"/>
        </w:rPr>
        <w:t>机场、电台、电信、微波通信、气象台、卫星地面站、军事要塞工程等周围的建筑，当其处在各种技术作业控制区范围内，应按建筑物室外设计地面及建筑物和构筑物最高点的高度计算。</w:t>
      </w:r>
    </w:p>
    <w:p w14:paraId="5E78E6B8" w14:textId="77777777" w:rsidR="00B73D5F" w:rsidRPr="007C334A" w:rsidRDefault="00000000">
      <w:pPr>
        <w:ind w:firstLine="425"/>
      </w:pPr>
      <w:r w:rsidRPr="007C334A">
        <w:rPr>
          <w:rFonts w:hint="eastAsia"/>
        </w:rPr>
        <w:t>2</w:t>
      </w:r>
      <w:r w:rsidRPr="007C334A">
        <w:t>.</w:t>
      </w:r>
      <w:r w:rsidRPr="007C334A">
        <w:rPr>
          <w:rFonts w:hint="eastAsia"/>
        </w:rPr>
        <w:t>民用建筑平屋顶建筑高度应按室外设计地坪至建筑物女儿墙顶点的高度计算，无女儿墙的建筑应按至其屋面檐口顶点的高度计算。坡屋顶建筑应分别计算檐口及屋脊高度，檐口高度应按室外设计地坪至屋面檐口或坡屋面最低点的高度计算，屋脊高度应按室外设计地坪至屋脊的高度计算。当同一座建筑有多种屋面形式，或多个室外设计地坪时，建筑高度应分别计算后取其中最大值。下列突出物不计入建筑高度内：</w:t>
      </w:r>
    </w:p>
    <w:p w14:paraId="5F381176" w14:textId="77777777" w:rsidR="00B73D5F" w:rsidRPr="007C334A" w:rsidRDefault="00000000">
      <w:pPr>
        <w:ind w:firstLine="411"/>
      </w:pPr>
      <w:r w:rsidRPr="007C334A">
        <w:rPr>
          <w:rFonts w:hint="eastAsia"/>
          <w:spacing w:val="-4"/>
        </w:rPr>
        <w:t>（1）瞭望塔、水箱间、微波天线间或设施、电梯机房、排风和排烟机房以</w:t>
      </w:r>
      <w:r w:rsidRPr="007C334A">
        <w:rPr>
          <w:rFonts w:hint="eastAsia"/>
          <w:spacing w:val="-1"/>
        </w:rPr>
        <w:t>及楼梯出口小间等辅助用房占屋顶平面面积不大于</w:t>
      </w:r>
      <w:r w:rsidRPr="007C334A">
        <w:rPr>
          <w:rFonts w:ascii="Times New Roman" w:eastAsia="Times New Roman"/>
        </w:rPr>
        <w:t>1/4</w:t>
      </w:r>
      <w:r w:rsidRPr="007C334A">
        <w:rPr>
          <w:rFonts w:hint="eastAsia"/>
        </w:rPr>
        <w:t>者。</w:t>
      </w:r>
    </w:p>
    <w:p w14:paraId="0502B5EF" w14:textId="77777777" w:rsidR="00B73D5F" w:rsidRPr="007C334A" w:rsidRDefault="00000000">
      <w:pPr>
        <w:ind w:firstLine="421"/>
      </w:pPr>
      <w:r w:rsidRPr="007C334A">
        <w:rPr>
          <w:rFonts w:hint="eastAsia"/>
          <w:spacing w:val="-1"/>
        </w:rPr>
        <w:t>（2）突出屋面的通风道、烟囱、装饰构件、花架、通信设施等，</w:t>
      </w:r>
      <w:r w:rsidRPr="007C334A">
        <w:rPr>
          <w:rFonts w:hint="eastAsia"/>
        </w:rPr>
        <w:t>空调冷却塔等设备。</w:t>
      </w:r>
    </w:p>
    <w:p w14:paraId="540A5209" w14:textId="77777777" w:rsidR="00B73D5F" w:rsidRPr="007C334A" w:rsidRDefault="00000000">
      <w:pPr>
        <w:ind w:firstLine="425"/>
        <w:rPr>
          <w:rStyle w:val="afb"/>
          <w:color w:val="auto"/>
        </w:rPr>
      </w:pPr>
      <w:r w:rsidRPr="007C334A">
        <w:rPr>
          <w:rStyle w:val="afb"/>
          <w:rFonts w:hint="eastAsia"/>
          <w:color w:val="auto"/>
        </w:rPr>
        <w:t>3.相对高度计算应按照以下方式确定：平屋顶以地坪最低点计算高度至女儿墙，坡屋顶以地坪最低点计算高度至檐口。建筑A与建筑B相对面高度分别为HA,HB1;建筑B与建筑C相对面高度分别为HB2,HC1;建筑C与建筑D相对面高度分别为HC2,HD1;（如图）。</w:t>
      </w:r>
    </w:p>
    <w:p w14:paraId="2AFA16A9" w14:textId="77777777" w:rsidR="00B73D5F" w:rsidRPr="007C334A" w:rsidRDefault="00B73D5F">
      <w:pPr>
        <w:ind w:firstLineChars="354" w:firstLine="850"/>
      </w:pPr>
    </w:p>
    <w:p w14:paraId="574420BE" w14:textId="77777777" w:rsidR="00B73D5F" w:rsidRPr="007C334A" w:rsidRDefault="00000000">
      <w:pPr>
        <w:ind w:firstLineChars="354" w:firstLine="850"/>
      </w:pPr>
      <w:r w:rsidRPr="007C334A">
        <w:rPr>
          <w:noProof/>
        </w:rPr>
        <w:drawing>
          <wp:inline distT="0" distB="0" distL="114300" distR="114300" wp14:anchorId="03391207" wp14:editId="3F755110">
            <wp:extent cx="4712335" cy="1368425"/>
            <wp:effectExtent l="0" t="0" r="12065"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8"/>
                    <a:srcRect b="9195"/>
                    <a:stretch>
                      <a:fillRect/>
                    </a:stretch>
                  </pic:blipFill>
                  <pic:spPr>
                    <a:xfrm>
                      <a:off x="0" y="0"/>
                      <a:ext cx="4712335" cy="1368425"/>
                    </a:xfrm>
                    <a:prstGeom prst="rect">
                      <a:avLst/>
                    </a:prstGeom>
                    <a:noFill/>
                    <a:ln>
                      <a:noFill/>
                    </a:ln>
                  </pic:spPr>
                </pic:pic>
              </a:graphicData>
            </a:graphic>
          </wp:inline>
        </w:drawing>
      </w:r>
    </w:p>
    <w:p w14:paraId="6BA90092" w14:textId="77777777" w:rsidR="00B73D5F" w:rsidRPr="007C334A" w:rsidRDefault="00B73D5F">
      <w:pPr>
        <w:ind w:firstLine="372"/>
        <w:rPr>
          <w:rStyle w:val="afb"/>
          <w:color w:val="auto"/>
          <w:sz w:val="21"/>
          <w:szCs w:val="20"/>
        </w:rPr>
      </w:pPr>
    </w:p>
    <w:p w14:paraId="4D87E24A" w14:textId="77777777" w:rsidR="00B73D5F" w:rsidRPr="007C334A" w:rsidRDefault="00000000">
      <w:pPr>
        <w:ind w:firstLine="421"/>
      </w:pPr>
      <w:r w:rsidRPr="007C334A">
        <w:rPr>
          <w:rFonts w:hint="eastAsia"/>
          <w:spacing w:val="-1"/>
        </w:rPr>
        <w:t>4</w:t>
      </w:r>
      <w:r w:rsidRPr="007C334A">
        <w:rPr>
          <w:spacing w:val="-1"/>
        </w:rPr>
        <w:t>.</w:t>
      </w:r>
      <w:r w:rsidRPr="007C334A">
        <w:rPr>
          <w:rFonts w:hint="eastAsia"/>
          <w:spacing w:val="-1"/>
        </w:rPr>
        <w:t>建筑高度控制视线分析方法</w:t>
      </w:r>
    </w:p>
    <w:p w14:paraId="71011775" w14:textId="77777777" w:rsidR="00B73D5F" w:rsidRPr="007C334A" w:rsidRDefault="00000000">
      <w:pPr>
        <w:ind w:firstLine="425"/>
      </w:pPr>
      <w:r w:rsidRPr="007C334A">
        <w:rPr>
          <w:rFonts w:hint="eastAsia"/>
        </w:rPr>
        <w:t>根据历史建筑和文物保护单位的周围环境，选择适当视点确定视线走</w:t>
      </w:r>
      <w:r w:rsidRPr="007C334A">
        <w:rPr>
          <w:rFonts w:hint="eastAsia"/>
          <w:spacing w:val="-4"/>
        </w:rPr>
        <w:t>廊，进行视线分析。视点的距离应大于或等于</w:t>
      </w:r>
      <w:r w:rsidRPr="007C334A">
        <w:rPr>
          <w:rFonts w:ascii="Times New Roman" w:eastAsia="Times New Roman"/>
        </w:rPr>
        <w:t>3H</w:t>
      </w:r>
      <w:r w:rsidRPr="007C334A">
        <w:rPr>
          <w:rFonts w:hint="eastAsia"/>
        </w:rPr>
        <w:t>；因</w:t>
      </w:r>
      <w:r w:rsidRPr="007C334A">
        <w:rPr>
          <w:rFonts w:hint="eastAsia"/>
          <w:spacing w:val="-3"/>
        </w:rPr>
        <w:t>现状条件限制难以按</w:t>
      </w:r>
      <w:r w:rsidRPr="007C334A">
        <w:rPr>
          <w:rFonts w:ascii="Times New Roman" w:eastAsia="Times New Roman"/>
        </w:rPr>
        <w:t>3H</w:t>
      </w:r>
      <w:r w:rsidRPr="007C334A">
        <w:rPr>
          <w:rFonts w:hint="eastAsia"/>
        </w:rPr>
        <w:t>视点距离控制高度的，视点距离可适当缩小，但不得</w:t>
      </w:r>
      <w:r w:rsidRPr="007C334A">
        <w:rPr>
          <w:rFonts w:hint="eastAsia"/>
          <w:spacing w:val="-8"/>
        </w:rPr>
        <w:t>小于</w:t>
      </w:r>
      <w:r w:rsidRPr="007C334A">
        <w:rPr>
          <w:rFonts w:ascii="Times New Roman" w:eastAsia="Times New Roman"/>
        </w:rPr>
        <w:t>2H</w:t>
      </w:r>
      <w:r w:rsidRPr="007C334A">
        <w:rPr>
          <w:rFonts w:hint="eastAsia"/>
        </w:rPr>
        <w:t>。（如下图）</w:t>
      </w:r>
    </w:p>
    <w:p w14:paraId="51EDD6E5" w14:textId="77777777" w:rsidR="00B73D5F" w:rsidRPr="007C334A" w:rsidRDefault="00000000">
      <w:pPr>
        <w:ind w:firstLine="386"/>
        <w:jc w:val="center"/>
      </w:pPr>
      <w:r w:rsidRPr="007C334A">
        <w:rPr>
          <w:rFonts w:hint="eastAsia"/>
          <w:spacing w:val="-11"/>
        </w:rPr>
        <w:t>图示</w:t>
      </w:r>
      <w:r w:rsidRPr="007C334A">
        <w:rPr>
          <w:rFonts w:hint="eastAsia"/>
        </w:rPr>
        <w:t>：建筑高度控制视线分析方法</w:t>
      </w:r>
      <w:r w:rsidRPr="007C334A">
        <w:rPr>
          <w:noProof/>
        </w:rPr>
        <w:lastRenderedPageBreak/>
        <w:drawing>
          <wp:inline distT="0" distB="0" distL="114300" distR="114300" wp14:anchorId="12B3A756" wp14:editId="11275487">
            <wp:extent cx="4631690" cy="1247775"/>
            <wp:effectExtent l="0" t="0" r="1651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a:srcRect l="5696" t="20397" r="4445" b="9879"/>
                    <a:stretch>
                      <a:fillRect/>
                    </a:stretch>
                  </pic:blipFill>
                  <pic:spPr>
                    <a:xfrm>
                      <a:off x="0" y="0"/>
                      <a:ext cx="4631690" cy="1247775"/>
                    </a:xfrm>
                    <a:prstGeom prst="rect">
                      <a:avLst/>
                    </a:prstGeom>
                    <a:noFill/>
                    <a:ln>
                      <a:noFill/>
                    </a:ln>
                  </pic:spPr>
                </pic:pic>
              </a:graphicData>
            </a:graphic>
          </wp:inline>
        </w:drawing>
      </w:r>
    </w:p>
    <w:p w14:paraId="2C59DE8B" w14:textId="77777777" w:rsidR="00B73D5F" w:rsidRPr="007C334A" w:rsidRDefault="00000000">
      <w:pPr>
        <w:ind w:firstLine="425"/>
      </w:pPr>
      <w:r w:rsidRPr="007C334A">
        <w:t>六</w:t>
      </w:r>
      <w:r w:rsidRPr="007C334A">
        <w:rPr>
          <w:rFonts w:hint="eastAsia"/>
        </w:rPr>
        <w:t>、层数计算</w:t>
      </w:r>
    </w:p>
    <w:p w14:paraId="0EBB3BB0" w14:textId="77777777" w:rsidR="00B73D5F" w:rsidRPr="007C334A" w:rsidRDefault="00000000">
      <w:pPr>
        <w:ind w:firstLine="425"/>
      </w:pPr>
      <w:r w:rsidRPr="007C334A">
        <w:rPr>
          <w:rFonts w:hint="eastAsia"/>
        </w:rPr>
        <w:t>1</w:t>
      </w:r>
      <w:r w:rsidRPr="007C334A">
        <w:t>.</w:t>
      </w:r>
      <w:r w:rsidRPr="007C334A">
        <w:rPr>
          <w:rFonts w:hint="eastAsia"/>
        </w:rPr>
        <w:t>复式、错层等变层高住宅的层高设计与计算应严格执行《住宅设计规范》</w:t>
      </w:r>
      <w:r w:rsidRPr="007C334A">
        <w:rPr>
          <w:rFonts w:hint="eastAsia"/>
          <w:spacing w:val="-2"/>
        </w:rPr>
        <w:t>（</w:t>
      </w:r>
      <w:r w:rsidRPr="007C334A">
        <w:rPr>
          <w:rFonts w:ascii="Times New Roman" w:eastAsia="Times New Roman"/>
          <w:spacing w:val="-2"/>
        </w:rPr>
        <w:t>GB</w:t>
      </w:r>
      <w:r w:rsidRPr="007C334A">
        <w:rPr>
          <w:rFonts w:ascii="Times New Roman" w:eastAsiaTheme="minorEastAsia" w:hint="eastAsia"/>
          <w:spacing w:val="-2"/>
        </w:rPr>
        <w:t xml:space="preserve"> </w:t>
      </w:r>
      <w:r w:rsidRPr="007C334A">
        <w:rPr>
          <w:rFonts w:ascii="Times New Roman" w:eastAsia="Times New Roman"/>
          <w:spacing w:val="-2"/>
        </w:rPr>
        <w:t>50096-2011</w:t>
      </w:r>
      <w:r w:rsidRPr="007C334A">
        <w:rPr>
          <w:rFonts w:hint="eastAsia"/>
          <w:spacing w:val="-2"/>
        </w:rPr>
        <w:t>）和《住宅建筑规范》（</w:t>
      </w:r>
      <w:r w:rsidRPr="007C334A">
        <w:rPr>
          <w:rFonts w:ascii="Times New Roman" w:eastAsia="Times New Roman"/>
          <w:spacing w:val="-2"/>
        </w:rPr>
        <w:t>GB</w:t>
      </w:r>
      <w:r w:rsidRPr="007C334A">
        <w:rPr>
          <w:rFonts w:ascii="Times New Roman" w:eastAsiaTheme="minorEastAsia" w:hint="eastAsia"/>
          <w:spacing w:val="-2"/>
        </w:rPr>
        <w:t xml:space="preserve"> </w:t>
      </w:r>
      <w:r w:rsidRPr="007C334A">
        <w:rPr>
          <w:rFonts w:ascii="Times New Roman" w:eastAsia="Times New Roman"/>
          <w:spacing w:val="-2"/>
        </w:rPr>
        <w:t>50368-2005</w:t>
      </w:r>
      <w:r w:rsidRPr="007C334A">
        <w:rPr>
          <w:rFonts w:hint="eastAsia"/>
          <w:spacing w:val="-2"/>
        </w:rPr>
        <w:t>）</w:t>
      </w:r>
      <w:r w:rsidRPr="007C334A">
        <w:rPr>
          <w:rFonts w:hint="eastAsia"/>
        </w:rPr>
        <w:t>的有关要求，设备层≥</w:t>
      </w:r>
      <w:r w:rsidRPr="007C334A">
        <w:rPr>
          <w:rFonts w:ascii="Times New Roman" w:eastAsia="Times New Roman" w:hAnsi="Times New Roman"/>
        </w:rPr>
        <w:t>2</w:t>
      </w:r>
      <w:r w:rsidRPr="007C334A">
        <w:rPr>
          <w:rFonts w:hint="eastAsia"/>
        </w:rPr>
        <w:t>.</w:t>
      </w:r>
      <w:r w:rsidRPr="007C334A">
        <w:rPr>
          <w:rFonts w:ascii="Times New Roman" w:eastAsia="Times New Roman" w:hAnsi="Times New Roman"/>
        </w:rPr>
        <w:t>2</w:t>
      </w:r>
      <w:r w:rsidRPr="007C334A">
        <w:rPr>
          <w:rFonts w:hint="eastAsia"/>
          <w:spacing w:val="-2"/>
        </w:rPr>
        <w:t>米计入层数；</w:t>
      </w:r>
    </w:p>
    <w:p w14:paraId="3FED8376" w14:textId="77777777" w:rsidR="00B73D5F" w:rsidRPr="007C334A" w:rsidRDefault="00000000">
      <w:pPr>
        <w:ind w:firstLine="418"/>
        <w:rPr>
          <w:spacing w:val="-2"/>
        </w:rPr>
      </w:pPr>
      <w:r w:rsidRPr="007C334A">
        <w:rPr>
          <w:rFonts w:hint="eastAsia"/>
          <w:spacing w:val="-2"/>
        </w:rPr>
        <w:t>2</w:t>
      </w:r>
      <w:r w:rsidRPr="007C334A">
        <w:rPr>
          <w:spacing w:val="-2"/>
        </w:rPr>
        <w:t>.</w:t>
      </w:r>
      <w:r w:rsidRPr="007C334A">
        <w:rPr>
          <w:rFonts w:hint="eastAsia"/>
          <w:spacing w:val="-2"/>
        </w:rPr>
        <w:t>架空层计入层数。</w:t>
      </w:r>
    </w:p>
    <w:p w14:paraId="15D92C5F" w14:textId="77777777" w:rsidR="00B73D5F" w:rsidRPr="007C334A" w:rsidRDefault="00000000">
      <w:pPr>
        <w:ind w:firstLine="418"/>
        <w:rPr>
          <w:spacing w:val="-2"/>
        </w:rPr>
      </w:pPr>
      <w:r w:rsidRPr="007C334A">
        <w:rPr>
          <w:rFonts w:hint="eastAsia"/>
          <w:spacing w:val="-2"/>
        </w:rPr>
        <w:t>七、建筑间距、建筑退距计算</w:t>
      </w:r>
    </w:p>
    <w:p w14:paraId="4787FE92" w14:textId="77777777" w:rsidR="00B73D5F" w:rsidRPr="007C334A" w:rsidRDefault="00000000">
      <w:pPr>
        <w:ind w:firstLine="425"/>
      </w:pPr>
      <w:r w:rsidRPr="007C334A">
        <w:rPr>
          <w:rFonts w:hint="eastAsia"/>
        </w:rPr>
        <w:t>1</w:t>
      </w:r>
      <w:r w:rsidRPr="007C334A">
        <w:t>.</w:t>
      </w:r>
      <w:r w:rsidRPr="007C334A">
        <w:rPr>
          <w:rFonts w:hint="eastAsia"/>
        </w:rPr>
        <w:t>建筑间距是指两栋建筑物或构筑物结构外墙外边线最近点之间的水平距离。</w:t>
      </w:r>
    </w:p>
    <w:p w14:paraId="473DFA82" w14:textId="77777777" w:rsidR="00B73D5F" w:rsidRPr="007C334A" w:rsidRDefault="00000000">
      <w:pPr>
        <w:ind w:firstLine="425"/>
      </w:pPr>
      <w:r w:rsidRPr="007C334A">
        <w:rPr>
          <w:rFonts w:hint="eastAsia"/>
        </w:rPr>
        <w:t>2.后退距离是指建筑物结构外墙外边线与规划各色线最近点之间的水平距离。</w:t>
      </w:r>
    </w:p>
    <w:p w14:paraId="2FC03467" w14:textId="77777777" w:rsidR="00B73D5F" w:rsidRPr="007C334A" w:rsidRDefault="00000000">
      <w:pPr>
        <w:ind w:firstLine="418"/>
      </w:pPr>
      <w:r w:rsidRPr="007C334A">
        <w:rPr>
          <w:rFonts w:hint="eastAsia"/>
          <w:spacing w:val="-2"/>
        </w:rPr>
        <w:t>3</w:t>
      </w:r>
      <w:r w:rsidRPr="007C334A">
        <w:rPr>
          <w:spacing w:val="-2"/>
        </w:rPr>
        <w:t>.</w:t>
      </w:r>
      <w:r w:rsidRPr="007C334A">
        <w:rPr>
          <w:rFonts w:hint="eastAsia"/>
          <w:spacing w:val="-2"/>
        </w:rPr>
        <w:t>突出建筑物外墙的封闭阳台、外廊、室外楼梯、各类井道、楼层出挑、</w:t>
      </w:r>
      <w:r w:rsidRPr="007C334A">
        <w:rPr>
          <w:rFonts w:hint="eastAsia"/>
          <w:spacing w:val="-5"/>
        </w:rPr>
        <w:t>落地窗等，总长度超过建筑面宽二分之一或连续长度超过</w:t>
      </w:r>
      <w:r w:rsidRPr="007C334A">
        <w:rPr>
          <w:rFonts w:ascii="Times New Roman" w:eastAsia="Times New Roman"/>
          <w:spacing w:val="-4"/>
        </w:rPr>
        <w:t>10</w:t>
      </w:r>
      <w:r w:rsidRPr="007C334A">
        <w:rPr>
          <w:rFonts w:hint="eastAsia"/>
          <w:spacing w:val="-4"/>
        </w:rPr>
        <w:t>.</w:t>
      </w:r>
      <w:r w:rsidRPr="007C334A">
        <w:rPr>
          <w:rFonts w:ascii="Times New Roman" w:eastAsia="Times New Roman"/>
          <w:spacing w:val="-4"/>
        </w:rPr>
        <w:t>0</w:t>
      </w:r>
      <w:r w:rsidRPr="007C334A">
        <w:rPr>
          <w:rFonts w:hint="eastAsia"/>
          <w:spacing w:val="-4"/>
        </w:rPr>
        <w:t>米的阳台等，则</w:t>
      </w:r>
      <w:r w:rsidRPr="007C334A">
        <w:rPr>
          <w:rFonts w:hint="eastAsia"/>
          <w:spacing w:val="-2"/>
        </w:rPr>
        <w:t>从上述突出部分的外边线起计算最小水平距离。</w:t>
      </w:r>
    </w:p>
    <w:p w14:paraId="7BA731D3" w14:textId="77777777" w:rsidR="00B73D5F" w:rsidRPr="007C334A" w:rsidRDefault="00000000">
      <w:pPr>
        <w:ind w:firstLine="425"/>
      </w:pPr>
      <w:r w:rsidRPr="007C334A">
        <w:rPr>
          <w:rFonts w:hint="eastAsia"/>
        </w:rPr>
        <w:t>4</w:t>
      </w:r>
      <w:r w:rsidRPr="007C334A">
        <w:t>.</w:t>
      </w:r>
      <w:r w:rsidRPr="007C334A">
        <w:rPr>
          <w:rFonts w:hint="eastAsia"/>
        </w:rPr>
        <w:t>顶层为跃层户型的跃层部分层高计入间距或后退距离计算。</w:t>
      </w:r>
    </w:p>
    <w:p w14:paraId="582F66C2" w14:textId="77777777" w:rsidR="00B73D5F" w:rsidRPr="007C334A" w:rsidRDefault="00000000">
      <w:pPr>
        <w:ind w:firstLine="425"/>
      </w:pPr>
      <w:r w:rsidRPr="007C334A">
        <w:br w:type="page"/>
      </w:r>
    </w:p>
    <w:p w14:paraId="2D860B1A" w14:textId="77777777" w:rsidR="00B73D5F" w:rsidRPr="007C334A" w:rsidRDefault="00000000">
      <w:pPr>
        <w:pStyle w:val="a6"/>
      </w:pPr>
      <w:r w:rsidRPr="007C334A">
        <w:rPr>
          <w:rFonts w:hint="eastAsia"/>
        </w:rPr>
        <w:lastRenderedPageBreak/>
        <w:t>建筑间距图示</w:t>
      </w:r>
    </w:p>
    <w:tbl>
      <w:tblPr>
        <w:tblStyle w:val="13"/>
        <w:tblW w:w="9356" w:type="dxa"/>
        <w:tblInd w:w="108" w:type="dxa"/>
        <w:tblLayout w:type="fixed"/>
        <w:tblLook w:val="04A0" w:firstRow="1" w:lastRow="0" w:firstColumn="1" w:lastColumn="0" w:noHBand="0" w:noVBand="1"/>
      </w:tblPr>
      <w:tblGrid>
        <w:gridCol w:w="426"/>
        <w:gridCol w:w="1100"/>
        <w:gridCol w:w="1593"/>
        <w:gridCol w:w="1701"/>
        <w:gridCol w:w="1134"/>
        <w:gridCol w:w="1134"/>
        <w:gridCol w:w="1289"/>
        <w:gridCol w:w="979"/>
      </w:tblGrid>
      <w:tr w:rsidR="007C334A" w:rsidRPr="007C334A" w14:paraId="40F67BF3" w14:textId="77777777">
        <w:trPr>
          <w:trHeight w:val="545"/>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14:paraId="0A64AA22"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布置形式</w:t>
            </w:r>
            <w:proofErr w:type="spell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2DF8AFB"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居住建筑之间</w:t>
            </w:r>
            <w:proofErr w:type="spellEnd"/>
          </w:p>
          <w:p w14:paraId="64E3949A"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最小间距L</w:t>
            </w:r>
            <w:proofErr w:type="spellEnd"/>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C8B47C"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非居住建筑之间</w:t>
            </w:r>
            <w:proofErr w:type="spellEnd"/>
          </w:p>
          <w:p w14:paraId="73C0B908"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最小间距L</w:t>
            </w:r>
            <w:proofErr w:type="spellEnd"/>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43876CC1"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示意图</w:t>
            </w:r>
            <w:proofErr w:type="spellEnd"/>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3D6403E7" w14:textId="77777777" w:rsidR="00B73D5F" w:rsidRPr="007C334A" w:rsidRDefault="00000000">
            <w:pPr>
              <w:spacing w:line="240" w:lineRule="auto"/>
              <w:ind w:firstLineChars="0" w:firstLine="0"/>
              <w:jc w:val="center"/>
              <w:rPr>
                <w:rFonts w:cs="Times New Roman"/>
                <w:sz w:val="21"/>
                <w:szCs w:val="21"/>
              </w:rPr>
            </w:pPr>
            <w:proofErr w:type="spellStart"/>
            <w:r w:rsidRPr="007C334A">
              <w:rPr>
                <w:rFonts w:cs="Times New Roman" w:hint="eastAsia"/>
                <w:sz w:val="21"/>
                <w:szCs w:val="21"/>
              </w:rPr>
              <w:t>备注</w:t>
            </w:r>
            <w:proofErr w:type="spellEnd"/>
          </w:p>
        </w:tc>
      </w:tr>
      <w:tr w:rsidR="007C334A" w:rsidRPr="007C334A" w14:paraId="0DEAED41" w14:textId="77777777">
        <w:trPr>
          <w:trHeight w:val="54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14:paraId="4AFDFA9C" w14:textId="77777777" w:rsidR="00B73D5F" w:rsidRPr="007C334A" w:rsidRDefault="00B73D5F">
            <w:pPr>
              <w:widowControl/>
              <w:autoSpaceDE/>
              <w:autoSpaceDN/>
              <w:spacing w:line="240" w:lineRule="auto"/>
              <w:ind w:firstLineChars="0" w:firstLine="0"/>
              <w:rPr>
                <w:rFonts w:cs="Times New Roman"/>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0C840AA4"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新建区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098F27F"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旧改区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69BBF76"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新建区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00CFD17"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旧改区</w:t>
            </w:r>
            <w:proofErr w:type="spellEnd"/>
          </w:p>
        </w:tc>
        <w:tc>
          <w:tcPr>
            <w:tcW w:w="1289" w:type="dxa"/>
            <w:vMerge/>
            <w:tcBorders>
              <w:top w:val="single" w:sz="4" w:space="0" w:color="auto"/>
              <w:left w:val="single" w:sz="4" w:space="0" w:color="auto"/>
              <w:bottom w:val="single" w:sz="4" w:space="0" w:color="auto"/>
              <w:right w:val="single" w:sz="4" w:space="0" w:color="auto"/>
            </w:tcBorders>
            <w:vAlign w:val="center"/>
          </w:tcPr>
          <w:p w14:paraId="6D56326B"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1ED935A0" w14:textId="77777777" w:rsidR="00B73D5F" w:rsidRPr="007C334A" w:rsidRDefault="00B73D5F">
            <w:pPr>
              <w:widowControl/>
              <w:autoSpaceDE/>
              <w:autoSpaceDN/>
              <w:spacing w:line="240" w:lineRule="auto"/>
              <w:ind w:firstLineChars="0" w:firstLine="0"/>
              <w:rPr>
                <w:rFonts w:cs="Times New Roman"/>
                <w:sz w:val="21"/>
                <w:szCs w:val="21"/>
              </w:rPr>
            </w:pPr>
          </w:p>
        </w:tc>
      </w:tr>
      <w:tr w:rsidR="007C334A" w:rsidRPr="007C334A" w14:paraId="3CB99A97" w14:textId="77777777">
        <w:trPr>
          <w:trHeight w:val="737"/>
        </w:trPr>
        <w:tc>
          <w:tcPr>
            <w:tcW w:w="426" w:type="dxa"/>
            <w:vMerge w:val="restart"/>
            <w:tcBorders>
              <w:top w:val="nil"/>
              <w:left w:val="single" w:sz="4" w:space="0" w:color="auto"/>
              <w:bottom w:val="single" w:sz="4" w:space="0" w:color="auto"/>
              <w:right w:val="single" w:sz="4" w:space="0" w:color="auto"/>
            </w:tcBorders>
            <w:vAlign w:val="center"/>
          </w:tcPr>
          <w:p w14:paraId="089C9DF3"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平行</w:t>
            </w:r>
            <w:proofErr w:type="spellEnd"/>
          </w:p>
        </w:tc>
        <w:tc>
          <w:tcPr>
            <w:tcW w:w="1100" w:type="dxa"/>
            <w:tcBorders>
              <w:top w:val="single" w:sz="4" w:space="0" w:color="auto"/>
              <w:left w:val="single" w:sz="4" w:space="0" w:color="auto"/>
              <w:bottom w:val="single" w:sz="4" w:space="0" w:color="auto"/>
              <w:right w:val="single" w:sz="4" w:space="0" w:color="auto"/>
            </w:tcBorders>
            <w:vAlign w:val="center"/>
          </w:tcPr>
          <w:p w14:paraId="7B6423C1"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长边与长边</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4BBC90F5"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1.0H</w:t>
            </w:r>
            <w:r w:rsidRPr="007C334A">
              <w:rPr>
                <w:rFonts w:cs="Times New Roman" w:hint="eastAsia"/>
                <w:spacing w:val="-10"/>
                <w:sz w:val="15"/>
                <w:szCs w:val="15"/>
              </w:rPr>
              <w:t>且</w:t>
            </w:r>
          </w:p>
          <w:p w14:paraId="1C11EBEF" w14:textId="77777777" w:rsidR="00B73D5F" w:rsidRPr="007C334A" w:rsidRDefault="00000000">
            <w:pPr>
              <w:spacing w:line="240" w:lineRule="auto"/>
              <w:ind w:firstLineChars="0" w:firstLine="0"/>
              <w:rPr>
                <w:rFonts w:cs="Times New Roman"/>
                <w:spacing w:val="-8"/>
                <w:sz w:val="15"/>
                <w:szCs w:val="15"/>
              </w:rPr>
            </w:pPr>
            <w:proofErr w:type="spellStart"/>
            <w:r w:rsidRPr="007C334A">
              <w:rPr>
                <w:rFonts w:cs="Times New Roman" w:hint="eastAsia"/>
                <w:spacing w:val="-6"/>
                <w:sz w:val="15"/>
                <w:szCs w:val="15"/>
              </w:rPr>
              <w:t>低层相对</w:t>
            </w:r>
            <w:proofErr w:type="spellEnd"/>
            <w:r w:rsidRPr="007C334A">
              <w:rPr>
                <w:rFonts w:cs="Times New Roman" w:hint="eastAsia"/>
                <w:spacing w:val="-6"/>
                <w:sz w:val="15"/>
                <w:szCs w:val="15"/>
              </w:rPr>
              <w:t>：≥7</w:t>
            </w:r>
            <w:r w:rsidRPr="007C334A">
              <w:rPr>
                <w:rFonts w:cs="Times New Roman" w:hint="eastAsia"/>
                <w:spacing w:val="-8"/>
                <w:sz w:val="15"/>
                <w:szCs w:val="15"/>
              </w:rPr>
              <w:t>米</w:t>
            </w:r>
          </w:p>
          <w:p w14:paraId="7694FCFF" w14:textId="77777777" w:rsidR="00B73D5F" w:rsidRPr="007C334A" w:rsidRDefault="00000000">
            <w:pPr>
              <w:spacing w:line="240" w:lineRule="auto"/>
              <w:ind w:firstLineChars="0" w:firstLine="0"/>
              <w:rPr>
                <w:rFonts w:cs="Times New Roman"/>
                <w:sz w:val="15"/>
                <w:szCs w:val="15"/>
              </w:rPr>
            </w:pPr>
            <w:proofErr w:type="spellStart"/>
            <w:r w:rsidRPr="007C334A">
              <w:rPr>
                <w:rFonts w:cs="Times New Roman" w:hint="eastAsia"/>
                <w:spacing w:val="-15"/>
                <w:sz w:val="15"/>
                <w:szCs w:val="15"/>
              </w:rPr>
              <w:t>多层对多、低层</w:t>
            </w:r>
            <w:proofErr w:type="spellEnd"/>
            <w:r w:rsidRPr="007C334A">
              <w:rPr>
                <w:rFonts w:cs="Times New Roman" w:hint="eastAsia"/>
                <w:spacing w:val="-15"/>
                <w:sz w:val="15"/>
                <w:szCs w:val="15"/>
              </w:rPr>
              <w:t>：</w:t>
            </w:r>
            <w:r w:rsidRPr="007C334A">
              <w:rPr>
                <w:rFonts w:cs="Times New Roman" w:hint="eastAsia"/>
                <w:spacing w:val="-6"/>
                <w:sz w:val="15"/>
                <w:szCs w:val="15"/>
              </w:rPr>
              <w:t>≥</w:t>
            </w:r>
            <w:r w:rsidRPr="007C334A">
              <w:rPr>
                <w:rFonts w:cs="Times New Roman" w:hint="eastAsia"/>
                <w:sz w:val="15"/>
                <w:szCs w:val="15"/>
              </w:rPr>
              <w:t>12</w:t>
            </w:r>
            <w:r w:rsidRPr="007C334A">
              <w:rPr>
                <w:rFonts w:cs="Times New Roman" w:hint="eastAsia"/>
                <w:spacing w:val="-5"/>
                <w:sz w:val="15"/>
                <w:szCs w:val="15"/>
              </w:rPr>
              <w:t>米</w:t>
            </w:r>
          </w:p>
        </w:tc>
        <w:tc>
          <w:tcPr>
            <w:tcW w:w="1701" w:type="dxa"/>
            <w:tcBorders>
              <w:top w:val="single" w:sz="4" w:space="0" w:color="auto"/>
              <w:left w:val="single" w:sz="4" w:space="0" w:color="auto"/>
              <w:bottom w:val="single" w:sz="4" w:space="0" w:color="auto"/>
              <w:right w:val="single" w:sz="4" w:space="0" w:color="auto"/>
            </w:tcBorders>
            <w:vAlign w:val="center"/>
          </w:tcPr>
          <w:p w14:paraId="4CBAC649"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0.8H（该数值大于13米，以13米为取值），且≥6米</w:t>
            </w:r>
          </w:p>
        </w:tc>
        <w:tc>
          <w:tcPr>
            <w:tcW w:w="1134" w:type="dxa"/>
            <w:tcBorders>
              <w:top w:val="single" w:sz="4" w:space="0" w:color="auto"/>
              <w:left w:val="single" w:sz="4" w:space="0" w:color="auto"/>
              <w:bottom w:val="single" w:sz="4" w:space="0" w:color="auto"/>
              <w:right w:val="single" w:sz="4" w:space="0" w:color="auto"/>
            </w:tcBorders>
            <w:vAlign w:val="center"/>
          </w:tcPr>
          <w:p w14:paraId="3455BDE7"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1.0H且≥6米</w:t>
            </w:r>
          </w:p>
        </w:tc>
        <w:tc>
          <w:tcPr>
            <w:tcW w:w="1134" w:type="dxa"/>
            <w:tcBorders>
              <w:top w:val="single" w:sz="4" w:space="0" w:color="auto"/>
              <w:left w:val="single" w:sz="4" w:space="0" w:color="auto"/>
              <w:bottom w:val="single" w:sz="4" w:space="0" w:color="auto"/>
              <w:right w:val="single" w:sz="4" w:space="0" w:color="auto"/>
            </w:tcBorders>
            <w:vAlign w:val="center"/>
          </w:tcPr>
          <w:p w14:paraId="58632986"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6米</w:t>
            </w:r>
          </w:p>
        </w:tc>
        <w:tc>
          <w:tcPr>
            <w:tcW w:w="1289" w:type="dxa"/>
            <w:vMerge w:val="restart"/>
            <w:tcBorders>
              <w:top w:val="nil"/>
              <w:left w:val="single" w:sz="4" w:space="0" w:color="auto"/>
              <w:bottom w:val="single" w:sz="4" w:space="0" w:color="auto"/>
              <w:right w:val="single" w:sz="4" w:space="0" w:color="auto"/>
            </w:tcBorders>
            <w:vAlign w:val="center"/>
          </w:tcPr>
          <w:tbl>
            <w:tblPr>
              <w:tblW w:w="0" w:type="auto"/>
              <w:jc w:val="center"/>
              <w:tblCellSpacing w:w="0" w:type="dxa"/>
              <w:tblLayout w:type="fixed"/>
              <w:tblCellMar>
                <w:left w:w="0" w:type="dxa"/>
                <w:right w:w="0" w:type="dxa"/>
              </w:tblCellMar>
              <w:tblLook w:val="04A0" w:firstRow="1" w:lastRow="0" w:firstColumn="1" w:lastColumn="0" w:noHBand="0" w:noVBand="1"/>
            </w:tblPr>
            <w:tblGrid>
              <w:gridCol w:w="165"/>
              <w:gridCol w:w="805"/>
            </w:tblGrid>
            <w:tr w:rsidR="007C334A" w:rsidRPr="007C334A" w14:paraId="0BC4E468" w14:textId="77777777">
              <w:trPr>
                <w:gridAfter w:val="1"/>
                <w:wAfter w:w="805" w:type="dxa"/>
                <w:tblCellSpacing w:w="0" w:type="dxa"/>
                <w:jc w:val="center"/>
              </w:trPr>
              <w:tc>
                <w:tcPr>
                  <w:tcW w:w="165" w:type="dxa"/>
                  <w:vAlign w:val="center"/>
                </w:tcPr>
                <w:p w14:paraId="6F3CD504" w14:textId="77777777" w:rsidR="00B73D5F" w:rsidRPr="007C334A" w:rsidRDefault="00B73D5F">
                  <w:pPr>
                    <w:widowControl/>
                    <w:autoSpaceDE/>
                    <w:autoSpaceDN/>
                    <w:spacing w:line="240" w:lineRule="auto"/>
                    <w:ind w:firstLineChars="0" w:firstLine="0"/>
                    <w:rPr>
                      <w:szCs w:val="24"/>
                    </w:rPr>
                  </w:pPr>
                </w:p>
              </w:tc>
            </w:tr>
            <w:tr w:rsidR="007C334A" w:rsidRPr="007C334A" w14:paraId="76552870" w14:textId="77777777">
              <w:trPr>
                <w:tblCellSpacing w:w="0" w:type="dxa"/>
                <w:jc w:val="center"/>
              </w:trPr>
              <w:tc>
                <w:tcPr>
                  <w:tcW w:w="5" w:type="dxa"/>
                  <w:vAlign w:val="center"/>
                </w:tcPr>
                <w:p w14:paraId="1B7B1744" w14:textId="77777777" w:rsidR="00B73D5F" w:rsidRPr="007C334A" w:rsidRDefault="00B73D5F">
                  <w:pPr>
                    <w:widowControl/>
                    <w:autoSpaceDE/>
                    <w:autoSpaceDN/>
                    <w:spacing w:line="240" w:lineRule="auto"/>
                    <w:ind w:firstLineChars="0" w:firstLine="0"/>
                    <w:rPr>
                      <w:szCs w:val="24"/>
                    </w:rPr>
                  </w:pPr>
                </w:p>
              </w:tc>
              <w:tc>
                <w:tcPr>
                  <w:tcW w:w="805" w:type="dxa"/>
                  <w:vAlign w:val="center"/>
                </w:tcPr>
                <w:p w14:paraId="5C3848FE" w14:textId="77777777" w:rsidR="00B73D5F" w:rsidRPr="007C334A" w:rsidRDefault="00000000">
                  <w:pPr>
                    <w:widowControl/>
                    <w:autoSpaceDE/>
                    <w:autoSpaceDN/>
                    <w:spacing w:line="240" w:lineRule="auto"/>
                    <w:ind w:firstLineChars="0" w:firstLine="0"/>
                    <w:rPr>
                      <w:szCs w:val="24"/>
                    </w:rPr>
                  </w:pPr>
                  <w:r w:rsidRPr="007C334A">
                    <w:rPr>
                      <w:noProof/>
                      <w:szCs w:val="24"/>
                    </w:rPr>
                    <w:drawing>
                      <wp:inline distT="0" distB="0" distL="0" distR="0" wp14:anchorId="2CE2810E" wp14:editId="087DD0E7">
                        <wp:extent cx="586740" cy="798195"/>
                        <wp:effectExtent l="0" t="0" r="3810" b="1905"/>
                        <wp:docPr id="34" name="图片 34" descr="C:\Users\ZHUJUN~1\AppData\Local\Temp\ksohtml380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ZHUJUN~1\AppData\Local\Temp\ksohtml3804\wps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86740" cy="798195"/>
                                </a:xfrm>
                                <a:prstGeom prst="rect">
                                  <a:avLst/>
                                </a:prstGeom>
                                <a:noFill/>
                                <a:ln>
                                  <a:noFill/>
                                </a:ln>
                              </pic:spPr>
                            </pic:pic>
                          </a:graphicData>
                        </a:graphic>
                      </wp:inline>
                    </w:drawing>
                  </w:r>
                </w:p>
              </w:tc>
            </w:tr>
          </w:tbl>
          <w:p w14:paraId="3BFD4DAB" w14:textId="77777777" w:rsidR="00B73D5F" w:rsidRPr="007C334A" w:rsidRDefault="00B73D5F">
            <w:pPr>
              <w:spacing w:line="240" w:lineRule="auto"/>
              <w:ind w:firstLineChars="0" w:firstLine="0"/>
              <w:jc w:val="center"/>
              <w:rPr>
                <w:rFonts w:cs="Times New Roman"/>
                <w:sz w:val="18"/>
                <w:szCs w:val="18"/>
              </w:rPr>
            </w:pPr>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7F99720F"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满足日照</w:t>
            </w:r>
            <w:proofErr w:type="spellEnd"/>
          </w:p>
        </w:tc>
      </w:tr>
      <w:tr w:rsidR="007C334A" w:rsidRPr="007C334A" w14:paraId="149BED32"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376C777C"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5730A7B6"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长边与</w:t>
            </w:r>
            <w:proofErr w:type="spellEnd"/>
          </w:p>
          <w:p w14:paraId="009EDEE4"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主要朝向</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69D98846"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高层位于南侧：27米</w:t>
            </w:r>
          </w:p>
          <w:p w14:paraId="594DCF27"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高层位于东、西、北侧：18米（多层）</w:t>
            </w:r>
          </w:p>
          <w:p w14:paraId="1910FBCA"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13米（低层）</w:t>
            </w:r>
          </w:p>
        </w:tc>
        <w:tc>
          <w:tcPr>
            <w:tcW w:w="1701" w:type="dxa"/>
            <w:tcBorders>
              <w:top w:val="single" w:sz="4" w:space="0" w:color="auto"/>
              <w:left w:val="single" w:sz="4" w:space="0" w:color="auto"/>
              <w:bottom w:val="single" w:sz="4" w:space="0" w:color="auto"/>
              <w:right w:val="single" w:sz="4" w:space="0" w:color="auto"/>
            </w:tcBorders>
            <w:vAlign w:val="center"/>
          </w:tcPr>
          <w:p w14:paraId="3B982815"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高层位于南侧：21米</w:t>
            </w:r>
          </w:p>
          <w:p w14:paraId="57469434"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高层位于东、西、北侧：13米</w:t>
            </w:r>
          </w:p>
        </w:tc>
        <w:tc>
          <w:tcPr>
            <w:tcW w:w="1134" w:type="dxa"/>
            <w:tcBorders>
              <w:top w:val="single" w:sz="4" w:space="0" w:color="auto"/>
              <w:left w:val="single" w:sz="4" w:space="0" w:color="auto"/>
              <w:bottom w:val="single" w:sz="4" w:space="0" w:color="auto"/>
              <w:right w:val="single" w:sz="4" w:space="0" w:color="auto"/>
            </w:tcBorders>
            <w:vAlign w:val="center"/>
          </w:tcPr>
          <w:p w14:paraId="49B08248"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134" w:type="dxa"/>
            <w:tcBorders>
              <w:top w:val="single" w:sz="4" w:space="0" w:color="auto"/>
              <w:left w:val="single" w:sz="4" w:space="0" w:color="auto"/>
              <w:bottom w:val="single" w:sz="4" w:space="0" w:color="auto"/>
              <w:right w:val="single" w:sz="4" w:space="0" w:color="auto"/>
            </w:tcBorders>
            <w:vAlign w:val="center"/>
          </w:tcPr>
          <w:p w14:paraId="1382D382"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289" w:type="dxa"/>
            <w:vMerge/>
            <w:tcBorders>
              <w:top w:val="nil"/>
              <w:left w:val="single" w:sz="4" w:space="0" w:color="auto"/>
              <w:bottom w:val="single" w:sz="4" w:space="0" w:color="auto"/>
              <w:right w:val="single" w:sz="4" w:space="0" w:color="auto"/>
            </w:tcBorders>
            <w:vAlign w:val="center"/>
          </w:tcPr>
          <w:p w14:paraId="1CF8E36B"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13393466" w14:textId="77777777" w:rsidR="00B73D5F" w:rsidRPr="007C334A" w:rsidRDefault="00B73D5F">
            <w:pPr>
              <w:widowControl/>
              <w:autoSpaceDE/>
              <w:autoSpaceDN/>
              <w:spacing w:line="240" w:lineRule="auto"/>
              <w:ind w:firstLineChars="0" w:firstLine="0"/>
              <w:rPr>
                <w:rFonts w:cs="Times New Roman"/>
                <w:sz w:val="15"/>
                <w:szCs w:val="15"/>
              </w:rPr>
            </w:pPr>
          </w:p>
        </w:tc>
      </w:tr>
      <w:tr w:rsidR="007C334A" w:rsidRPr="007C334A" w14:paraId="4B7DB36D"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3CE75D39"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12F0272E"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主要朝向与主要朝向</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221BD087"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27米</w:t>
            </w:r>
          </w:p>
        </w:tc>
        <w:tc>
          <w:tcPr>
            <w:tcW w:w="1701" w:type="dxa"/>
            <w:tcBorders>
              <w:top w:val="single" w:sz="4" w:space="0" w:color="auto"/>
              <w:left w:val="single" w:sz="4" w:space="0" w:color="auto"/>
              <w:bottom w:val="single" w:sz="4" w:space="0" w:color="auto"/>
              <w:right w:val="single" w:sz="4" w:space="0" w:color="auto"/>
            </w:tcBorders>
            <w:vAlign w:val="center"/>
          </w:tcPr>
          <w:p w14:paraId="201B8317"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21米</w:t>
            </w:r>
          </w:p>
        </w:tc>
        <w:tc>
          <w:tcPr>
            <w:tcW w:w="1134" w:type="dxa"/>
            <w:tcBorders>
              <w:top w:val="single" w:sz="4" w:space="0" w:color="auto"/>
              <w:left w:val="single" w:sz="4" w:space="0" w:color="auto"/>
              <w:bottom w:val="single" w:sz="4" w:space="0" w:color="auto"/>
              <w:right w:val="single" w:sz="4" w:space="0" w:color="auto"/>
            </w:tcBorders>
            <w:vAlign w:val="center"/>
          </w:tcPr>
          <w:p w14:paraId="5A80DE19"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21米</w:t>
            </w:r>
          </w:p>
        </w:tc>
        <w:tc>
          <w:tcPr>
            <w:tcW w:w="1134" w:type="dxa"/>
            <w:tcBorders>
              <w:top w:val="single" w:sz="4" w:space="0" w:color="auto"/>
              <w:left w:val="single" w:sz="4" w:space="0" w:color="auto"/>
              <w:bottom w:val="single" w:sz="4" w:space="0" w:color="auto"/>
              <w:right w:val="single" w:sz="4" w:space="0" w:color="auto"/>
            </w:tcBorders>
            <w:vAlign w:val="center"/>
          </w:tcPr>
          <w:p w14:paraId="1CD54FA2"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289" w:type="dxa"/>
            <w:vMerge/>
            <w:tcBorders>
              <w:top w:val="nil"/>
              <w:left w:val="single" w:sz="4" w:space="0" w:color="auto"/>
              <w:bottom w:val="single" w:sz="4" w:space="0" w:color="auto"/>
              <w:right w:val="single" w:sz="4" w:space="0" w:color="auto"/>
            </w:tcBorders>
            <w:vAlign w:val="center"/>
          </w:tcPr>
          <w:p w14:paraId="3E5CB891"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06216DCB" w14:textId="77777777" w:rsidR="00B73D5F" w:rsidRPr="007C334A" w:rsidRDefault="00B73D5F">
            <w:pPr>
              <w:widowControl/>
              <w:autoSpaceDE/>
              <w:autoSpaceDN/>
              <w:spacing w:line="240" w:lineRule="auto"/>
              <w:ind w:firstLineChars="0" w:firstLine="0"/>
              <w:rPr>
                <w:rFonts w:cs="Times New Roman"/>
                <w:sz w:val="15"/>
                <w:szCs w:val="15"/>
              </w:rPr>
            </w:pPr>
          </w:p>
        </w:tc>
      </w:tr>
      <w:tr w:rsidR="007C334A" w:rsidRPr="007C334A" w14:paraId="780CCA5B"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30593CA8"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6A78CD9F"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长边对山墙</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37754FBD"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低层相对：6米</w:t>
            </w:r>
          </w:p>
          <w:p w14:paraId="2A80CC9E"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多层对低层：8米</w:t>
            </w:r>
          </w:p>
          <w:p w14:paraId="2A36A3C3"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多层对多层：10米</w:t>
            </w:r>
          </w:p>
        </w:tc>
        <w:tc>
          <w:tcPr>
            <w:tcW w:w="1701" w:type="dxa"/>
            <w:tcBorders>
              <w:top w:val="single" w:sz="4" w:space="0" w:color="auto"/>
              <w:left w:val="single" w:sz="4" w:space="0" w:color="auto"/>
              <w:bottom w:val="single" w:sz="4" w:space="0" w:color="auto"/>
              <w:right w:val="single" w:sz="4" w:space="0" w:color="auto"/>
            </w:tcBorders>
            <w:vAlign w:val="center"/>
          </w:tcPr>
          <w:p w14:paraId="0D354BEE"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6米</w:t>
            </w:r>
          </w:p>
        </w:tc>
        <w:tc>
          <w:tcPr>
            <w:tcW w:w="1134" w:type="dxa"/>
            <w:tcBorders>
              <w:top w:val="single" w:sz="4" w:space="0" w:color="auto"/>
              <w:left w:val="single" w:sz="4" w:space="0" w:color="auto"/>
              <w:bottom w:val="single" w:sz="4" w:space="0" w:color="auto"/>
              <w:right w:val="single" w:sz="4" w:space="0" w:color="auto"/>
            </w:tcBorders>
            <w:vAlign w:val="center"/>
          </w:tcPr>
          <w:p w14:paraId="50AEA601"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8米</w:t>
            </w:r>
          </w:p>
        </w:tc>
        <w:tc>
          <w:tcPr>
            <w:tcW w:w="1134" w:type="dxa"/>
            <w:tcBorders>
              <w:top w:val="single" w:sz="4" w:space="0" w:color="auto"/>
              <w:left w:val="single" w:sz="4" w:space="0" w:color="auto"/>
              <w:bottom w:val="single" w:sz="4" w:space="0" w:color="auto"/>
              <w:right w:val="single" w:sz="4" w:space="0" w:color="auto"/>
            </w:tcBorders>
            <w:vAlign w:val="center"/>
          </w:tcPr>
          <w:p w14:paraId="57234536"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6米</w:t>
            </w:r>
          </w:p>
        </w:tc>
        <w:tc>
          <w:tcPr>
            <w:tcW w:w="1289" w:type="dxa"/>
            <w:vMerge w:val="restart"/>
            <w:tcBorders>
              <w:top w:val="nil"/>
              <w:left w:val="single" w:sz="4" w:space="0" w:color="auto"/>
              <w:bottom w:val="single" w:sz="4" w:space="0" w:color="auto"/>
              <w:right w:val="single" w:sz="4" w:space="0" w:color="auto"/>
            </w:tcBorders>
            <w:vAlign w:val="center"/>
          </w:tcPr>
          <w:p w14:paraId="7F230214" w14:textId="77777777" w:rsidR="00B73D5F" w:rsidRPr="007C334A" w:rsidRDefault="00000000">
            <w:pPr>
              <w:spacing w:line="240" w:lineRule="auto"/>
              <w:ind w:firstLineChars="0" w:firstLine="0"/>
              <w:jc w:val="center"/>
              <w:rPr>
                <w:rFonts w:cs="Times New Roman"/>
                <w:sz w:val="18"/>
                <w:szCs w:val="18"/>
              </w:rPr>
            </w:pPr>
            <w:r w:rsidRPr="007C334A">
              <w:rPr>
                <w:rFonts w:cs="Times New Roman"/>
                <w:noProof/>
                <w:sz w:val="18"/>
                <w:szCs w:val="18"/>
              </w:rPr>
              <w:drawing>
                <wp:inline distT="0" distB="0" distL="0" distR="0" wp14:anchorId="5DC3E716" wp14:editId="3F852789">
                  <wp:extent cx="668655" cy="1091565"/>
                  <wp:effectExtent l="0" t="0" r="17145" b="13335"/>
                  <wp:docPr id="35" name="图片 35" descr="C:\Users\ZHUJUN~1\AppData\Local\Temp\ksohtml380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ZHUJUN~1\AppData\Local\Temp\ksohtml3804\wps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68655" cy="1091565"/>
                          </a:xfrm>
                          <a:prstGeom prst="rect">
                            <a:avLst/>
                          </a:prstGeom>
                          <a:noFill/>
                          <a:ln>
                            <a:noFill/>
                          </a:ln>
                        </pic:spPr>
                      </pic:pic>
                    </a:graphicData>
                  </a:graphic>
                </wp:inline>
              </w:drawing>
            </w:r>
          </w:p>
        </w:tc>
        <w:tc>
          <w:tcPr>
            <w:tcW w:w="979" w:type="dxa"/>
            <w:vMerge w:val="restart"/>
            <w:tcBorders>
              <w:top w:val="nil"/>
              <w:left w:val="single" w:sz="4" w:space="0" w:color="auto"/>
              <w:bottom w:val="single" w:sz="4" w:space="0" w:color="auto"/>
              <w:right w:val="single" w:sz="4" w:space="0" w:color="auto"/>
            </w:tcBorders>
            <w:vAlign w:val="center"/>
          </w:tcPr>
          <w:p w14:paraId="7D13B4D2"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满足日照</w:t>
            </w:r>
            <w:proofErr w:type="spellEnd"/>
          </w:p>
        </w:tc>
      </w:tr>
      <w:tr w:rsidR="007C334A" w:rsidRPr="007C334A" w14:paraId="79B3E373"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1DBBFED2"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502B7835"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长边对</w:t>
            </w:r>
            <w:proofErr w:type="spellEnd"/>
          </w:p>
          <w:p w14:paraId="2EAF72C1"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次要朝向</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1BD2265D"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701" w:type="dxa"/>
            <w:tcBorders>
              <w:top w:val="single" w:sz="4" w:space="0" w:color="auto"/>
              <w:left w:val="single" w:sz="4" w:space="0" w:color="auto"/>
              <w:bottom w:val="single" w:sz="4" w:space="0" w:color="auto"/>
              <w:right w:val="single" w:sz="4" w:space="0" w:color="auto"/>
            </w:tcBorders>
            <w:vAlign w:val="center"/>
          </w:tcPr>
          <w:p w14:paraId="681685DD"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9米</w:t>
            </w:r>
          </w:p>
        </w:tc>
        <w:tc>
          <w:tcPr>
            <w:tcW w:w="1134" w:type="dxa"/>
            <w:tcBorders>
              <w:top w:val="single" w:sz="4" w:space="0" w:color="auto"/>
              <w:left w:val="single" w:sz="4" w:space="0" w:color="auto"/>
              <w:bottom w:val="single" w:sz="4" w:space="0" w:color="auto"/>
              <w:right w:val="single" w:sz="4" w:space="0" w:color="auto"/>
            </w:tcBorders>
            <w:vAlign w:val="center"/>
          </w:tcPr>
          <w:p w14:paraId="431A6572"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134" w:type="dxa"/>
            <w:tcBorders>
              <w:top w:val="single" w:sz="4" w:space="0" w:color="auto"/>
              <w:left w:val="single" w:sz="4" w:space="0" w:color="auto"/>
              <w:bottom w:val="single" w:sz="4" w:space="0" w:color="auto"/>
              <w:right w:val="single" w:sz="4" w:space="0" w:color="auto"/>
            </w:tcBorders>
            <w:vAlign w:val="center"/>
          </w:tcPr>
          <w:p w14:paraId="66B2B169"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9米</w:t>
            </w:r>
          </w:p>
        </w:tc>
        <w:tc>
          <w:tcPr>
            <w:tcW w:w="1289" w:type="dxa"/>
            <w:vMerge/>
            <w:tcBorders>
              <w:top w:val="nil"/>
              <w:left w:val="single" w:sz="4" w:space="0" w:color="auto"/>
              <w:bottom w:val="single" w:sz="4" w:space="0" w:color="auto"/>
              <w:right w:val="single" w:sz="4" w:space="0" w:color="auto"/>
            </w:tcBorders>
            <w:vAlign w:val="center"/>
          </w:tcPr>
          <w:p w14:paraId="704CF1AB"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nil"/>
              <w:left w:val="single" w:sz="4" w:space="0" w:color="auto"/>
              <w:bottom w:val="single" w:sz="4" w:space="0" w:color="auto"/>
              <w:right w:val="single" w:sz="4" w:space="0" w:color="auto"/>
            </w:tcBorders>
            <w:vAlign w:val="center"/>
          </w:tcPr>
          <w:p w14:paraId="52E015DF" w14:textId="77777777" w:rsidR="00B73D5F" w:rsidRPr="007C334A" w:rsidRDefault="00B73D5F">
            <w:pPr>
              <w:widowControl/>
              <w:autoSpaceDE/>
              <w:autoSpaceDN/>
              <w:spacing w:line="240" w:lineRule="auto"/>
              <w:ind w:firstLineChars="0" w:firstLine="0"/>
              <w:rPr>
                <w:rFonts w:cs="Times New Roman"/>
                <w:sz w:val="15"/>
                <w:szCs w:val="15"/>
              </w:rPr>
            </w:pPr>
          </w:p>
        </w:tc>
      </w:tr>
      <w:tr w:rsidR="007C334A" w:rsidRPr="007C334A" w14:paraId="53F2CAC1"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0529B202"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2B9EBAB0"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主要朝向对次要朝向</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036CC21D"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701" w:type="dxa"/>
            <w:tcBorders>
              <w:top w:val="single" w:sz="4" w:space="0" w:color="auto"/>
              <w:left w:val="single" w:sz="4" w:space="0" w:color="auto"/>
              <w:bottom w:val="single" w:sz="4" w:space="0" w:color="auto"/>
              <w:right w:val="single" w:sz="4" w:space="0" w:color="auto"/>
            </w:tcBorders>
            <w:vAlign w:val="center"/>
          </w:tcPr>
          <w:p w14:paraId="7E5F93A5"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134" w:type="dxa"/>
            <w:tcBorders>
              <w:top w:val="single" w:sz="4" w:space="0" w:color="auto"/>
              <w:left w:val="single" w:sz="4" w:space="0" w:color="auto"/>
              <w:bottom w:val="single" w:sz="4" w:space="0" w:color="auto"/>
              <w:right w:val="single" w:sz="4" w:space="0" w:color="auto"/>
            </w:tcBorders>
            <w:vAlign w:val="center"/>
          </w:tcPr>
          <w:p w14:paraId="33B01B3A"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134" w:type="dxa"/>
            <w:tcBorders>
              <w:top w:val="single" w:sz="4" w:space="0" w:color="auto"/>
              <w:left w:val="single" w:sz="4" w:space="0" w:color="auto"/>
              <w:bottom w:val="single" w:sz="4" w:space="0" w:color="auto"/>
              <w:right w:val="single" w:sz="4" w:space="0" w:color="auto"/>
            </w:tcBorders>
            <w:vAlign w:val="center"/>
          </w:tcPr>
          <w:p w14:paraId="06114455"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289" w:type="dxa"/>
            <w:vMerge/>
            <w:tcBorders>
              <w:top w:val="nil"/>
              <w:left w:val="single" w:sz="4" w:space="0" w:color="auto"/>
              <w:bottom w:val="single" w:sz="4" w:space="0" w:color="auto"/>
              <w:right w:val="single" w:sz="4" w:space="0" w:color="auto"/>
            </w:tcBorders>
            <w:vAlign w:val="center"/>
          </w:tcPr>
          <w:p w14:paraId="5F773690"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nil"/>
              <w:left w:val="single" w:sz="4" w:space="0" w:color="auto"/>
              <w:bottom w:val="single" w:sz="4" w:space="0" w:color="auto"/>
              <w:right w:val="single" w:sz="4" w:space="0" w:color="auto"/>
            </w:tcBorders>
            <w:vAlign w:val="center"/>
          </w:tcPr>
          <w:p w14:paraId="7B75094D" w14:textId="77777777" w:rsidR="00B73D5F" w:rsidRPr="007C334A" w:rsidRDefault="00B73D5F">
            <w:pPr>
              <w:widowControl/>
              <w:autoSpaceDE/>
              <w:autoSpaceDN/>
              <w:spacing w:line="240" w:lineRule="auto"/>
              <w:ind w:firstLineChars="0" w:firstLine="0"/>
              <w:rPr>
                <w:rFonts w:cs="Times New Roman"/>
                <w:sz w:val="15"/>
                <w:szCs w:val="15"/>
              </w:rPr>
            </w:pPr>
          </w:p>
        </w:tc>
      </w:tr>
      <w:tr w:rsidR="007C334A" w:rsidRPr="007C334A" w14:paraId="3D43E962"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24592AA7"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0BC608A9"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山墙对山墙</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4746F384"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6米</w:t>
            </w:r>
          </w:p>
        </w:tc>
        <w:tc>
          <w:tcPr>
            <w:tcW w:w="1701" w:type="dxa"/>
            <w:tcBorders>
              <w:top w:val="single" w:sz="4" w:space="0" w:color="auto"/>
              <w:left w:val="single" w:sz="4" w:space="0" w:color="auto"/>
              <w:bottom w:val="single" w:sz="4" w:space="0" w:color="auto"/>
              <w:right w:val="single" w:sz="4" w:space="0" w:color="auto"/>
            </w:tcBorders>
            <w:vAlign w:val="center"/>
          </w:tcPr>
          <w:p w14:paraId="07F8EAAB"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6米</w:t>
            </w:r>
          </w:p>
        </w:tc>
        <w:tc>
          <w:tcPr>
            <w:tcW w:w="1134" w:type="dxa"/>
            <w:tcBorders>
              <w:top w:val="single" w:sz="4" w:space="0" w:color="auto"/>
              <w:left w:val="single" w:sz="4" w:space="0" w:color="auto"/>
              <w:bottom w:val="single" w:sz="4" w:space="0" w:color="auto"/>
              <w:right w:val="single" w:sz="4" w:space="0" w:color="auto"/>
            </w:tcBorders>
            <w:vAlign w:val="center"/>
          </w:tcPr>
          <w:p w14:paraId="734F622F"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6米</w:t>
            </w:r>
          </w:p>
        </w:tc>
        <w:tc>
          <w:tcPr>
            <w:tcW w:w="1134" w:type="dxa"/>
            <w:tcBorders>
              <w:top w:val="single" w:sz="4" w:space="0" w:color="auto"/>
              <w:left w:val="single" w:sz="4" w:space="0" w:color="auto"/>
              <w:bottom w:val="single" w:sz="4" w:space="0" w:color="auto"/>
              <w:right w:val="single" w:sz="4" w:space="0" w:color="auto"/>
            </w:tcBorders>
            <w:vAlign w:val="center"/>
          </w:tcPr>
          <w:p w14:paraId="47768A87"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6米</w:t>
            </w:r>
          </w:p>
        </w:tc>
        <w:tc>
          <w:tcPr>
            <w:tcW w:w="1289" w:type="dxa"/>
            <w:vMerge w:val="restart"/>
            <w:tcBorders>
              <w:top w:val="nil"/>
              <w:left w:val="single" w:sz="4" w:space="0" w:color="auto"/>
              <w:bottom w:val="single" w:sz="4" w:space="0" w:color="auto"/>
              <w:right w:val="single" w:sz="4" w:space="0" w:color="auto"/>
            </w:tcBorders>
            <w:vAlign w:val="center"/>
          </w:tcPr>
          <w:p w14:paraId="29AD34C9" w14:textId="77777777" w:rsidR="00B73D5F" w:rsidRPr="007C334A" w:rsidRDefault="00000000">
            <w:pPr>
              <w:spacing w:line="240" w:lineRule="auto"/>
              <w:ind w:firstLineChars="0" w:firstLine="0"/>
              <w:jc w:val="center"/>
              <w:rPr>
                <w:rFonts w:cs="Times New Roman"/>
                <w:sz w:val="18"/>
                <w:szCs w:val="18"/>
              </w:rPr>
            </w:pPr>
            <w:r w:rsidRPr="007C334A">
              <w:rPr>
                <w:rFonts w:cs="Times New Roman"/>
                <w:noProof/>
                <w:sz w:val="18"/>
                <w:szCs w:val="18"/>
              </w:rPr>
              <w:drawing>
                <wp:inline distT="0" distB="0" distL="0" distR="0" wp14:anchorId="724A85DD" wp14:editId="2FFE59FC">
                  <wp:extent cx="750570" cy="191135"/>
                  <wp:effectExtent l="0" t="0" r="11430" b="18415"/>
                  <wp:docPr id="36" name="图片 36" descr="C:\Users\ZHUJUN~1\AppData\Local\Temp\ksohtml380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ZHUJUN~1\AppData\Local\Temp\ksohtml3804\wps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50570" cy="191135"/>
                          </a:xfrm>
                          <a:prstGeom prst="rect">
                            <a:avLst/>
                          </a:prstGeom>
                          <a:noFill/>
                          <a:ln>
                            <a:noFill/>
                          </a:ln>
                        </pic:spPr>
                      </pic:pic>
                    </a:graphicData>
                  </a:graphic>
                </wp:inline>
              </w:drawing>
            </w:r>
          </w:p>
        </w:tc>
        <w:tc>
          <w:tcPr>
            <w:tcW w:w="979" w:type="dxa"/>
            <w:vMerge w:val="restart"/>
            <w:tcBorders>
              <w:top w:val="nil"/>
              <w:left w:val="single" w:sz="4" w:space="0" w:color="auto"/>
              <w:bottom w:val="single" w:sz="4" w:space="0" w:color="auto"/>
              <w:right w:val="single" w:sz="4" w:space="0" w:color="auto"/>
            </w:tcBorders>
            <w:vAlign w:val="center"/>
          </w:tcPr>
          <w:p w14:paraId="74CED164" w14:textId="77777777" w:rsidR="00B73D5F" w:rsidRPr="007C334A" w:rsidRDefault="00B73D5F">
            <w:pPr>
              <w:spacing w:line="240" w:lineRule="auto"/>
              <w:ind w:firstLineChars="0" w:firstLine="0"/>
              <w:rPr>
                <w:rFonts w:cs="Times New Roman"/>
                <w:sz w:val="15"/>
                <w:szCs w:val="15"/>
              </w:rPr>
            </w:pPr>
          </w:p>
        </w:tc>
      </w:tr>
      <w:tr w:rsidR="007C334A" w:rsidRPr="007C334A" w14:paraId="2A5F4615"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715D1869"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1B7E5CBF"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山墙对</w:t>
            </w:r>
            <w:proofErr w:type="spellEnd"/>
          </w:p>
          <w:p w14:paraId="59B8D4BE"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次要朝向</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22C65032"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9米</w:t>
            </w:r>
          </w:p>
        </w:tc>
        <w:tc>
          <w:tcPr>
            <w:tcW w:w="1701" w:type="dxa"/>
            <w:tcBorders>
              <w:top w:val="single" w:sz="4" w:space="0" w:color="auto"/>
              <w:left w:val="single" w:sz="4" w:space="0" w:color="auto"/>
              <w:bottom w:val="single" w:sz="4" w:space="0" w:color="auto"/>
              <w:right w:val="single" w:sz="4" w:space="0" w:color="auto"/>
            </w:tcBorders>
            <w:vAlign w:val="center"/>
          </w:tcPr>
          <w:p w14:paraId="2CFF5978"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9米</w:t>
            </w:r>
          </w:p>
        </w:tc>
        <w:tc>
          <w:tcPr>
            <w:tcW w:w="1134" w:type="dxa"/>
            <w:tcBorders>
              <w:top w:val="single" w:sz="4" w:space="0" w:color="auto"/>
              <w:left w:val="single" w:sz="4" w:space="0" w:color="auto"/>
              <w:bottom w:val="single" w:sz="4" w:space="0" w:color="auto"/>
              <w:right w:val="single" w:sz="4" w:space="0" w:color="auto"/>
            </w:tcBorders>
            <w:vAlign w:val="center"/>
          </w:tcPr>
          <w:p w14:paraId="5B18191F"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9米</w:t>
            </w:r>
          </w:p>
        </w:tc>
        <w:tc>
          <w:tcPr>
            <w:tcW w:w="1134" w:type="dxa"/>
            <w:tcBorders>
              <w:top w:val="single" w:sz="4" w:space="0" w:color="auto"/>
              <w:left w:val="single" w:sz="4" w:space="0" w:color="auto"/>
              <w:bottom w:val="single" w:sz="4" w:space="0" w:color="auto"/>
              <w:right w:val="single" w:sz="4" w:space="0" w:color="auto"/>
            </w:tcBorders>
            <w:vAlign w:val="center"/>
          </w:tcPr>
          <w:p w14:paraId="4688B3DF"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9米</w:t>
            </w:r>
          </w:p>
        </w:tc>
        <w:tc>
          <w:tcPr>
            <w:tcW w:w="1289" w:type="dxa"/>
            <w:vMerge/>
            <w:tcBorders>
              <w:top w:val="nil"/>
              <w:left w:val="single" w:sz="4" w:space="0" w:color="auto"/>
              <w:bottom w:val="single" w:sz="4" w:space="0" w:color="auto"/>
              <w:right w:val="single" w:sz="4" w:space="0" w:color="auto"/>
            </w:tcBorders>
            <w:vAlign w:val="center"/>
          </w:tcPr>
          <w:p w14:paraId="05694449"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nil"/>
              <w:left w:val="single" w:sz="4" w:space="0" w:color="auto"/>
              <w:bottom w:val="single" w:sz="4" w:space="0" w:color="auto"/>
              <w:right w:val="single" w:sz="4" w:space="0" w:color="auto"/>
            </w:tcBorders>
            <w:vAlign w:val="center"/>
          </w:tcPr>
          <w:p w14:paraId="326D68EE" w14:textId="77777777" w:rsidR="00B73D5F" w:rsidRPr="007C334A" w:rsidRDefault="00B73D5F">
            <w:pPr>
              <w:widowControl/>
              <w:autoSpaceDE/>
              <w:autoSpaceDN/>
              <w:spacing w:line="240" w:lineRule="auto"/>
              <w:ind w:firstLineChars="0" w:firstLine="0"/>
              <w:rPr>
                <w:rFonts w:cs="Times New Roman"/>
                <w:sz w:val="15"/>
                <w:szCs w:val="15"/>
              </w:rPr>
            </w:pPr>
          </w:p>
        </w:tc>
      </w:tr>
      <w:tr w:rsidR="007C334A" w:rsidRPr="007C334A" w14:paraId="79C002D0" w14:textId="77777777">
        <w:trPr>
          <w:trHeight w:val="737"/>
        </w:trPr>
        <w:tc>
          <w:tcPr>
            <w:tcW w:w="426" w:type="dxa"/>
            <w:vMerge/>
            <w:tcBorders>
              <w:top w:val="nil"/>
              <w:left w:val="single" w:sz="4" w:space="0" w:color="auto"/>
              <w:bottom w:val="single" w:sz="4" w:space="0" w:color="auto"/>
              <w:right w:val="single" w:sz="4" w:space="0" w:color="auto"/>
            </w:tcBorders>
            <w:vAlign w:val="center"/>
          </w:tcPr>
          <w:p w14:paraId="24106261"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239AF968"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次要朝向对次要朝向</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14:paraId="0B5EE047"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701" w:type="dxa"/>
            <w:tcBorders>
              <w:top w:val="single" w:sz="4" w:space="0" w:color="auto"/>
              <w:left w:val="single" w:sz="4" w:space="0" w:color="auto"/>
              <w:bottom w:val="single" w:sz="4" w:space="0" w:color="auto"/>
              <w:right w:val="single" w:sz="4" w:space="0" w:color="auto"/>
            </w:tcBorders>
            <w:vAlign w:val="center"/>
          </w:tcPr>
          <w:p w14:paraId="51CEC0EF"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134" w:type="dxa"/>
            <w:tcBorders>
              <w:top w:val="single" w:sz="4" w:space="0" w:color="auto"/>
              <w:left w:val="single" w:sz="4" w:space="0" w:color="auto"/>
              <w:bottom w:val="single" w:sz="4" w:space="0" w:color="auto"/>
              <w:right w:val="single" w:sz="4" w:space="0" w:color="auto"/>
            </w:tcBorders>
            <w:vAlign w:val="center"/>
          </w:tcPr>
          <w:p w14:paraId="03CC730F"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134" w:type="dxa"/>
            <w:tcBorders>
              <w:top w:val="single" w:sz="4" w:space="0" w:color="auto"/>
              <w:left w:val="single" w:sz="4" w:space="0" w:color="auto"/>
              <w:bottom w:val="single" w:sz="4" w:space="0" w:color="auto"/>
              <w:right w:val="single" w:sz="4" w:space="0" w:color="auto"/>
            </w:tcBorders>
            <w:vAlign w:val="center"/>
          </w:tcPr>
          <w:p w14:paraId="5566BEF2"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13米</w:t>
            </w:r>
          </w:p>
        </w:tc>
        <w:tc>
          <w:tcPr>
            <w:tcW w:w="1289" w:type="dxa"/>
            <w:vMerge/>
            <w:tcBorders>
              <w:top w:val="nil"/>
              <w:left w:val="single" w:sz="4" w:space="0" w:color="auto"/>
              <w:bottom w:val="single" w:sz="4" w:space="0" w:color="auto"/>
              <w:right w:val="single" w:sz="4" w:space="0" w:color="auto"/>
            </w:tcBorders>
            <w:vAlign w:val="center"/>
          </w:tcPr>
          <w:p w14:paraId="61B8221A"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nil"/>
              <w:left w:val="single" w:sz="4" w:space="0" w:color="auto"/>
              <w:bottom w:val="single" w:sz="4" w:space="0" w:color="auto"/>
              <w:right w:val="single" w:sz="4" w:space="0" w:color="auto"/>
            </w:tcBorders>
            <w:vAlign w:val="center"/>
          </w:tcPr>
          <w:p w14:paraId="700137A1" w14:textId="77777777" w:rsidR="00B73D5F" w:rsidRPr="007C334A" w:rsidRDefault="00B73D5F">
            <w:pPr>
              <w:widowControl/>
              <w:autoSpaceDE/>
              <w:autoSpaceDN/>
              <w:spacing w:line="240" w:lineRule="auto"/>
              <w:ind w:firstLineChars="0" w:firstLine="0"/>
              <w:rPr>
                <w:rFonts w:cs="Times New Roman"/>
                <w:sz w:val="15"/>
                <w:szCs w:val="15"/>
              </w:rPr>
            </w:pPr>
          </w:p>
        </w:tc>
      </w:tr>
      <w:tr w:rsidR="007C334A" w:rsidRPr="007C334A" w14:paraId="45287387" w14:textId="77777777">
        <w:trPr>
          <w:trHeight w:val="543"/>
        </w:trPr>
        <w:tc>
          <w:tcPr>
            <w:tcW w:w="426" w:type="dxa"/>
            <w:vMerge w:val="restart"/>
            <w:tcBorders>
              <w:top w:val="nil"/>
              <w:left w:val="single" w:sz="4" w:space="0" w:color="auto"/>
              <w:bottom w:val="single" w:sz="4" w:space="0" w:color="auto"/>
              <w:right w:val="single" w:sz="4" w:space="0" w:color="auto"/>
            </w:tcBorders>
            <w:vAlign w:val="center"/>
          </w:tcPr>
          <w:p w14:paraId="5638D1FC"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长边成角度</w:t>
            </w:r>
            <w:proofErr w:type="spellEnd"/>
          </w:p>
        </w:tc>
        <w:tc>
          <w:tcPr>
            <w:tcW w:w="1100" w:type="dxa"/>
            <w:tcBorders>
              <w:top w:val="single" w:sz="4" w:space="0" w:color="auto"/>
              <w:left w:val="single" w:sz="4" w:space="0" w:color="auto"/>
              <w:bottom w:val="single" w:sz="4" w:space="0" w:color="auto"/>
              <w:right w:val="single" w:sz="4" w:space="0" w:color="auto"/>
            </w:tcBorders>
            <w:vAlign w:val="center"/>
          </w:tcPr>
          <w:p w14:paraId="5CDC8417"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α≤30°</w:t>
            </w:r>
          </w:p>
        </w:tc>
        <w:tc>
          <w:tcPr>
            <w:tcW w:w="5562" w:type="dxa"/>
            <w:gridSpan w:val="4"/>
            <w:tcBorders>
              <w:top w:val="single" w:sz="4" w:space="0" w:color="auto"/>
              <w:left w:val="single" w:sz="4" w:space="0" w:color="auto"/>
              <w:bottom w:val="single" w:sz="4" w:space="0" w:color="auto"/>
              <w:right w:val="single" w:sz="4" w:space="0" w:color="auto"/>
            </w:tcBorders>
            <w:vAlign w:val="center"/>
          </w:tcPr>
          <w:p w14:paraId="12C45481" w14:textId="77777777" w:rsidR="00B73D5F" w:rsidRPr="007C334A" w:rsidRDefault="00000000">
            <w:pPr>
              <w:spacing w:line="240" w:lineRule="auto"/>
              <w:ind w:firstLineChars="0" w:firstLine="0"/>
              <w:rPr>
                <w:rFonts w:cs="Times New Roman"/>
                <w:sz w:val="15"/>
                <w:szCs w:val="15"/>
              </w:rPr>
            </w:pPr>
            <w:proofErr w:type="spellStart"/>
            <w:r w:rsidRPr="007C334A">
              <w:rPr>
                <w:rFonts w:cs="Times New Roman" w:hint="eastAsia"/>
                <w:sz w:val="15"/>
                <w:szCs w:val="15"/>
              </w:rPr>
              <w:t>按本表中主要朝向（长边）对主要朝向（长边）规定控制</w:t>
            </w:r>
            <w:proofErr w:type="spellEnd"/>
          </w:p>
        </w:tc>
        <w:tc>
          <w:tcPr>
            <w:tcW w:w="1289" w:type="dxa"/>
            <w:vMerge w:val="restart"/>
            <w:tcBorders>
              <w:top w:val="nil"/>
              <w:left w:val="single" w:sz="4" w:space="0" w:color="auto"/>
              <w:bottom w:val="single" w:sz="4" w:space="0" w:color="auto"/>
              <w:right w:val="single" w:sz="4" w:space="0" w:color="auto"/>
            </w:tcBorders>
            <w:vAlign w:val="center"/>
          </w:tcPr>
          <w:p w14:paraId="10EA8CCB" w14:textId="77777777" w:rsidR="00B73D5F" w:rsidRPr="007C334A" w:rsidRDefault="00000000">
            <w:pPr>
              <w:spacing w:line="240" w:lineRule="auto"/>
              <w:ind w:firstLineChars="0" w:firstLine="0"/>
              <w:jc w:val="center"/>
              <w:rPr>
                <w:rFonts w:cs="Times New Roman"/>
                <w:sz w:val="18"/>
                <w:szCs w:val="18"/>
              </w:rPr>
            </w:pPr>
            <w:r w:rsidRPr="007C334A">
              <w:rPr>
                <w:rFonts w:cs="Times New Roman"/>
                <w:noProof/>
                <w:sz w:val="18"/>
                <w:szCs w:val="18"/>
              </w:rPr>
              <w:drawing>
                <wp:inline distT="0" distB="0" distL="0" distR="0" wp14:anchorId="4BCEE533" wp14:editId="5B3BA866">
                  <wp:extent cx="668655" cy="819150"/>
                  <wp:effectExtent l="0" t="0" r="17145" b="0"/>
                  <wp:docPr id="37" name="图片 37" descr="C:\Users\ZHUJUN~1\AppData\Local\Temp\ksohtml380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ZHUJUN~1\AppData\Local\Temp\ksohtml3804\wps1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68655" cy="819150"/>
                          </a:xfrm>
                          <a:prstGeom prst="rect">
                            <a:avLst/>
                          </a:prstGeom>
                          <a:noFill/>
                          <a:ln>
                            <a:noFill/>
                          </a:ln>
                        </pic:spPr>
                      </pic:pic>
                    </a:graphicData>
                  </a:graphic>
                </wp:inline>
              </w:drawing>
            </w:r>
          </w:p>
        </w:tc>
        <w:tc>
          <w:tcPr>
            <w:tcW w:w="979" w:type="dxa"/>
            <w:vMerge w:val="restart"/>
            <w:tcBorders>
              <w:top w:val="nil"/>
              <w:left w:val="single" w:sz="4" w:space="0" w:color="auto"/>
              <w:bottom w:val="single" w:sz="4" w:space="0" w:color="auto"/>
              <w:right w:val="single" w:sz="4" w:space="0" w:color="auto"/>
            </w:tcBorders>
            <w:vAlign w:val="center"/>
          </w:tcPr>
          <w:p w14:paraId="1127F681"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满足日照</w:t>
            </w:r>
            <w:proofErr w:type="spellEnd"/>
          </w:p>
        </w:tc>
      </w:tr>
      <w:tr w:rsidR="007C334A" w:rsidRPr="007C334A" w14:paraId="5D65B1CC" w14:textId="77777777">
        <w:trPr>
          <w:trHeight w:val="543"/>
        </w:trPr>
        <w:tc>
          <w:tcPr>
            <w:tcW w:w="426" w:type="dxa"/>
            <w:vMerge/>
            <w:tcBorders>
              <w:top w:val="nil"/>
              <w:left w:val="single" w:sz="4" w:space="0" w:color="auto"/>
              <w:bottom w:val="single" w:sz="4" w:space="0" w:color="auto"/>
              <w:right w:val="single" w:sz="4" w:space="0" w:color="auto"/>
            </w:tcBorders>
            <w:vAlign w:val="center"/>
          </w:tcPr>
          <w:p w14:paraId="3BE4D284"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546CEEF0"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30°＜α≤60°</w:t>
            </w:r>
          </w:p>
        </w:tc>
        <w:tc>
          <w:tcPr>
            <w:tcW w:w="5562" w:type="dxa"/>
            <w:gridSpan w:val="4"/>
            <w:tcBorders>
              <w:top w:val="single" w:sz="4" w:space="0" w:color="auto"/>
              <w:left w:val="single" w:sz="4" w:space="0" w:color="auto"/>
              <w:bottom w:val="single" w:sz="4" w:space="0" w:color="auto"/>
              <w:right w:val="single" w:sz="4" w:space="0" w:color="auto"/>
            </w:tcBorders>
            <w:vAlign w:val="center"/>
          </w:tcPr>
          <w:p w14:paraId="721756FC"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按本表中主要朝向（长边）对主要朝向（长边）规定的0.8倍控制</w:t>
            </w:r>
          </w:p>
        </w:tc>
        <w:tc>
          <w:tcPr>
            <w:tcW w:w="1289" w:type="dxa"/>
            <w:vMerge/>
            <w:tcBorders>
              <w:top w:val="nil"/>
              <w:left w:val="single" w:sz="4" w:space="0" w:color="auto"/>
              <w:bottom w:val="single" w:sz="4" w:space="0" w:color="auto"/>
              <w:right w:val="single" w:sz="4" w:space="0" w:color="auto"/>
            </w:tcBorders>
            <w:vAlign w:val="center"/>
          </w:tcPr>
          <w:p w14:paraId="0470EDAC"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vMerge/>
            <w:tcBorders>
              <w:top w:val="nil"/>
              <w:left w:val="single" w:sz="4" w:space="0" w:color="auto"/>
              <w:bottom w:val="single" w:sz="4" w:space="0" w:color="auto"/>
              <w:right w:val="single" w:sz="4" w:space="0" w:color="auto"/>
            </w:tcBorders>
            <w:vAlign w:val="center"/>
          </w:tcPr>
          <w:p w14:paraId="7B5A9727" w14:textId="77777777" w:rsidR="00B73D5F" w:rsidRPr="007C334A" w:rsidRDefault="00B73D5F">
            <w:pPr>
              <w:widowControl/>
              <w:autoSpaceDE/>
              <w:autoSpaceDN/>
              <w:spacing w:line="240" w:lineRule="auto"/>
              <w:ind w:firstLineChars="0" w:firstLine="0"/>
              <w:rPr>
                <w:rFonts w:cs="Times New Roman"/>
                <w:sz w:val="15"/>
                <w:szCs w:val="15"/>
              </w:rPr>
            </w:pPr>
          </w:p>
        </w:tc>
      </w:tr>
      <w:tr w:rsidR="007C334A" w:rsidRPr="007C334A" w14:paraId="1A028620" w14:textId="77777777">
        <w:trPr>
          <w:trHeight w:val="543"/>
        </w:trPr>
        <w:tc>
          <w:tcPr>
            <w:tcW w:w="426" w:type="dxa"/>
            <w:vMerge/>
            <w:tcBorders>
              <w:top w:val="nil"/>
              <w:left w:val="single" w:sz="4" w:space="0" w:color="auto"/>
              <w:bottom w:val="single" w:sz="4" w:space="0" w:color="auto"/>
              <w:right w:val="single" w:sz="4" w:space="0" w:color="auto"/>
            </w:tcBorders>
            <w:vAlign w:val="center"/>
          </w:tcPr>
          <w:p w14:paraId="2162B80D"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633B9580"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α＞60°</w:t>
            </w:r>
          </w:p>
        </w:tc>
        <w:tc>
          <w:tcPr>
            <w:tcW w:w="5562" w:type="dxa"/>
            <w:gridSpan w:val="4"/>
            <w:tcBorders>
              <w:top w:val="single" w:sz="4" w:space="0" w:color="auto"/>
              <w:left w:val="single" w:sz="4" w:space="0" w:color="auto"/>
              <w:bottom w:val="single" w:sz="4" w:space="0" w:color="auto"/>
              <w:right w:val="single" w:sz="4" w:space="0" w:color="auto"/>
            </w:tcBorders>
            <w:vAlign w:val="center"/>
          </w:tcPr>
          <w:p w14:paraId="7FE333FA" w14:textId="77777777" w:rsidR="00B73D5F" w:rsidRPr="007C334A" w:rsidRDefault="00000000">
            <w:pPr>
              <w:spacing w:line="240" w:lineRule="auto"/>
              <w:ind w:firstLineChars="0" w:firstLine="0"/>
              <w:rPr>
                <w:rFonts w:cs="Times New Roman"/>
                <w:sz w:val="15"/>
                <w:szCs w:val="15"/>
              </w:rPr>
            </w:pPr>
            <w:proofErr w:type="spellStart"/>
            <w:r w:rsidRPr="007C334A">
              <w:rPr>
                <w:rFonts w:cs="Times New Roman" w:hint="eastAsia"/>
                <w:sz w:val="15"/>
                <w:szCs w:val="15"/>
              </w:rPr>
              <w:t>按本表中主要朝向（长边）对次要朝向（山墙）规定控制</w:t>
            </w:r>
            <w:proofErr w:type="spellEnd"/>
          </w:p>
        </w:tc>
        <w:tc>
          <w:tcPr>
            <w:tcW w:w="1289" w:type="dxa"/>
            <w:vMerge/>
            <w:tcBorders>
              <w:top w:val="nil"/>
              <w:left w:val="single" w:sz="4" w:space="0" w:color="auto"/>
              <w:bottom w:val="single" w:sz="4" w:space="0" w:color="auto"/>
              <w:right w:val="single" w:sz="4" w:space="0" w:color="auto"/>
            </w:tcBorders>
            <w:vAlign w:val="center"/>
          </w:tcPr>
          <w:p w14:paraId="4A4DEDEA" w14:textId="77777777" w:rsidR="00B73D5F" w:rsidRPr="007C334A" w:rsidRDefault="00B73D5F">
            <w:pPr>
              <w:widowControl/>
              <w:autoSpaceDE/>
              <w:autoSpaceDN/>
              <w:spacing w:line="240" w:lineRule="auto"/>
              <w:ind w:firstLineChars="0" w:firstLine="0"/>
              <w:rPr>
                <w:rFonts w:cs="Times New Roman"/>
                <w:sz w:val="18"/>
                <w:szCs w:val="18"/>
              </w:rPr>
            </w:pPr>
          </w:p>
        </w:tc>
        <w:tc>
          <w:tcPr>
            <w:tcW w:w="979" w:type="dxa"/>
            <w:tcBorders>
              <w:top w:val="single" w:sz="4" w:space="0" w:color="auto"/>
              <w:left w:val="single" w:sz="4" w:space="0" w:color="auto"/>
              <w:bottom w:val="single" w:sz="4" w:space="0" w:color="auto"/>
              <w:right w:val="single" w:sz="4" w:space="0" w:color="auto"/>
            </w:tcBorders>
            <w:vAlign w:val="center"/>
          </w:tcPr>
          <w:p w14:paraId="2AACF9A9"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满足日照</w:t>
            </w:r>
            <w:proofErr w:type="spellEnd"/>
          </w:p>
          <w:p w14:paraId="48F27F18"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最窄处间距</w:t>
            </w:r>
            <w:proofErr w:type="spellEnd"/>
          </w:p>
        </w:tc>
      </w:tr>
      <w:tr w:rsidR="007C334A" w:rsidRPr="007C334A" w14:paraId="370B75D9" w14:textId="77777777">
        <w:trPr>
          <w:trHeight w:val="870"/>
        </w:trPr>
        <w:tc>
          <w:tcPr>
            <w:tcW w:w="426" w:type="dxa"/>
            <w:vMerge w:val="restart"/>
            <w:tcBorders>
              <w:top w:val="nil"/>
              <w:left w:val="single" w:sz="4" w:space="0" w:color="auto"/>
              <w:bottom w:val="single" w:sz="4" w:space="0" w:color="auto"/>
              <w:right w:val="single" w:sz="4" w:space="0" w:color="auto"/>
            </w:tcBorders>
            <w:vAlign w:val="center"/>
          </w:tcPr>
          <w:p w14:paraId="6DE03B42" w14:textId="77777777" w:rsidR="00B73D5F" w:rsidRPr="007C334A" w:rsidRDefault="00000000">
            <w:pPr>
              <w:spacing w:line="240" w:lineRule="auto"/>
              <w:ind w:firstLineChars="0" w:firstLine="0"/>
              <w:jc w:val="center"/>
              <w:rPr>
                <w:rFonts w:cs="Times New Roman"/>
                <w:sz w:val="18"/>
                <w:szCs w:val="18"/>
              </w:rPr>
            </w:pPr>
            <w:proofErr w:type="spellStart"/>
            <w:r w:rsidRPr="007C334A">
              <w:rPr>
                <w:rFonts w:cs="Times New Roman" w:hint="eastAsia"/>
                <w:sz w:val="18"/>
                <w:szCs w:val="18"/>
              </w:rPr>
              <w:t>错位</w:t>
            </w:r>
            <w:proofErr w:type="spellEnd"/>
          </w:p>
        </w:tc>
        <w:tc>
          <w:tcPr>
            <w:tcW w:w="1100" w:type="dxa"/>
            <w:tcBorders>
              <w:top w:val="single" w:sz="4" w:space="0" w:color="auto"/>
              <w:left w:val="single" w:sz="4" w:space="0" w:color="auto"/>
              <w:bottom w:val="single" w:sz="4" w:space="0" w:color="auto"/>
              <w:right w:val="single" w:sz="4" w:space="0" w:color="auto"/>
            </w:tcBorders>
            <w:vAlign w:val="center"/>
          </w:tcPr>
          <w:p w14:paraId="4E4E57AD"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α≤60︒</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2E8655B3"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高层与高层：13米</w:t>
            </w:r>
          </w:p>
          <w:p w14:paraId="7292834C"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高层与多、低层：9米</w:t>
            </w:r>
          </w:p>
          <w:p w14:paraId="79C4018D"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多、低层与多、低层：6米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7C83AB"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高层与高层：13米</w:t>
            </w:r>
          </w:p>
          <w:p w14:paraId="16D4244B"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高层与多、低层：9米</w:t>
            </w:r>
          </w:p>
          <w:p w14:paraId="63811DBF"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多、低层与多、低层：6米</w:t>
            </w:r>
          </w:p>
        </w:tc>
        <w:tc>
          <w:tcPr>
            <w:tcW w:w="1289" w:type="dxa"/>
            <w:tcBorders>
              <w:top w:val="single" w:sz="4" w:space="0" w:color="auto"/>
              <w:left w:val="single" w:sz="4" w:space="0" w:color="auto"/>
              <w:bottom w:val="single" w:sz="4" w:space="0" w:color="auto"/>
              <w:right w:val="single" w:sz="4" w:space="0" w:color="auto"/>
            </w:tcBorders>
            <w:vAlign w:val="center"/>
          </w:tcPr>
          <w:p w14:paraId="6B5F13AF" w14:textId="77777777" w:rsidR="00B73D5F" w:rsidRPr="007C334A" w:rsidRDefault="00000000">
            <w:pPr>
              <w:spacing w:line="240" w:lineRule="auto"/>
              <w:ind w:firstLineChars="0" w:firstLine="0"/>
              <w:jc w:val="center"/>
              <w:rPr>
                <w:rFonts w:cs="Times New Roman"/>
                <w:sz w:val="18"/>
                <w:szCs w:val="18"/>
              </w:rPr>
            </w:pPr>
            <w:r w:rsidRPr="007C334A">
              <w:rPr>
                <w:rFonts w:cs="Times New Roman"/>
                <w:noProof/>
                <w:sz w:val="18"/>
                <w:szCs w:val="18"/>
              </w:rPr>
              <w:drawing>
                <wp:inline distT="0" distB="0" distL="0" distR="0" wp14:anchorId="1AB826DA" wp14:editId="25B72BD9">
                  <wp:extent cx="727710" cy="436880"/>
                  <wp:effectExtent l="0" t="0" r="15240" b="1270"/>
                  <wp:docPr id="38" name="图片 38" descr="C:\Users\ZHUJUN~1\AppData\Local\Temp\ksohtml3804\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ZHUJUN~1\AppData\Local\Temp\ksohtml3804\wps1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27710" cy="436880"/>
                          </a:xfrm>
                          <a:prstGeom prst="rect">
                            <a:avLst/>
                          </a:prstGeom>
                          <a:noFill/>
                          <a:ln>
                            <a:noFill/>
                          </a:ln>
                        </pic:spPr>
                      </pic:pic>
                    </a:graphicData>
                  </a:graphic>
                </wp:inline>
              </w:drawing>
            </w:r>
          </w:p>
        </w:tc>
        <w:tc>
          <w:tcPr>
            <w:tcW w:w="979" w:type="dxa"/>
            <w:tcBorders>
              <w:top w:val="single" w:sz="4" w:space="0" w:color="auto"/>
              <w:left w:val="single" w:sz="4" w:space="0" w:color="auto"/>
              <w:bottom w:val="single" w:sz="4" w:space="0" w:color="auto"/>
              <w:right w:val="single" w:sz="4" w:space="0" w:color="auto"/>
            </w:tcBorders>
            <w:vAlign w:val="center"/>
          </w:tcPr>
          <w:p w14:paraId="3982FE9C"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满足日照</w:t>
            </w:r>
            <w:proofErr w:type="spellEnd"/>
          </w:p>
          <w:p w14:paraId="716E7F02"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最窄处间距</w:t>
            </w:r>
            <w:proofErr w:type="spellEnd"/>
          </w:p>
        </w:tc>
      </w:tr>
      <w:tr w:rsidR="007C334A" w:rsidRPr="007C334A" w14:paraId="52A210C7" w14:textId="77777777">
        <w:trPr>
          <w:trHeight w:val="870"/>
        </w:trPr>
        <w:tc>
          <w:tcPr>
            <w:tcW w:w="426" w:type="dxa"/>
            <w:vMerge/>
            <w:tcBorders>
              <w:top w:val="nil"/>
              <w:left w:val="single" w:sz="4" w:space="0" w:color="auto"/>
              <w:bottom w:val="single" w:sz="4" w:space="0" w:color="auto"/>
              <w:right w:val="single" w:sz="4" w:space="0" w:color="auto"/>
            </w:tcBorders>
            <w:vAlign w:val="center"/>
          </w:tcPr>
          <w:p w14:paraId="4DB4E511" w14:textId="77777777" w:rsidR="00B73D5F" w:rsidRPr="007C334A" w:rsidRDefault="00B73D5F">
            <w:pPr>
              <w:widowControl/>
              <w:autoSpaceDE/>
              <w:autoSpaceDN/>
              <w:spacing w:line="240" w:lineRule="auto"/>
              <w:ind w:firstLineChars="0" w:firstLine="0"/>
              <w:rPr>
                <w:rFonts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14:paraId="2FC491D9" w14:textId="77777777" w:rsidR="00B73D5F" w:rsidRPr="007C334A" w:rsidRDefault="00000000">
            <w:pPr>
              <w:spacing w:line="240" w:lineRule="auto"/>
              <w:ind w:firstLineChars="0" w:firstLine="0"/>
              <w:jc w:val="center"/>
              <w:rPr>
                <w:rFonts w:cs="Times New Roman"/>
                <w:sz w:val="15"/>
                <w:szCs w:val="15"/>
              </w:rPr>
            </w:pPr>
            <w:r w:rsidRPr="007C334A">
              <w:rPr>
                <w:rFonts w:cs="Times New Roman" w:hint="eastAsia"/>
                <w:sz w:val="15"/>
                <w:szCs w:val="15"/>
              </w:rPr>
              <w:t>60︒＜α≤90︒</w:t>
            </w:r>
          </w:p>
        </w:tc>
        <w:tc>
          <w:tcPr>
            <w:tcW w:w="1593" w:type="dxa"/>
            <w:tcBorders>
              <w:top w:val="single" w:sz="4" w:space="0" w:color="auto"/>
              <w:left w:val="single" w:sz="4" w:space="0" w:color="auto"/>
              <w:bottom w:val="single" w:sz="4" w:space="0" w:color="auto"/>
              <w:right w:val="single" w:sz="4" w:space="0" w:color="auto"/>
            </w:tcBorders>
            <w:vAlign w:val="center"/>
          </w:tcPr>
          <w:p w14:paraId="231BEF0D"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高层与高层：13米</w:t>
            </w:r>
          </w:p>
          <w:p w14:paraId="01AE8890"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高层与多低层：13米</w:t>
            </w:r>
          </w:p>
          <w:p w14:paraId="1FB9B0B1"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多低层与多低层：10米</w:t>
            </w:r>
          </w:p>
        </w:tc>
        <w:tc>
          <w:tcPr>
            <w:tcW w:w="1701" w:type="dxa"/>
            <w:tcBorders>
              <w:top w:val="single" w:sz="4" w:space="0" w:color="auto"/>
              <w:left w:val="single" w:sz="4" w:space="0" w:color="auto"/>
              <w:bottom w:val="single" w:sz="4" w:space="0" w:color="auto"/>
              <w:right w:val="single" w:sz="4" w:space="0" w:color="auto"/>
            </w:tcBorders>
            <w:vAlign w:val="center"/>
          </w:tcPr>
          <w:p w14:paraId="31BC2882"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高层与高层：13米</w:t>
            </w:r>
          </w:p>
          <w:p w14:paraId="1A6AC22B"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高层与多低层：9米</w:t>
            </w:r>
          </w:p>
          <w:p w14:paraId="0CA7B547"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多低层与多低层：6米</w:t>
            </w:r>
          </w:p>
        </w:tc>
        <w:tc>
          <w:tcPr>
            <w:tcW w:w="1134" w:type="dxa"/>
            <w:tcBorders>
              <w:top w:val="single" w:sz="4" w:space="0" w:color="auto"/>
              <w:left w:val="single" w:sz="4" w:space="0" w:color="auto"/>
              <w:bottom w:val="single" w:sz="4" w:space="0" w:color="auto"/>
              <w:right w:val="single" w:sz="4" w:space="0" w:color="auto"/>
            </w:tcBorders>
            <w:vAlign w:val="center"/>
          </w:tcPr>
          <w:p w14:paraId="18E22D7A"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高层与高层：13米</w:t>
            </w:r>
          </w:p>
          <w:p w14:paraId="37F75C24"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高层与多低层：13米</w:t>
            </w:r>
          </w:p>
          <w:p w14:paraId="27969B1C"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多低层与多低层：8米</w:t>
            </w:r>
          </w:p>
        </w:tc>
        <w:tc>
          <w:tcPr>
            <w:tcW w:w="1134" w:type="dxa"/>
            <w:tcBorders>
              <w:top w:val="single" w:sz="4" w:space="0" w:color="auto"/>
              <w:left w:val="single" w:sz="4" w:space="0" w:color="auto"/>
              <w:bottom w:val="single" w:sz="4" w:space="0" w:color="auto"/>
              <w:right w:val="single" w:sz="4" w:space="0" w:color="auto"/>
            </w:tcBorders>
            <w:vAlign w:val="center"/>
          </w:tcPr>
          <w:p w14:paraId="57C94654"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高层与高层：13米</w:t>
            </w:r>
          </w:p>
          <w:p w14:paraId="5F9BF774"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高层与多低层：9米</w:t>
            </w:r>
          </w:p>
          <w:p w14:paraId="7D710F67" w14:textId="77777777" w:rsidR="00B73D5F" w:rsidRPr="007C334A" w:rsidRDefault="00000000">
            <w:pPr>
              <w:spacing w:line="240" w:lineRule="auto"/>
              <w:ind w:firstLineChars="0" w:firstLine="0"/>
              <w:rPr>
                <w:rFonts w:cs="Times New Roman"/>
                <w:sz w:val="15"/>
                <w:szCs w:val="15"/>
              </w:rPr>
            </w:pPr>
            <w:r w:rsidRPr="007C334A">
              <w:rPr>
                <w:rFonts w:cs="Times New Roman" w:hint="eastAsia"/>
                <w:sz w:val="15"/>
                <w:szCs w:val="15"/>
              </w:rPr>
              <w:t>多低层与多低层：6米</w:t>
            </w:r>
          </w:p>
        </w:tc>
        <w:tc>
          <w:tcPr>
            <w:tcW w:w="1289" w:type="dxa"/>
            <w:tcBorders>
              <w:top w:val="single" w:sz="4" w:space="0" w:color="auto"/>
              <w:left w:val="single" w:sz="4" w:space="0" w:color="auto"/>
              <w:bottom w:val="single" w:sz="4" w:space="0" w:color="auto"/>
              <w:right w:val="single" w:sz="4" w:space="0" w:color="auto"/>
            </w:tcBorders>
            <w:vAlign w:val="center"/>
          </w:tcPr>
          <w:p w14:paraId="7568E2B1" w14:textId="77777777" w:rsidR="00B73D5F" w:rsidRPr="007C334A" w:rsidRDefault="00000000">
            <w:pPr>
              <w:spacing w:line="240" w:lineRule="auto"/>
              <w:ind w:firstLineChars="0" w:firstLine="0"/>
              <w:jc w:val="center"/>
              <w:rPr>
                <w:rFonts w:cs="Times New Roman"/>
                <w:sz w:val="18"/>
                <w:szCs w:val="18"/>
              </w:rPr>
            </w:pPr>
            <w:r w:rsidRPr="007C334A">
              <w:rPr>
                <w:rFonts w:cs="Times New Roman"/>
                <w:noProof/>
                <w:sz w:val="18"/>
                <w:szCs w:val="18"/>
              </w:rPr>
              <w:drawing>
                <wp:inline distT="0" distB="0" distL="0" distR="0" wp14:anchorId="7F19F593" wp14:editId="21EF0F20">
                  <wp:extent cx="730250" cy="552450"/>
                  <wp:effectExtent l="0" t="0" r="12700" b="0"/>
                  <wp:docPr id="39" name="图片 39" descr="C:\Users\ZHUJUN~1\AppData\Local\Temp\ksohtml3804\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ZHUJUN~1\AppData\Local\Temp\ksohtml3804\wps1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30250" cy="552450"/>
                          </a:xfrm>
                          <a:prstGeom prst="rect">
                            <a:avLst/>
                          </a:prstGeom>
                          <a:noFill/>
                          <a:ln>
                            <a:noFill/>
                          </a:ln>
                        </pic:spPr>
                      </pic:pic>
                    </a:graphicData>
                  </a:graphic>
                </wp:inline>
              </w:drawing>
            </w:r>
          </w:p>
        </w:tc>
        <w:tc>
          <w:tcPr>
            <w:tcW w:w="979" w:type="dxa"/>
            <w:tcBorders>
              <w:top w:val="single" w:sz="4" w:space="0" w:color="auto"/>
              <w:left w:val="single" w:sz="4" w:space="0" w:color="auto"/>
              <w:bottom w:val="single" w:sz="4" w:space="0" w:color="auto"/>
              <w:right w:val="single" w:sz="4" w:space="0" w:color="auto"/>
            </w:tcBorders>
            <w:vAlign w:val="center"/>
          </w:tcPr>
          <w:p w14:paraId="53CD9F4E"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满足日照</w:t>
            </w:r>
            <w:proofErr w:type="spellEnd"/>
          </w:p>
          <w:p w14:paraId="126548AF" w14:textId="77777777" w:rsidR="00B73D5F" w:rsidRPr="007C334A" w:rsidRDefault="00000000">
            <w:pPr>
              <w:spacing w:line="240" w:lineRule="auto"/>
              <w:ind w:firstLineChars="0" w:firstLine="0"/>
              <w:jc w:val="center"/>
              <w:rPr>
                <w:rFonts w:cs="Times New Roman"/>
                <w:sz w:val="15"/>
                <w:szCs w:val="15"/>
              </w:rPr>
            </w:pPr>
            <w:proofErr w:type="spellStart"/>
            <w:r w:rsidRPr="007C334A">
              <w:rPr>
                <w:rFonts w:cs="Times New Roman" w:hint="eastAsia"/>
                <w:sz w:val="15"/>
                <w:szCs w:val="15"/>
              </w:rPr>
              <w:t>最窄处间距</w:t>
            </w:r>
            <w:proofErr w:type="spellEnd"/>
          </w:p>
        </w:tc>
      </w:tr>
      <w:tr w:rsidR="00B73D5F" w:rsidRPr="007C334A" w14:paraId="4D82F14C" w14:textId="77777777">
        <w:trPr>
          <w:trHeight w:val="737"/>
        </w:trPr>
        <w:tc>
          <w:tcPr>
            <w:tcW w:w="9356" w:type="dxa"/>
            <w:gridSpan w:val="8"/>
            <w:tcBorders>
              <w:top w:val="single" w:sz="4" w:space="0" w:color="auto"/>
              <w:left w:val="single" w:sz="4" w:space="0" w:color="auto"/>
              <w:bottom w:val="single" w:sz="4" w:space="0" w:color="auto"/>
              <w:right w:val="single" w:sz="4" w:space="0" w:color="auto"/>
            </w:tcBorders>
            <w:vAlign w:val="center"/>
          </w:tcPr>
          <w:p w14:paraId="2E6A8CC4" w14:textId="77777777" w:rsidR="00B73D5F" w:rsidRPr="007C334A" w:rsidRDefault="00000000">
            <w:pPr>
              <w:spacing w:line="240" w:lineRule="auto"/>
              <w:ind w:firstLineChars="0" w:firstLine="0"/>
              <w:rPr>
                <w:rFonts w:cs="Times New Roman"/>
                <w:sz w:val="18"/>
                <w:szCs w:val="18"/>
              </w:rPr>
            </w:pPr>
            <w:r w:rsidRPr="007C334A">
              <w:rPr>
                <w:rFonts w:cs="Times New Roman" w:hint="eastAsia"/>
                <w:sz w:val="18"/>
                <w:szCs w:val="18"/>
              </w:rPr>
              <w:t>注：1.B：指多、低层山墙面宽或高层次要朝向；</w:t>
            </w:r>
          </w:p>
          <w:p w14:paraId="48A71950" w14:textId="77777777" w:rsidR="00B73D5F" w:rsidRPr="007C334A" w:rsidRDefault="00000000">
            <w:pPr>
              <w:spacing w:line="240" w:lineRule="auto"/>
              <w:ind w:firstLineChars="0" w:firstLine="0"/>
              <w:rPr>
                <w:rFonts w:cs="Times New Roman"/>
                <w:sz w:val="18"/>
                <w:szCs w:val="18"/>
              </w:rPr>
            </w:pPr>
            <w:r w:rsidRPr="007C334A">
              <w:rPr>
                <w:rFonts w:cs="Times New Roman" w:hint="eastAsia"/>
                <w:sz w:val="18"/>
                <w:szCs w:val="18"/>
              </w:rPr>
              <w:t xml:space="preserve">    2.L：指建筑最小间距。</w:t>
            </w:r>
          </w:p>
        </w:tc>
      </w:tr>
    </w:tbl>
    <w:p w14:paraId="336FC548" w14:textId="77777777" w:rsidR="00B73D5F" w:rsidRPr="007C334A" w:rsidRDefault="00B73D5F">
      <w:pPr>
        <w:ind w:firstLineChars="0" w:firstLine="0"/>
      </w:pPr>
    </w:p>
    <w:p w14:paraId="61F0185F" w14:textId="77777777" w:rsidR="00B73D5F" w:rsidRPr="007C334A" w:rsidRDefault="00000000">
      <w:pPr>
        <w:ind w:firstLine="418"/>
        <w:rPr>
          <w:spacing w:val="-2"/>
        </w:rPr>
      </w:pPr>
      <w:r w:rsidRPr="007C334A">
        <w:rPr>
          <w:spacing w:val="-2"/>
        </w:rPr>
        <w:br w:type="page"/>
      </w:r>
    </w:p>
    <w:p w14:paraId="52E3DDB6" w14:textId="77777777" w:rsidR="00B73D5F" w:rsidRPr="007C334A" w:rsidRDefault="00000000">
      <w:pPr>
        <w:ind w:firstLine="425"/>
        <w:rPr>
          <w:rStyle w:val="afb"/>
          <w:color w:val="auto"/>
        </w:rPr>
      </w:pPr>
      <w:r w:rsidRPr="007C334A">
        <w:rPr>
          <w:rStyle w:val="afb"/>
          <w:rFonts w:hint="eastAsia"/>
          <w:color w:val="auto"/>
        </w:rPr>
        <w:lastRenderedPageBreak/>
        <w:t>八、建设项目配建地上停车楼计算</w:t>
      </w:r>
    </w:p>
    <w:p w14:paraId="0ABD69DC" w14:textId="77777777" w:rsidR="00B73D5F" w:rsidRPr="007C334A" w:rsidRDefault="00000000">
      <w:pPr>
        <w:ind w:firstLine="425"/>
        <w:rPr>
          <w:rStyle w:val="afb"/>
          <w:color w:val="auto"/>
        </w:rPr>
      </w:pPr>
      <w:r w:rsidRPr="007C334A">
        <w:rPr>
          <w:rStyle w:val="afb"/>
          <w:rFonts w:hint="eastAsia"/>
          <w:color w:val="auto"/>
        </w:rPr>
        <w:t>1.建筑面积（不含非停车配套功能的合建部分）不计入容积率。</w:t>
      </w:r>
    </w:p>
    <w:p w14:paraId="1F92CF20" w14:textId="77777777" w:rsidR="00B73D5F" w:rsidRPr="007C334A" w:rsidRDefault="00000000">
      <w:pPr>
        <w:ind w:firstLine="425"/>
        <w:rPr>
          <w:rStyle w:val="afb"/>
          <w:color w:val="auto"/>
        </w:rPr>
      </w:pPr>
      <w:r w:rsidRPr="007C334A">
        <w:rPr>
          <w:rStyle w:val="afb"/>
          <w:rFonts w:hint="eastAsia"/>
          <w:color w:val="auto"/>
        </w:rPr>
        <w:t>2.绿地率为绿地面积与停车楼用地以外的界内建设用地面积的比率（%）。</w:t>
      </w:r>
    </w:p>
    <w:p w14:paraId="5E20CCEC" w14:textId="77777777" w:rsidR="00B73D5F" w:rsidRPr="007C334A" w:rsidRDefault="00000000">
      <w:pPr>
        <w:ind w:firstLine="425"/>
        <w:rPr>
          <w:rStyle w:val="afb"/>
          <w:color w:val="auto"/>
        </w:rPr>
      </w:pPr>
      <w:r w:rsidRPr="007C334A">
        <w:rPr>
          <w:rStyle w:val="afb"/>
          <w:rFonts w:hint="eastAsia"/>
          <w:color w:val="auto"/>
        </w:rPr>
        <w:t>计算公式为=A(绿地面积)÷B(停车楼用地以外的界内建设用地面积)。</w:t>
      </w:r>
    </w:p>
    <w:p w14:paraId="2B6272D2" w14:textId="77777777" w:rsidR="00B73D5F" w:rsidRPr="007C334A" w:rsidRDefault="00000000">
      <w:pPr>
        <w:ind w:firstLine="425"/>
      </w:pPr>
      <w:r w:rsidRPr="007C334A">
        <w:rPr>
          <w:noProof/>
        </w:rPr>
        <w:drawing>
          <wp:inline distT="0" distB="0" distL="114300" distR="114300" wp14:anchorId="6B2408E0" wp14:editId="607579CD">
            <wp:extent cx="5020310" cy="2736215"/>
            <wp:effectExtent l="0" t="0" r="8890" b="698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6"/>
                    <a:stretch>
                      <a:fillRect/>
                    </a:stretch>
                  </pic:blipFill>
                  <pic:spPr>
                    <a:xfrm>
                      <a:off x="0" y="0"/>
                      <a:ext cx="5020310" cy="2736215"/>
                    </a:xfrm>
                    <a:prstGeom prst="rect">
                      <a:avLst/>
                    </a:prstGeom>
                    <a:noFill/>
                    <a:ln>
                      <a:noFill/>
                    </a:ln>
                  </pic:spPr>
                </pic:pic>
              </a:graphicData>
            </a:graphic>
          </wp:inline>
        </w:drawing>
      </w:r>
    </w:p>
    <w:p w14:paraId="7ADBAA24" w14:textId="77777777" w:rsidR="00B73D5F" w:rsidRPr="007C334A" w:rsidRDefault="00000000">
      <w:pPr>
        <w:ind w:firstLine="425"/>
        <w:rPr>
          <w:rStyle w:val="afb"/>
          <w:color w:val="auto"/>
        </w:rPr>
      </w:pPr>
      <w:r w:rsidRPr="007C334A">
        <w:rPr>
          <w:rStyle w:val="afb"/>
          <w:rFonts w:hint="eastAsia"/>
          <w:color w:val="auto"/>
        </w:rPr>
        <w:t>3.建筑密度为停车楼以外的建筑基底面积与界内建设用地面积的比率（%）。</w:t>
      </w:r>
    </w:p>
    <w:p w14:paraId="581B2EB2" w14:textId="77777777" w:rsidR="00B73D5F" w:rsidRPr="007C334A" w:rsidRDefault="00000000">
      <w:pPr>
        <w:ind w:firstLine="425"/>
        <w:rPr>
          <w:rStyle w:val="afb"/>
          <w:color w:val="auto"/>
        </w:rPr>
      </w:pPr>
      <w:r w:rsidRPr="007C334A">
        <w:rPr>
          <w:rStyle w:val="afb"/>
          <w:rFonts w:hint="eastAsia"/>
          <w:color w:val="auto"/>
        </w:rPr>
        <w:t>计算公式为=A(停车楼以外的建筑基底面积)÷B(界内建设用地面积)。</w:t>
      </w:r>
    </w:p>
    <w:p w14:paraId="25DB5A2D" w14:textId="77777777" w:rsidR="00B73D5F" w:rsidRPr="007C334A" w:rsidRDefault="00000000">
      <w:pPr>
        <w:ind w:firstLine="425"/>
      </w:pPr>
      <w:r w:rsidRPr="007C334A">
        <w:rPr>
          <w:noProof/>
        </w:rPr>
        <w:drawing>
          <wp:inline distT="0" distB="0" distL="114300" distR="114300" wp14:anchorId="15CE9434" wp14:editId="3118437E">
            <wp:extent cx="5090795" cy="2596515"/>
            <wp:effectExtent l="0" t="0" r="14605" b="952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7"/>
                    <a:stretch>
                      <a:fillRect/>
                    </a:stretch>
                  </pic:blipFill>
                  <pic:spPr>
                    <a:xfrm>
                      <a:off x="0" y="0"/>
                      <a:ext cx="5090795" cy="2596515"/>
                    </a:xfrm>
                    <a:prstGeom prst="rect">
                      <a:avLst/>
                    </a:prstGeom>
                    <a:noFill/>
                    <a:ln>
                      <a:noFill/>
                    </a:ln>
                  </pic:spPr>
                </pic:pic>
              </a:graphicData>
            </a:graphic>
          </wp:inline>
        </w:drawing>
      </w:r>
    </w:p>
    <w:sectPr w:rsidR="00B73D5F" w:rsidRPr="007C334A">
      <w:footerReference w:type="default" r:id="rId28"/>
      <w:pgSz w:w="11910" w:h="16840"/>
      <w:pgMar w:top="1417" w:right="1191" w:bottom="1417" w:left="1191" w:header="0" w:footer="85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D94A" w14:textId="77777777" w:rsidR="00AF0323" w:rsidRDefault="00AF0323">
      <w:pPr>
        <w:spacing w:line="240" w:lineRule="auto"/>
        <w:ind w:firstLine="425"/>
      </w:pPr>
      <w:r>
        <w:separator/>
      </w:r>
    </w:p>
  </w:endnote>
  <w:endnote w:type="continuationSeparator" w:id="0">
    <w:p w14:paraId="7B849E68" w14:textId="77777777" w:rsidR="00AF0323" w:rsidRDefault="00AF0323">
      <w:pPr>
        <w:spacing w:line="240" w:lineRule="auto"/>
        <w:ind w:firstLine="4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2710" w14:textId="77777777" w:rsidR="00B73D5F" w:rsidRDefault="00B73D5F">
    <w:pPr>
      <w:pStyle w:val="a9"/>
      <w:ind w:firstLine="3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DF2F" w14:textId="77777777" w:rsidR="00B73D5F" w:rsidRDefault="00B73D5F">
    <w:pPr>
      <w:pStyle w:val="a9"/>
      <w:ind w:firstLine="31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E021" w14:textId="77777777" w:rsidR="00B73D5F" w:rsidRDefault="00B73D5F">
    <w:pPr>
      <w:pStyle w:val="a9"/>
      <w:ind w:firstLine="31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774E9" w14:textId="77777777" w:rsidR="00B73D5F" w:rsidRDefault="00B73D5F">
    <w:pPr>
      <w:pStyle w:val="a9"/>
      <w:ind w:firstLine="31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396135"/>
    </w:sdtPr>
    <w:sdtEndPr>
      <w:rPr>
        <w:rFonts w:ascii="Times New Roman" w:hAnsi="Times New Roman" w:cs="Times New Roman"/>
        <w:sz w:val="21"/>
        <w:szCs w:val="21"/>
      </w:rPr>
    </w:sdtEndPr>
    <w:sdtContent>
      <w:p w14:paraId="70C997F4" w14:textId="77777777" w:rsidR="00B73D5F" w:rsidRDefault="00000000">
        <w:pPr>
          <w:pStyle w:val="a9"/>
          <w:ind w:firstLine="31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C9C8" w14:textId="77777777" w:rsidR="00B73D5F" w:rsidRDefault="00000000">
    <w:pPr>
      <w:pStyle w:val="a9"/>
      <w:ind w:firstLine="319"/>
      <w:jc w:val="center"/>
    </w:pPr>
    <w:r>
      <w:rPr>
        <w:noProof/>
      </w:rPr>
      <mc:AlternateContent>
        <mc:Choice Requires="wps">
          <w:drawing>
            <wp:anchor distT="0" distB="0" distL="114300" distR="114300" simplePos="0" relativeHeight="251660288" behindDoc="0" locked="0" layoutInCell="1" allowOverlap="1" wp14:anchorId="4C4A86AF" wp14:editId="621DC8C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27771620"/>
                          </w:sdtPr>
                          <w:sdtContent>
                            <w:p w14:paraId="3011D2FB" w14:textId="77777777" w:rsidR="00B73D5F" w:rsidRDefault="00000000">
                              <w:pPr>
                                <w:pStyle w:val="a9"/>
                                <w:ind w:firstLine="319"/>
                                <w:jc w:val="center"/>
                              </w:pPr>
                              <w:r>
                                <w:fldChar w:fldCharType="begin"/>
                              </w:r>
                              <w:r>
                                <w:instrText>PAGE   \* MERGEFORMAT</w:instrText>
                              </w:r>
                              <w:r>
                                <w:fldChar w:fldCharType="separate"/>
                              </w:r>
                              <w:r>
                                <w:rPr>
                                  <w:lang w:val="zh-CN"/>
                                </w:rPr>
                                <w:t>26</w:t>
                              </w:r>
                              <w:r>
                                <w:fldChar w:fldCharType="end"/>
                              </w:r>
                            </w:p>
                          </w:sdtContent>
                        </w:sdt>
                        <w:p w14:paraId="36D7BB67" w14:textId="77777777" w:rsidR="00B73D5F" w:rsidRDefault="00B73D5F">
                          <w:pPr>
                            <w:ind w:firstLine="425"/>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4A86AF"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527771620"/>
                    </w:sdtPr>
                    <w:sdtContent>
                      <w:p w14:paraId="3011D2FB" w14:textId="77777777" w:rsidR="00B73D5F" w:rsidRDefault="00000000">
                        <w:pPr>
                          <w:pStyle w:val="a9"/>
                          <w:ind w:firstLine="319"/>
                          <w:jc w:val="center"/>
                        </w:pPr>
                        <w:r>
                          <w:fldChar w:fldCharType="begin"/>
                        </w:r>
                        <w:r>
                          <w:instrText>PAGE   \* MERGEFORMAT</w:instrText>
                        </w:r>
                        <w:r>
                          <w:fldChar w:fldCharType="separate"/>
                        </w:r>
                        <w:r>
                          <w:rPr>
                            <w:lang w:val="zh-CN"/>
                          </w:rPr>
                          <w:t>26</w:t>
                        </w:r>
                        <w:r>
                          <w:fldChar w:fldCharType="end"/>
                        </w:r>
                      </w:p>
                    </w:sdtContent>
                  </w:sdt>
                  <w:p w14:paraId="36D7BB67" w14:textId="77777777" w:rsidR="00B73D5F" w:rsidRDefault="00B73D5F">
                    <w:pPr>
                      <w:ind w:firstLine="425"/>
                      <w:jc w:val="center"/>
                    </w:pPr>
                  </w:p>
                </w:txbxContent>
              </v:textbox>
              <w10:wrap anchorx="margin"/>
            </v:shape>
          </w:pict>
        </mc:Fallback>
      </mc:AlternateContent>
    </w:r>
  </w:p>
  <w:p w14:paraId="4F4EF0BF" w14:textId="77777777" w:rsidR="00B73D5F" w:rsidRDefault="00B73D5F">
    <w:pPr>
      <w:ind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FE660" w14:textId="77777777" w:rsidR="00AF0323" w:rsidRDefault="00AF0323">
      <w:pPr>
        <w:ind w:firstLine="425"/>
      </w:pPr>
      <w:r>
        <w:separator/>
      </w:r>
    </w:p>
  </w:footnote>
  <w:footnote w:type="continuationSeparator" w:id="0">
    <w:p w14:paraId="2AA1F260" w14:textId="77777777" w:rsidR="00AF0323" w:rsidRDefault="00AF0323">
      <w:pPr>
        <w:ind w:firstLine="42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02DE" w14:textId="77777777" w:rsidR="00B73D5F" w:rsidRDefault="00B73D5F">
    <w:pPr>
      <w:pStyle w:val="ab"/>
      <w:ind w:firstLine="31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DCCF" w14:textId="77777777" w:rsidR="00B73D5F" w:rsidRDefault="00B73D5F">
    <w:pPr>
      <w:ind w:firstLine="4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AF9E" w14:textId="77777777" w:rsidR="00B73D5F" w:rsidRDefault="00B73D5F">
    <w:pPr>
      <w:pStyle w:val="ab"/>
      <w:ind w:firstLine="3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EB81"/>
    <w:multiLevelType w:val="singleLevel"/>
    <w:tmpl w:val="2A6EEB81"/>
    <w:lvl w:ilvl="0">
      <w:start w:val="1"/>
      <w:numFmt w:val="decimal"/>
      <w:lvlText w:val="%1."/>
      <w:lvlJc w:val="left"/>
      <w:pPr>
        <w:tabs>
          <w:tab w:val="left" w:pos="312"/>
        </w:tabs>
      </w:pPr>
    </w:lvl>
  </w:abstractNum>
  <w:abstractNum w:abstractNumId="1" w15:restartNumberingAfterBreak="0">
    <w:nsid w:val="4EAD0C72"/>
    <w:multiLevelType w:val="multilevel"/>
    <w:tmpl w:val="4EAD0C72"/>
    <w:lvl w:ilvl="0">
      <w:start w:val="1"/>
      <w:numFmt w:val="decimal"/>
      <w:pStyle w:val="1"/>
      <w:lvlText w:val="第%1章"/>
      <w:lvlJc w:val="left"/>
      <w:pPr>
        <w:ind w:left="425" w:hanging="425"/>
      </w:pPr>
      <w:rPr>
        <w:rFonts w:hint="eastAsia"/>
      </w:rPr>
    </w:lvl>
    <w:lvl w:ilvl="1">
      <w:start w:val="1"/>
      <w:numFmt w:val="decimal"/>
      <w:pStyle w:val="2"/>
      <w:suff w:val="space"/>
      <w:lvlText w:val="%1.%2"/>
      <w:lvlJc w:val="left"/>
      <w:pPr>
        <w:ind w:left="0" w:firstLine="567"/>
      </w:pPr>
      <w:rPr>
        <w:rFonts w:hint="eastAsia"/>
      </w:rPr>
    </w:lvl>
    <w:lvl w:ilvl="2">
      <w:start w:val="1"/>
      <w:numFmt w:val="decimal"/>
      <w:lvlRestart w:val="0"/>
      <w:pStyle w:val="a"/>
      <w:suff w:val="space"/>
      <w:lvlText w:val="第%1.%2.%3条"/>
      <w:lvlJc w:val="left"/>
      <w:pPr>
        <w:ind w:left="0" w:firstLine="284"/>
      </w:pPr>
      <w:rPr>
        <w:rFonts w:ascii="Times New Roman" w:eastAsia="宋体" w:hAnsi="Times New Roman" w:hint="default"/>
        <w:b/>
        <w:i w:val="0"/>
        <w:caps/>
        <w:color w:val="auto"/>
        <w:spacing w:val="0"/>
        <w:w w:val="100"/>
        <w:sz w:val="24"/>
        <w:u w:val="no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6ABD1A48"/>
    <w:multiLevelType w:val="multilevel"/>
    <w:tmpl w:val="6ABD1A48"/>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16cid:durableId="759789096">
    <w:abstractNumId w:val="1"/>
  </w:num>
  <w:num w:numId="2" w16cid:durableId="624627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097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166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6586951">
    <w:abstractNumId w:val="0"/>
  </w:num>
  <w:num w:numId="6" w16cid:durableId="162111112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137213">
    <w:abstractNumId w:val="2"/>
  </w:num>
  <w:num w:numId="8" w16cid:durableId="1878884271">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9072444">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10601">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880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759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1967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6351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5202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6849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6321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40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ormsData/>
  <w:bordersDoNotSurroundHeader/>
  <w:bordersDoNotSurroundFooter/>
  <w:proofState w:spelling="clean"/>
  <w:defaultTabStop w:val="720"/>
  <w:drawingGridHorizontalSpacing w:val="110"/>
  <w:noPunctuationKerning/>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Y2NzgxNWNkNDg2ZDk5MzE2MmQ5MzFkYzc2NGM1OWMifQ=="/>
  </w:docVars>
  <w:rsids>
    <w:rsidRoot w:val="00A2781B"/>
    <w:rsid w:val="00003708"/>
    <w:rsid w:val="000149CA"/>
    <w:rsid w:val="00021EF3"/>
    <w:rsid w:val="00033427"/>
    <w:rsid w:val="0004081E"/>
    <w:rsid w:val="00043627"/>
    <w:rsid w:val="00045992"/>
    <w:rsid w:val="000524DE"/>
    <w:rsid w:val="00060337"/>
    <w:rsid w:val="00081035"/>
    <w:rsid w:val="000A369D"/>
    <w:rsid w:val="000B0403"/>
    <w:rsid w:val="000C5CCD"/>
    <w:rsid w:val="000D5296"/>
    <w:rsid w:val="000F164E"/>
    <w:rsid w:val="0012193E"/>
    <w:rsid w:val="00146250"/>
    <w:rsid w:val="0016595C"/>
    <w:rsid w:val="00171280"/>
    <w:rsid w:val="00172173"/>
    <w:rsid w:val="00185440"/>
    <w:rsid w:val="001856F7"/>
    <w:rsid w:val="0018691D"/>
    <w:rsid w:val="001B19B7"/>
    <w:rsid w:val="001B6D64"/>
    <w:rsid w:val="001C1AFA"/>
    <w:rsid w:val="001C35B6"/>
    <w:rsid w:val="001C582A"/>
    <w:rsid w:val="002055A2"/>
    <w:rsid w:val="00210D9B"/>
    <w:rsid w:val="00210EE8"/>
    <w:rsid w:val="00221BCF"/>
    <w:rsid w:val="00223756"/>
    <w:rsid w:val="00253656"/>
    <w:rsid w:val="002979CA"/>
    <w:rsid w:val="002A5655"/>
    <w:rsid w:val="002A6FAA"/>
    <w:rsid w:val="002C4885"/>
    <w:rsid w:val="002C5B7B"/>
    <w:rsid w:val="002D21F5"/>
    <w:rsid w:val="002E082D"/>
    <w:rsid w:val="002E41DA"/>
    <w:rsid w:val="002F4239"/>
    <w:rsid w:val="00302773"/>
    <w:rsid w:val="00302C31"/>
    <w:rsid w:val="00304917"/>
    <w:rsid w:val="00307A93"/>
    <w:rsid w:val="00310C84"/>
    <w:rsid w:val="0032423C"/>
    <w:rsid w:val="00342AAC"/>
    <w:rsid w:val="00375B88"/>
    <w:rsid w:val="00381DBB"/>
    <w:rsid w:val="00383A4C"/>
    <w:rsid w:val="00390057"/>
    <w:rsid w:val="003B5B1B"/>
    <w:rsid w:val="00402FCF"/>
    <w:rsid w:val="0040506E"/>
    <w:rsid w:val="00423700"/>
    <w:rsid w:val="0042678C"/>
    <w:rsid w:val="0044290C"/>
    <w:rsid w:val="00450989"/>
    <w:rsid w:val="00451B6B"/>
    <w:rsid w:val="004521E6"/>
    <w:rsid w:val="00452C03"/>
    <w:rsid w:val="00475ED2"/>
    <w:rsid w:val="00481D0B"/>
    <w:rsid w:val="00483E3B"/>
    <w:rsid w:val="004971FA"/>
    <w:rsid w:val="004A1531"/>
    <w:rsid w:val="004C6F5C"/>
    <w:rsid w:val="004D64D7"/>
    <w:rsid w:val="00501B2B"/>
    <w:rsid w:val="0050422A"/>
    <w:rsid w:val="0051108D"/>
    <w:rsid w:val="00516E0F"/>
    <w:rsid w:val="00525602"/>
    <w:rsid w:val="005370DC"/>
    <w:rsid w:val="00544452"/>
    <w:rsid w:val="00551A9D"/>
    <w:rsid w:val="00560894"/>
    <w:rsid w:val="0057777B"/>
    <w:rsid w:val="005871F7"/>
    <w:rsid w:val="005967DF"/>
    <w:rsid w:val="00596DC7"/>
    <w:rsid w:val="005A6D7C"/>
    <w:rsid w:val="005C48B0"/>
    <w:rsid w:val="005E1A89"/>
    <w:rsid w:val="005F4845"/>
    <w:rsid w:val="00612735"/>
    <w:rsid w:val="00655257"/>
    <w:rsid w:val="00663CF3"/>
    <w:rsid w:val="00675A53"/>
    <w:rsid w:val="00676431"/>
    <w:rsid w:val="00684933"/>
    <w:rsid w:val="006916C1"/>
    <w:rsid w:val="0069475C"/>
    <w:rsid w:val="00695A03"/>
    <w:rsid w:val="006A1804"/>
    <w:rsid w:val="006A5845"/>
    <w:rsid w:val="006C47A1"/>
    <w:rsid w:val="006D0C8D"/>
    <w:rsid w:val="006E7F74"/>
    <w:rsid w:val="006F118A"/>
    <w:rsid w:val="006F79C5"/>
    <w:rsid w:val="00700727"/>
    <w:rsid w:val="00704810"/>
    <w:rsid w:val="00711B13"/>
    <w:rsid w:val="007267E1"/>
    <w:rsid w:val="0073360C"/>
    <w:rsid w:val="00744FAB"/>
    <w:rsid w:val="00747EA0"/>
    <w:rsid w:val="0075149C"/>
    <w:rsid w:val="00754D8C"/>
    <w:rsid w:val="0077737F"/>
    <w:rsid w:val="007807B1"/>
    <w:rsid w:val="00784063"/>
    <w:rsid w:val="00786545"/>
    <w:rsid w:val="00797510"/>
    <w:rsid w:val="007B6230"/>
    <w:rsid w:val="007C0DAF"/>
    <w:rsid w:val="007C334A"/>
    <w:rsid w:val="007D04CC"/>
    <w:rsid w:val="007D4C6D"/>
    <w:rsid w:val="007D60B4"/>
    <w:rsid w:val="007E0C28"/>
    <w:rsid w:val="007E308B"/>
    <w:rsid w:val="007F2F27"/>
    <w:rsid w:val="00801CF2"/>
    <w:rsid w:val="0080416E"/>
    <w:rsid w:val="00807669"/>
    <w:rsid w:val="00812AF1"/>
    <w:rsid w:val="0081415E"/>
    <w:rsid w:val="00846E71"/>
    <w:rsid w:val="00855959"/>
    <w:rsid w:val="00864A86"/>
    <w:rsid w:val="0088159C"/>
    <w:rsid w:val="008941A7"/>
    <w:rsid w:val="008A1FD8"/>
    <w:rsid w:val="008B0B95"/>
    <w:rsid w:val="008B66E7"/>
    <w:rsid w:val="008B7C04"/>
    <w:rsid w:val="008B7E45"/>
    <w:rsid w:val="008D28E5"/>
    <w:rsid w:val="008D5C22"/>
    <w:rsid w:val="008F6AA1"/>
    <w:rsid w:val="00906EF8"/>
    <w:rsid w:val="00914CF4"/>
    <w:rsid w:val="00936A65"/>
    <w:rsid w:val="0096208A"/>
    <w:rsid w:val="009703D4"/>
    <w:rsid w:val="00971625"/>
    <w:rsid w:val="00973EE9"/>
    <w:rsid w:val="0098350A"/>
    <w:rsid w:val="00996B16"/>
    <w:rsid w:val="009A30B2"/>
    <w:rsid w:val="009A3276"/>
    <w:rsid w:val="009A6248"/>
    <w:rsid w:val="009A7DF6"/>
    <w:rsid w:val="009B4FD9"/>
    <w:rsid w:val="009C011C"/>
    <w:rsid w:val="009D201F"/>
    <w:rsid w:val="009D55DE"/>
    <w:rsid w:val="009E4400"/>
    <w:rsid w:val="00A125E8"/>
    <w:rsid w:val="00A20881"/>
    <w:rsid w:val="00A2781B"/>
    <w:rsid w:val="00A42F86"/>
    <w:rsid w:val="00A5032E"/>
    <w:rsid w:val="00A6375F"/>
    <w:rsid w:val="00A713A9"/>
    <w:rsid w:val="00A85694"/>
    <w:rsid w:val="00A91397"/>
    <w:rsid w:val="00A91BD1"/>
    <w:rsid w:val="00A92E74"/>
    <w:rsid w:val="00AA0212"/>
    <w:rsid w:val="00AA3AAD"/>
    <w:rsid w:val="00AB6A5A"/>
    <w:rsid w:val="00AC64CD"/>
    <w:rsid w:val="00AD6059"/>
    <w:rsid w:val="00AE116B"/>
    <w:rsid w:val="00AF0323"/>
    <w:rsid w:val="00AF74CB"/>
    <w:rsid w:val="00B13071"/>
    <w:rsid w:val="00B22784"/>
    <w:rsid w:val="00B4781F"/>
    <w:rsid w:val="00B565D4"/>
    <w:rsid w:val="00B73D5F"/>
    <w:rsid w:val="00B73F7A"/>
    <w:rsid w:val="00B83E7F"/>
    <w:rsid w:val="00B90A77"/>
    <w:rsid w:val="00BE20EA"/>
    <w:rsid w:val="00BE77D2"/>
    <w:rsid w:val="00C22EE6"/>
    <w:rsid w:val="00C51797"/>
    <w:rsid w:val="00C531C7"/>
    <w:rsid w:val="00C813E0"/>
    <w:rsid w:val="00CA2E15"/>
    <w:rsid w:val="00CA4815"/>
    <w:rsid w:val="00CC4B31"/>
    <w:rsid w:val="00CD1D79"/>
    <w:rsid w:val="00CE1CB3"/>
    <w:rsid w:val="00CE32E8"/>
    <w:rsid w:val="00CE57DF"/>
    <w:rsid w:val="00CF0954"/>
    <w:rsid w:val="00D13720"/>
    <w:rsid w:val="00D23EF1"/>
    <w:rsid w:val="00D36EFB"/>
    <w:rsid w:val="00D602DA"/>
    <w:rsid w:val="00D61E17"/>
    <w:rsid w:val="00D644CE"/>
    <w:rsid w:val="00D73BA2"/>
    <w:rsid w:val="00D75F67"/>
    <w:rsid w:val="00D93654"/>
    <w:rsid w:val="00DA548E"/>
    <w:rsid w:val="00DC5C80"/>
    <w:rsid w:val="00DD29B8"/>
    <w:rsid w:val="00DE0081"/>
    <w:rsid w:val="00DE08C1"/>
    <w:rsid w:val="00DE4E1D"/>
    <w:rsid w:val="00DE687F"/>
    <w:rsid w:val="00DF07B0"/>
    <w:rsid w:val="00DF1FD8"/>
    <w:rsid w:val="00E00848"/>
    <w:rsid w:val="00E21FA6"/>
    <w:rsid w:val="00E348ED"/>
    <w:rsid w:val="00E37063"/>
    <w:rsid w:val="00E371EF"/>
    <w:rsid w:val="00E37D72"/>
    <w:rsid w:val="00E62A81"/>
    <w:rsid w:val="00E7225E"/>
    <w:rsid w:val="00E738AE"/>
    <w:rsid w:val="00E92B16"/>
    <w:rsid w:val="00EA7F92"/>
    <w:rsid w:val="00EC2F08"/>
    <w:rsid w:val="00EC5A35"/>
    <w:rsid w:val="00EE485A"/>
    <w:rsid w:val="00EF69EC"/>
    <w:rsid w:val="00F02D8C"/>
    <w:rsid w:val="00F04AEE"/>
    <w:rsid w:val="00F14075"/>
    <w:rsid w:val="00F22BA7"/>
    <w:rsid w:val="00F332DC"/>
    <w:rsid w:val="00F42306"/>
    <w:rsid w:val="00F60537"/>
    <w:rsid w:val="00F65E1E"/>
    <w:rsid w:val="00F70A1C"/>
    <w:rsid w:val="00F72CB8"/>
    <w:rsid w:val="00F816B5"/>
    <w:rsid w:val="00F85D8C"/>
    <w:rsid w:val="00F904E6"/>
    <w:rsid w:val="00FD4D8E"/>
    <w:rsid w:val="00FD6BBE"/>
    <w:rsid w:val="00FE2D39"/>
    <w:rsid w:val="00FE4FDD"/>
    <w:rsid w:val="00FE7ABE"/>
    <w:rsid w:val="00FF3F6A"/>
    <w:rsid w:val="014C5903"/>
    <w:rsid w:val="019774F8"/>
    <w:rsid w:val="02817D27"/>
    <w:rsid w:val="029F21D8"/>
    <w:rsid w:val="02F00F0D"/>
    <w:rsid w:val="033B28B9"/>
    <w:rsid w:val="034D52DC"/>
    <w:rsid w:val="05096B07"/>
    <w:rsid w:val="0539563E"/>
    <w:rsid w:val="05746676"/>
    <w:rsid w:val="07F27B1A"/>
    <w:rsid w:val="09BE6181"/>
    <w:rsid w:val="0B253EEE"/>
    <w:rsid w:val="0BC55F16"/>
    <w:rsid w:val="0C0838D8"/>
    <w:rsid w:val="0D215EB7"/>
    <w:rsid w:val="0D470EB4"/>
    <w:rsid w:val="0DD81BD8"/>
    <w:rsid w:val="100E386C"/>
    <w:rsid w:val="10B34EB2"/>
    <w:rsid w:val="10F114C2"/>
    <w:rsid w:val="12152F8F"/>
    <w:rsid w:val="12393316"/>
    <w:rsid w:val="13F51FCA"/>
    <w:rsid w:val="15DE3537"/>
    <w:rsid w:val="16193979"/>
    <w:rsid w:val="16274A25"/>
    <w:rsid w:val="1752689F"/>
    <w:rsid w:val="17AD68EB"/>
    <w:rsid w:val="18633B71"/>
    <w:rsid w:val="18B43F14"/>
    <w:rsid w:val="1991596C"/>
    <w:rsid w:val="1A1F2467"/>
    <w:rsid w:val="1B1A457E"/>
    <w:rsid w:val="1B300E3A"/>
    <w:rsid w:val="1F3C55BF"/>
    <w:rsid w:val="206A094A"/>
    <w:rsid w:val="21203EAC"/>
    <w:rsid w:val="21834450"/>
    <w:rsid w:val="21CD4668"/>
    <w:rsid w:val="22C01511"/>
    <w:rsid w:val="247B476C"/>
    <w:rsid w:val="252F6AE2"/>
    <w:rsid w:val="25C30677"/>
    <w:rsid w:val="26115057"/>
    <w:rsid w:val="28E807AC"/>
    <w:rsid w:val="2E1343CF"/>
    <w:rsid w:val="306153F0"/>
    <w:rsid w:val="30BC1B0B"/>
    <w:rsid w:val="32074136"/>
    <w:rsid w:val="329F2162"/>
    <w:rsid w:val="33770F5C"/>
    <w:rsid w:val="33DE5327"/>
    <w:rsid w:val="34292CC4"/>
    <w:rsid w:val="344949D6"/>
    <w:rsid w:val="3477346D"/>
    <w:rsid w:val="34B06162"/>
    <w:rsid w:val="34BD5094"/>
    <w:rsid w:val="356855DC"/>
    <w:rsid w:val="36486BE0"/>
    <w:rsid w:val="364A6B75"/>
    <w:rsid w:val="3768578B"/>
    <w:rsid w:val="37EA0216"/>
    <w:rsid w:val="380121C0"/>
    <w:rsid w:val="3C6777EE"/>
    <w:rsid w:val="3DD83E47"/>
    <w:rsid w:val="3F8F2C54"/>
    <w:rsid w:val="3FBB5EF5"/>
    <w:rsid w:val="40925015"/>
    <w:rsid w:val="40FE25D5"/>
    <w:rsid w:val="41305FB9"/>
    <w:rsid w:val="41A2393B"/>
    <w:rsid w:val="42DE2DA6"/>
    <w:rsid w:val="4330314B"/>
    <w:rsid w:val="44C74D74"/>
    <w:rsid w:val="454005D2"/>
    <w:rsid w:val="45484581"/>
    <w:rsid w:val="46EC4901"/>
    <w:rsid w:val="47B16CDB"/>
    <w:rsid w:val="47DE4F0C"/>
    <w:rsid w:val="49F57666"/>
    <w:rsid w:val="4A302A78"/>
    <w:rsid w:val="4AC078AD"/>
    <w:rsid w:val="4ADD1B95"/>
    <w:rsid w:val="4BEE3434"/>
    <w:rsid w:val="4C2E6B33"/>
    <w:rsid w:val="4DA159C6"/>
    <w:rsid w:val="4DF26A76"/>
    <w:rsid w:val="4DF8678F"/>
    <w:rsid w:val="4E096D07"/>
    <w:rsid w:val="4EC92775"/>
    <w:rsid w:val="4F06579B"/>
    <w:rsid w:val="508F4D77"/>
    <w:rsid w:val="514126E8"/>
    <w:rsid w:val="516C5BA3"/>
    <w:rsid w:val="524C5841"/>
    <w:rsid w:val="52A0699B"/>
    <w:rsid w:val="5364443A"/>
    <w:rsid w:val="543D336A"/>
    <w:rsid w:val="54FE72D7"/>
    <w:rsid w:val="55FA119A"/>
    <w:rsid w:val="57E4373D"/>
    <w:rsid w:val="5A36150F"/>
    <w:rsid w:val="5A4F42E7"/>
    <w:rsid w:val="5A7A7400"/>
    <w:rsid w:val="5C004199"/>
    <w:rsid w:val="5D5437CE"/>
    <w:rsid w:val="5D6E585A"/>
    <w:rsid w:val="5D885628"/>
    <w:rsid w:val="5E423584"/>
    <w:rsid w:val="5EC12617"/>
    <w:rsid w:val="5EFA03E5"/>
    <w:rsid w:val="602D0A71"/>
    <w:rsid w:val="62555A16"/>
    <w:rsid w:val="627C1BBB"/>
    <w:rsid w:val="62A03FD7"/>
    <w:rsid w:val="62C51928"/>
    <w:rsid w:val="642A1387"/>
    <w:rsid w:val="65767E03"/>
    <w:rsid w:val="665B0048"/>
    <w:rsid w:val="67CF6F64"/>
    <w:rsid w:val="67D7309B"/>
    <w:rsid w:val="691B1584"/>
    <w:rsid w:val="69736A6D"/>
    <w:rsid w:val="69EB18F5"/>
    <w:rsid w:val="6C7517D5"/>
    <w:rsid w:val="6DFA2FFA"/>
    <w:rsid w:val="6E2A051C"/>
    <w:rsid w:val="6F7B0050"/>
    <w:rsid w:val="702D4411"/>
    <w:rsid w:val="73180707"/>
    <w:rsid w:val="741E7161"/>
    <w:rsid w:val="765F0912"/>
    <w:rsid w:val="767D5E56"/>
    <w:rsid w:val="77825237"/>
    <w:rsid w:val="788F48BA"/>
    <w:rsid w:val="799E5D17"/>
    <w:rsid w:val="7B637D31"/>
    <w:rsid w:val="7C4250E9"/>
    <w:rsid w:val="7C4832A1"/>
    <w:rsid w:val="7E4214A5"/>
    <w:rsid w:val="7EE50509"/>
    <w:rsid w:val="7F47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C335EB"/>
  <w15:docId w15:val="{6695F512-DFF1-4AA0-9D4F-14EC9E81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uiPriority="1"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uiPriority w:val="1"/>
    <w:qFormat/>
    <w:pPr>
      <w:widowControl w:val="0"/>
      <w:autoSpaceDE w:val="0"/>
      <w:autoSpaceDN w:val="0"/>
      <w:spacing w:line="360" w:lineRule="auto"/>
      <w:ind w:firstLineChars="177" w:firstLine="402"/>
    </w:pPr>
    <w:rPr>
      <w:rFonts w:ascii="宋体" w:hAnsi="宋体" w:cs="宋体"/>
      <w:sz w:val="24"/>
      <w:szCs w:val="22"/>
    </w:rPr>
  </w:style>
  <w:style w:type="paragraph" w:styleId="1">
    <w:name w:val="heading 1"/>
    <w:basedOn w:val="a0"/>
    <w:autoRedefine/>
    <w:uiPriority w:val="1"/>
    <w:qFormat/>
    <w:pPr>
      <w:numPr>
        <w:numId w:val="1"/>
      </w:numPr>
      <w:spacing w:beforeLines="50" w:before="120" w:afterLines="50" w:after="120"/>
      <w:ind w:firstLineChars="0" w:firstLine="0"/>
      <w:jc w:val="center"/>
      <w:outlineLvl w:val="0"/>
    </w:pPr>
    <w:rPr>
      <w:b/>
      <w:sz w:val="36"/>
      <w:szCs w:val="36"/>
    </w:rPr>
  </w:style>
  <w:style w:type="paragraph" w:styleId="2">
    <w:name w:val="heading 2"/>
    <w:basedOn w:val="a0"/>
    <w:autoRedefine/>
    <w:uiPriority w:val="1"/>
    <w:qFormat/>
    <w:pPr>
      <w:numPr>
        <w:ilvl w:val="1"/>
        <w:numId w:val="1"/>
      </w:numPr>
      <w:spacing w:beforeLines="50" w:before="120" w:afterLines="50" w:after="120"/>
      <w:ind w:firstLineChars="0" w:firstLine="0"/>
      <w:jc w:val="center"/>
      <w:outlineLvl w:val="1"/>
    </w:pPr>
    <w:rPr>
      <w:b/>
      <w:bCs/>
      <w:sz w:val="28"/>
      <w:szCs w:val="28"/>
    </w:rPr>
  </w:style>
  <w:style w:type="paragraph" w:styleId="3">
    <w:name w:val="heading 3"/>
    <w:basedOn w:val="a0"/>
    <w:next w:val="a0"/>
    <w:link w:val="30"/>
    <w:autoRedefine/>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qFormat/>
  </w:style>
  <w:style w:type="paragraph" w:styleId="a6">
    <w:name w:val="Body Text"/>
    <w:basedOn w:val="a0"/>
    <w:link w:val="10"/>
    <w:autoRedefine/>
    <w:uiPriority w:val="1"/>
    <w:qFormat/>
    <w:pPr>
      <w:spacing w:line="240" w:lineRule="auto"/>
      <w:ind w:firstLineChars="0" w:firstLine="0"/>
      <w:jc w:val="center"/>
    </w:pPr>
    <w:rPr>
      <w:bCs/>
      <w:sz w:val="21"/>
      <w:szCs w:val="20"/>
    </w:rPr>
  </w:style>
  <w:style w:type="paragraph" w:styleId="a7">
    <w:name w:val="Balloon Text"/>
    <w:basedOn w:val="a0"/>
    <w:link w:val="a8"/>
    <w:autoRedefine/>
    <w:qFormat/>
    <w:rPr>
      <w:sz w:val="18"/>
      <w:szCs w:val="18"/>
    </w:rPr>
  </w:style>
  <w:style w:type="paragraph" w:styleId="a9">
    <w:name w:val="footer"/>
    <w:basedOn w:val="a0"/>
    <w:link w:val="aa"/>
    <w:autoRedefine/>
    <w:uiPriority w:val="99"/>
    <w:qFormat/>
    <w:pPr>
      <w:tabs>
        <w:tab w:val="center" w:pos="4153"/>
        <w:tab w:val="right" w:pos="8306"/>
      </w:tabs>
      <w:snapToGrid w:val="0"/>
      <w:spacing w:line="240" w:lineRule="auto"/>
    </w:pPr>
    <w:rPr>
      <w:sz w:val="18"/>
      <w:szCs w:val="18"/>
    </w:rPr>
  </w:style>
  <w:style w:type="paragraph" w:styleId="ab">
    <w:name w:val="header"/>
    <w:basedOn w:val="a0"/>
    <w:link w:val="ac"/>
    <w:autoRedefine/>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0"/>
    <w:autoRedefine/>
    <w:uiPriority w:val="39"/>
    <w:qFormat/>
    <w:pPr>
      <w:tabs>
        <w:tab w:val="left" w:pos="1470"/>
        <w:tab w:val="right" w:leader="dot" w:pos="9360"/>
      </w:tabs>
      <w:spacing w:beforeLines="20" w:before="48"/>
      <w:ind w:left="102" w:firstLineChars="151" w:firstLine="462"/>
    </w:pPr>
    <w:rPr>
      <w:rFonts w:ascii="黑体" w:eastAsia="黑体" w:hAnsi="黑体"/>
      <w:sz w:val="28"/>
      <w:szCs w:val="24"/>
    </w:rPr>
  </w:style>
  <w:style w:type="paragraph" w:styleId="TOC2">
    <w:name w:val="toc 2"/>
    <w:basedOn w:val="a0"/>
    <w:autoRedefine/>
    <w:uiPriority w:val="39"/>
    <w:qFormat/>
    <w:pPr>
      <w:spacing w:before="160"/>
      <w:ind w:left="711" w:hanging="397"/>
    </w:pPr>
    <w:rPr>
      <w:szCs w:val="24"/>
    </w:rPr>
  </w:style>
  <w:style w:type="paragraph" w:styleId="ad">
    <w:name w:val="Normal (Web)"/>
    <w:basedOn w:val="a0"/>
    <w:autoRedefine/>
    <w:uiPriority w:val="99"/>
    <w:qFormat/>
    <w:pPr>
      <w:spacing w:beforeAutospacing="1" w:afterAutospacing="1"/>
    </w:pPr>
    <w:rPr>
      <w:rFonts w:cs="Times New Roman"/>
    </w:rPr>
  </w:style>
  <w:style w:type="paragraph" w:styleId="ae">
    <w:name w:val="Title"/>
    <w:basedOn w:val="a0"/>
    <w:autoRedefine/>
    <w:uiPriority w:val="1"/>
    <w:qFormat/>
    <w:pPr>
      <w:spacing w:before="12" w:afterLines="60" w:after="144"/>
      <w:ind w:firstLineChars="0" w:firstLine="0"/>
      <w:jc w:val="center"/>
    </w:pPr>
    <w:rPr>
      <w:rFonts w:ascii="黑体" w:hAnsi="黑体"/>
      <w:b/>
      <w:bCs/>
      <w:spacing w:val="34"/>
      <w:sz w:val="28"/>
      <w:szCs w:val="72"/>
    </w:rPr>
  </w:style>
  <w:style w:type="paragraph" w:styleId="af">
    <w:name w:val="annotation subject"/>
    <w:basedOn w:val="a4"/>
    <w:next w:val="a4"/>
    <w:link w:val="af0"/>
    <w:autoRedefine/>
    <w:qFormat/>
    <w:rPr>
      <w:b/>
      <w:bCs/>
    </w:rPr>
  </w:style>
  <w:style w:type="table" w:styleId="af1">
    <w:name w:val="Table Grid"/>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autoRedefine/>
    <w:qFormat/>
    <w:rPr>
      <w:b/>
    </w:rPr>
  </w:style>
  <w:style w:type="character" w:styleId="af3">
    <w:name w:val="Hyperlink"/>
    <w:basedOn w:val="a1"/>
    <w:autoRedefine/>
    <w:uiPriority w:val="99"/>
    <w:unhideWhenUsed/>
    <w:qFormat/>
    <w:rPr>
      <w:color w:val="0000FF" w:themeColor="hyperlink"/>
      <w:u w:val="single"/>
    </w:rPr>
  </w:style>
  <w:style w:type="character" w:styleId="af4">
    <w:name w:val="annotation reference"/>
    <w:basedOn w:val="a1"/>
    <w:autoRedefine/>
    <w:uiPriority w:val="99"/>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
    <w:name w:val="List Paragraph"/>
    <w:basedOn w:val="a0"/>
    <w:link w:val="af5"/>
    <w:autoRedefine/>
    <w:uiPriority w:val="34"/>
    <w:qFormat/>
    <w:pPr>
      <w:numPr>
        <w:ilvl w:val="2"/>
        <w:numId w:val="1"/>
      </w:numPr>
      <w:spacing w:beforeLines="60" w:before="144" w:afterLines="30" w:after="72"/>
      <w:ind w:right="227" w:firstLineChars="0" w:firstLine="0"/>
      <w:jc w:val="both"/>
    </w:pPr>
  </w:style>
  <w:style w:type="paragraph" w:customStyle="1" w:styleId="af6">
    <w:name w:val="表格备注"/>
    <w:basedOn w:val="a6"/>
    <w:autoRedefine/>
    <w:uiPriority w:val="1"/>
    <w:qFormat/>
    <w:pPr>
      <w:spacing w:before="24" w:afterLines="30" w:after="72"/>
      <w:ind w:rightChars="102" w:right="245" w:firstLine="2"/>
      <w:jc w:val="left"/>
    </w:pPr>
  </w:style>
  <w:style w:type="character" w:customStyle="1" w:styleId="a8">
    <w:name w:val="批注框文本 字符"/>
    <w:basedOn w:val="a1"/>
    <w:link w:val="a7"/>
    <w:autoRedefine/>
    <w:qFormat/>
    <w:rPr>
      <w:rFonts w:ascii="宋体" w:hAnsi="宋体" w:cs="宋体"/>
      <w:sz w:val="18"/>
      <w:szCs w:val="18"/>
    </w:rPr>
  </w:style>
  <w:style w:type="character" w:customStyle="1" w:styleId="a5">
    <w:name w:val="批注文字 字符"/>
    <w:basedOn w:val="a1"/>
    <w:link w:val="a4"/>
    <w:autoRedefine/>
    <w:uiPriority w:val="99"/>
    <w:qFormat/>
    <w:rPr>
      <w:rFonts w:ascii="宋体" w:hAnsi="宋体" w:cs="宋体"/>
      <w:sz w:val="22"/>
      <w:szCs w:val="22"/>
    </w:rPr>
  </w:style>
  <w:style w:type="character" w:customStyle="1" w:styleId="af0">
    <w:name w:val="批注主题 字符"/>
    <w:basedOn w:val="a5"/>
    <w:link w:val="af"/>
    <w:autoRedefine/>
    <w:qFormat/>
    <w:rPr>
      <w:rFonts w:ascii="宋体" w:hAnsi="宋体" w:cs="宋体"/>
      <w:b/>
      <w:bCs/>
      <w:sz w:val="22"/>
      <w:szCs w:val="22"/>
    </w:rPr>
  </w:style>
  <w:style w:type="character" w:customStyle="1" w:styleId="font41">
    <w:name w:val="font41"/>
    <w:basedOn w:val="a1"/>
    <w:autoRedefine/>
    <w:qFormat/>
    <w:rPr>
      <w:rFonts w:ascii="宋体" w:eastAsia="宋体" w:hAnsi="宋体" w:hint="eastAsia"/>
      <w:color w:val="000000"/>
      <w:sz w:val="20"/>
      <w:szCs w:val="20"/>
      <w:u w:val="none"/>
    </w:rPr>
  </w:style>
  <w:style w:type="character" w:customStyle="1" w:styleId="font71">
    <w:name w:val="font71"/>
    <w:basedOn w:val="a1"/>
    <w:autoRedefine/>
    <w:qFormat/>
    <w:rPr>
      <w:rFonts w:ascii="宋体" w:eastAsia="宋体" w:hAnsi="宋体" w:hint="eastAsia"/>
      <w:color w:val="000000"/>
      <w:sz w:val="26"/>
      <w:szCs w:val="26"/>
      <w:u w:val="none"/>
    </w:rPr>
  </w:style>
  <w:style w:type="character" w:customStyle="1" w:styleId="font81">
    <w:name w:val="font81"/>
    <w:basedOn w:val="a1"/>
    <w:autoRedefine/>
    <w:qFormat/>
    <w:rPr>
      <w:rFonts w:ascii="宋体" w:eastAsia="宋体" w:hAnsi="宋体" w:hint="eastAsia"/>
      <w:b/>
      <w:bCs/>
      <w:color w:val="000000"/>
      <w:sz w:val="20"/>
      <w:szCs w:val="20"/>
      <w:u w:val="none"/>
    </w:rPr>
  </w:style>
  <w:style w:type="character" w:customStyle="1" w:styleId="font11">
    <w:name w:val="font11"/>
    <w:basedOn w:val="a1"/>
    <w:autoRedefine/>
    <w:qFormat/>
    <w:rPr>
      <w:rFonts w:ascii="宋体" w:eastAsia="宋体" w:hAnsi="宋体" w:hint="eastAsia"/>
      <w:b/>
      <w:bCs/>
      <w:color w:val="000000"/>
      <w:sz w:val="20"/>
      <w:szCs w:val="20"/>
      <w:u w:val="none"/>
    </w:rPr>
  </w:style>
  <w:style w:type="character" w:customStyle="1" w:styleId="font21">
    <w:name w:val="font21"/>
    <w:basedOn w:val="a1"/>
    <w:autoRedefine/>
    <w:qFormat/>
    <w:rPr>
      <w:rFonts w:ascii="宋体" w:eastAsia="宋体" w:hAnsi="宋体" w:hint="eastAsia"/>
      <w:color w:val="000000"/>
      <w:sz w:val="26"/>
      <w:szCs w:val="26"/>
      <w:u w:val="none"/>
    </w:rPr>
  </w:style>
  <w:style w:type="character" w:customStyle="1" w:styleId="font51">
    <w:name w:val="font51"/>
    <w:basedOn w:val="a1"/>
    <w:autoRedefine/>
    <w:qFormat/>
    <w:rPr>
      <w:rFonts w:ascii="宋体" w:eastAsia="宋体" w:hAnsi="宋体" w:cs="宋体" w:hint="eastAsia"/>
      <w:color w:val="000000"/>
      <w:sz w:val="21"/>
      <w:szCs w:val="21"/>
      <w:u w:val="none"/>
    </w:rPr>
  </w:style>
  <w:style w:type="paragraph" w:customStyle="1" w:styleId="af7">
    <w:name w:val="正文新建"/>
    <w:basedOn w:val="a0"/>
    <w:autoRedefine/>
    <w:qFormat/>
    <w:pPr>
      <w:ind w:leftChars="400" w:left="400"/>
      <w:jc w:val="both"/>
    </w:pPr>
    <w:rPr>
      <w:kern w:val="2"/>
      <w:sz w:val="21"/>
    </w:rPr>
  </w:style>
  <w:style w:type="paragraph" w:customStyle="1" w:styleId="af8">
    <w:name w:val="规正文"/>
    <w:basedOn w:val="a0"/>
    <w:autoRedefine/>
    <w:qFormat/>
    <w:pPr>
      <w:spacing w:beforeLines="30" w:before="30" w:afterLines="30" w:after="30"/>
      <w:ind w:right="227" w:firstLine="284"/>
    </w:pPr>
    <w:rPr>
      <w:rFonts w:ascii="Times New Roman" w:hAnsi="Times New Roman"/>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30">
    <w:name w:val="标题 3 字符"/>
    <w:basedOn w:val="a1"/>
    <w:link w:val="3"/>
    <w:autoRedefine/>
    <w:qFormat/>
    <w:rPr>
      <w:rFonts w:ascii="宋体" w:hAnsi="宋体" w:cs="宋体"/>
      <w:b/>
      <w:bCs/>
      <w:sz w:val="32"/>
      <w:szCs w:val="32"/>
    </w:rPr>
  </w:style>
  <w:style w:type="character" w:customStyle="1" w:styleId="11">
    <w:name w:val="书籍标题1"/>
    <w:basedOn w:val="a1"/>
    <w:autoRedefine/>
    <w:uiPriority w:val="33"/>
    <w:qFormat/>
    <w:rPr>
      <w:b/>
      <w:bCs/>
      <w:smallCaps/>
      <w:spacing w:val="5"/>
    </w:rPr>
  </w:style>
  <w:style w:type="character" w:customStyle="1" w:styleId="ac">
    <w:name w:val="页眉 字符"/>
    <w:basedOn w:val="a1"/>
    <w:link w:val="ab"/>
    <w:autoRedefine/>
    <w:uiPriority w:val="99"/>
    <w:qFormat/>
    <w:rPr>
      <w:rFonts w:ascii="宋体" w:hAnsi="宋体" w:cs="宋体"/>
      <w:sz w:val="18"/>
      <w:szCs w:val="18"/>
    </w:rPr>
  </w:style>
  <w:style w:type="character" w:customStyle="1" w:styleId="aa">
    <w:name w:val="页脚 字符"/>
    <w:basedOn w:val="a1"/>
    <w:link w:val="a9"/>
    <w:autoRedefine/>
    <w:uiPriority w:val="99"/>
    <w:qFormat/>
    <w:rPr>
      <w:rFonts w:ascii="宋体" w:hAnsi="宋体" w:cs="宋体"/>
      <w:sz w:val="18"/>
      <w:szCs w:val="18"/>
    </w:rPr>
  </w:style>
  <w:style w:type="character" w:customStyle="1" w:styleId="af9">
    <w:name w:val="正文文本 字符"/>
    <w:basedOn w:val="a1"/>
    <w:autoRedefine/>
    <w:uiPriority w:val="1"/>
    <w:qFormat/>
    <w:rPr>
      <w:rFonts w:ascii="宋体" w:hAnsi="宋体" w:cs="宋体"/>
      <w:sz w:val="21"/>
      <w:szCs w:val="24"/>
    </w:rPr>
  </w:style>
  <w:style w:type="character" w:customStyle="1" w:styleId="font31">
    <w:name w:val="font31"/>
    <w:basedOn w:val="a1"/>
    <w:autoRedefine/>
    <w:qFormat/>
    <w:rPr>
      <w:rFonts w:ascii="宋体" w:eastAsia="宋体" w:hAnsi="宋体" w:hint="eastAsia"/>
      <w:color w:val="000000"/>
      <w:sz w:val="26"/>
      <w:szCs w:val="26"/>
      <w:u w:val="none"/>
    </w:rPr>
  </w:style>
  <w:style w:type="character" w:customStyle="1" w:styleId="20">
    <w:name w:val="书籍标题2"/>
    <w:basedOn w:val="a1"/>
    <w:autoRedefine/>
    <w:uiPriority w:val="33"/>
    <w:qFormat/>
    <w:rPr>
      <w:b/>
      <w:bCs/>
      <w:smallCaps/>
      <w:spacing w:val="5"/>
    </w:rPr>
  </w:style>
  <w:style w:type="paragraph" w:customStyle="1" w:styleId="ListParagraph1">
    <w:name w:val="List Paragraph1"/>
    <w:basedOn w:val="a0"/>
    <w:autoRedefine/>
    <w:qFormat/>
    <w:pPr>
      <w:spacing w:before="1" w:line="240" w:lineRule="auto"/>
      <w:ind w:left="223" w:firstLineChars="0" w:firstLine="480"/>
    </w:pPr>
    <w:rPr>
      <w:sz w:val="22"/>
    </w:rPr>
  </w:style>
  <w:style w:type="paragraph" w:customStyle="1" w:styleId="12">
    <w:name w:val="正文1"/>
    <w:autoRedefine/>
    <w:qFormat/>
    <w:pPr>
      <w:jc w:val="both"/>
    </w:pPr>
    <w:rPr>
      <w:kern w:val="2"/>
      <w:sz w:val="21"/>
      <w:szCs w:val="21"/>
    </w:rPr>
  </w:style>
  <w:style w:type="paragraph" w:customStyle="1" w:styleId="ListParagraph2">
    <w:name w:val="List Paragraph2"/>
    <w:basedOn w:val="a0"/>
    <w:autoRedefine/>
    <w:qFormat/>
    <w:pPr>
      <w:spacing w:before="1" w:line="240" w:lineRule="auto"/>
      <w:ind w:left="223" w:firstLineChars="0" w:firstLine="480"/>
    </w:pPr>
    <w:rPr>
      <w:sz w:val="22"/>
    </w:rPr>
  </w:style>
  <w:style w:type="table" w:customStyle="1" w:styleId="13">
    <w:name w:val="网格型1"/>
    <w:basedOn w:val="a2"/>
    <w:autoRedefine/>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正文文本 字符1"/>
    <w:basedOn w:val="a1"/>
    <w:link w:val="a6"/>
    <w:autoRedefine/>
    <w:uiPriority w:val="1"/>
    <w:qFormat/>
    <w:rPr>
      <w:rFonts w:ascii="宋体" w:hAnsi="宋体" w:cs="宋体"/>
      <w:bCs/>
      <w:sz w:val="21"/>
    </w:rPr>
  </w:style>
  <w:style w:type="paragraph" w:customStyle="1" w:styleId="afa">
    <w:name w:val="正文调整"/>
    <w:basedOn w:val="a"/>
    <w:link w:val="afb"/>
    <w:autoRedefine/>
    <w:uiPriority w:val="1"/>
    <w:qFormat/>
    <w:pPr>
      <w:ind w:firstLineChars="100" w:firstLine="240"/>
    </w:pPr>
    <w:rPr>
      <w:color w:val="FF0000"/>
    </w:rPr>
  </w:style>
  <w:style w:type="character" w:customStyle="1" w:styleId="af5">
    <w:name w:val="列表段落 字符"/>
    <w:basedOn w:val="a1"/>
    <w:link w:val="a"/>
    <w:autoRedefine/>
    <w:uiPriority w:val="34"/>
    <w:qFormat/>
    <w:rPr>
      <w:rFonts w:ascii="宋体" w:hAnsi="宋体" w:cs="宋体"/>
      <w:sz w:val="24"/>
      <w:szCs w:val="22"/>
    </w:rPr>
  </w:style>
  <w:style w:type="character" w:customStyle="1" w:styleId="afb">
    <w:name w:val="正文调整 字符"/>
    <w:basedOn w:val="af5"/>
    <w:link w:val="afa"/>
    <w:autoRedefine/>
    <w:uiPriority w:val="1"/>
    <w:qFormat/>
    <w:rPr>
      <w:rFonts w:ascii="宋体" w:hAnsi="宋体" w:cs="宋体"/>
      <w:color w:val="FF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3230C-A123-4929-B23F-2C42EE1B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5996</Words>
  <Characters>34183</Characters>
  <Application>Microsoft Office Word</Application>
  <DocSecurity>0</DocSecurity>
  <Lines>284</Lines>
  <Paragraphs>80</Paragraphs>
  <ScaleCrop>false</ScaleCrop>
  <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liangxuying</dc:creator>
  <cp:lastModifiedBy>yu su</cp:lastModifiedBy>
  <cp:revision>3</cp:revision>
  <cp:lastPrinted>2023-11-09T02:22:00Z</cp:lastPrinted>
  <dcterms:created xsi:type="dcterms:W3CDTF">2024-05-28T07:25:00Z</dcterms:created>
  <dcterms:modified xsi:type="dcterms:W3CDTF">2024-05-29T03:30:00Z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2023-10-25T00:00:00Z</vt:filetime>
  </property>
  <property fmtid="{D5CDD505-2E9C-101B-9397-08002B2CF9AE}" pid="3" name="KSOProductBuildVer">
    <vt:lpwstr>2052-12.1.0.16929</vt:lpwstr>
  </property>
  <property fmtid="{D5CDD505-2E9C-101B-9397-08002B2CF9AE}" pid="4" name="ICV">
    <vt:lpwstr>3EEBDE768F2D44C7B522DB2421F0E089_13</vt:lpwstr>
  </property>
</Properties>
</file>