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83" w:rsidRPr="003F319C" w:rsidRDefault="005C0AB6" w:rsidP="00BB2F30">
      <w:pPr>
        <w:widowControl/>
        <w:shd w:val="clear" w:color="auto" w:fill="FFFFFF"/>
        <w:spacing w:line="600" w:lineRule="atLeast"/>
        <w:jc w:val="center"/>
        <w:outlineLvl w:val="2"/>
        <w:rPr>
          <w:rStyle w:val="a6"/>
          <w:rFonts w:ascii="宋体" w:eastAsia="宋体"/>
          <w:sz w:val="48"/>
          <w:szCs w:val="48"/>
        </w:rPr>
      </w:pPr>
      <w:r w:rsidRPr="003F319C">
        <w:rPr>
          <w:rStyle w:val="a6"/>
          <w:rFonts w:ascii="宋体" w:eastAsia="宋体" w:hint="eastAsia"/>
          <w:sz w:val="48"/>
          <w:szCs w:val="48"/>
        </w:rPr>
        <w:t>广元市地籍地政事务中心</w:t>
      </w:r>
    </w:p>
    <w:p w:rsidR="00CC3925" w:rsidRPr="003F319C" w:rsidRDefault="00CC3925" w:rsidP="00BB2F30">
      <w:pPr>
        <w:widowControl/>
        <w:shd w:val="clear" w:color="auto" w:fill="FFFFFF"/>
        <w:spacing w:line="600" w:lineRule="atLeast"/>
        <w:jc w:val="center"/>
        <w:outlineLvl w:val="2"/>
        <w:rPr>
          <w:rStyle w:val="a6"/>
          <w:rFonts w:ascii="宋体" w:eastAsia="宋体"/>
          <w:sz w:val="48"/>
          <w:szCs w:val="48"/>
        </w:rPr>
      </w:pPr>
      <w:r w:rsidRPr="003F319C">
        <w:rPr>
          <w:rStyle w:val="a6"/>
          <w:rFonts w:ascii="宋体" w:eastAsia="宋体" w:hint="eastAsia"/>
          <w:sz w:val="48"/>
          <w:szCs w:val="48"/>
        </w:rPr>
        <w:t>202</w:t>
      </w:r>
      <w:r w:rsidR="00251D29" w:rsidRPr="003F319C">
        <w:rPr>
          <w:rStyle w:val="a6"/>
          <w:rFonts w:ascii="宋体" w:eastAsia="宋体" w:hint="eastAsia"/>
          <w:sz w:val="48"/>
          <w:szCs w:val="48"/>
        </w:rPr>
        <w:t>3</w:t>
      </w:r>
      <w:r w:rsidRPr="003F319C">
        <w:rPr>
          <w:rStyle w:val="a6"/>
          <w:rFonts w:ascii="宋体" w:eastAsia="宋体" w:hint="eastAsia"/>
          <w:sz w:val="48"/>
          <w:szCs w:val="48"/>
        </w:rPr>
        <w:t>年部门预算编制说明</w:t>
      </w:r>
    </w:p>
    <w:p w:rsidR="00CC3925" w:rsidRPr="00CC3925" w:rsidRDefault="00CC3925" w:rsidP="00CC3925">
      <w:pPr>
        <w:pStyle w:val="a5"/>
        <w:shd w:val="clear" w:color="auto" w:fill="FFFFFF"/>
        <w:spacing w:before="0" w:beforeAutospacing="0" w:after="0" w:afterAutospacing="0" w:line="480" w:lineRule="atLeast"/>
        <w:ind w:firstLine="480"/>
        <w:rPr>
          <w:rStyle w:val="a6"/>
          <w:color w:val="323232"/>
          <w:sz w:val="27"/>
          <w:szCs w:val="27"/>
        </w:rPr>
      </w:pP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一、基本职能及主要工作</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（一）单位职能简介</w:t>
      </w:r>
    </w:p>
    <w:p w:rsidR="005C0AB6" w:rsidRPr="005C0AB6" w:rsidRDefault="005C0AB6" w:rsidP="005C0AB6">
      <w:pPr>
        <w:widowControl/>
        <w:shd w:val="clear" w:color="auto" w:fill="FEFEFE"/>
        <w:spacing w:line="450" w:lineRule="atLeast"/>
        <w:ind w:firstLine="640"/>
        <w:jc w:val="left"/>
        <w:rPr>
          <w:rFonts w:ascii="宋体" w:eastAsia="宋体" w:hAnsi="宋体" w:cs="宋体"/>
          <w:color w:val="323232"/>
          <w:kern w:val="0"/>
          <w:sz w:val="27"/>
          <w:szCs w:val="27"/>
        </w:rPr>
      </w:pPr>
      <w:r w:rsidRPr="005C0AB6">
        <w:rPr>
          <w:rFonts w:ascii="宋体" w:eastAsia="宋体" w:hAnsi="宋体" w:cs="宋体" w:hint="eastAsia"/>
          <w:color w:val="323232"/>
          <w:kern w:val="0"/>
          <w:sz w:val="27"/>
          <w:szCs w:val="27"/>
        </w:rPr>
        <w:t>负责地籍、地形、宗地测量用地范围勘测定界及出具勘测技术报告书。</w:t>
      </w:r>
    </w:p>
    <w:p w:rsidR="00CC3925" w:rsidRDefault="009A6DD4" w:rsidP="00CC3925">
      <w:pPr>
        <w:pStyle w:val="a5"/>
        <w:shd w:val="clear" w:color="auto" w:fill="FFFFFF"/>
        <w:spacing w:before="0" w:beforeAutospacing="0" w:after="0" w:afterAutospacing="0" w:line="480" w:lineRule="atLeast"/>
        <w:ind w:firstLine="480"/>
        <w:rPr>
          <w:rStyle w:val="a6"/>
          <w:color w:val="323232"/>
          <w:sz w:val="27"/>
          <w:szCs w:val="27"/>
        </w:rPr>
      </w:pPr>
      <w:r>
        <w:rPr>
          <w:rStyle w:val="a6"/>
          <w:rFonts w:hint="eastAsia"/>
          <w:color w:val="323232"/>
          <w:sz w:val="27"/>
          <w:szCs w:val="27"/>
        </w:rPr>
        <w:t>（二）</w:t>
      </w:r>
      <w:r w:rsidR="00CC3925">
        <w:rPr>
          <w:rStyle w:val="a6"/>
          <w:rFonts w:hint="eastAsia"/>
          <w:color w:val="323232"/>
          <w:sz w:val="27"/>
          <w:szCs w:val="27"/>
        </w:rPr>
        <w:t>市</w:t>
      </w:r>
      <w:r w:rsidR="008E6C12">
        <w:rPr>
          <w:rStyle w:val="a6"/>
          <w:rFonts w:hint="eastAsia"/>
          <w:color w:val="323232"/>
          <w:sz w:val="27"/>
          <w:szCs w:val="27"/>
        </w:rPr>
        <w:t>地籍地政事务中心</w:t>
      </w:r>
      <w:r w:rsidR="00CC3925">
        <w:rPr>
          <w:rStyle w:val="a6"/>
          <w:rFonts w:hint="eastAsia"/>
          <w:color w:val="323232"/>
          <w:sz w:val="27"/>
          <w:szCs w:val="27"/>
        </w:rPr>
        <w:t>202</w:t>
      </w:r>
      <w:r w:rsidR="00FA2A7D">
        <w:rPr>
          <w:rStyle w:val="a6"/>
          <w:rFonts w:hint="eastAsia"/>
          <w:color w:val="323232"/>
          <w:sz w:val="27"/>
          <w:szCs w:val="27"/>
        </w:rPr>
        <w:t>3</w:t>
      </w:r>
      <w:r w:rsidR="00CC3925">
        <w:rPr>
          <w:rStyle w:val="a6"/>
          <w:rFonts w:hint="eastAsia"/>
          <w:color w:val="323232"/>
          <w:sz w:val="27"/>
          <w:szCs w:val="27"/>
        </w:rPr>
        <w:t>年重点工作</w:t>
      </w:r>
    </w:p>
    <w:p w:rsidR="001A15F5" w:rsidRPr="001A15F5" w:rsidRDefault="001A15F5" w:rsidP="001A15F5">
      <w:pPr>
        <w:spacing w:line="560" w:lineRule="exact"/>
        <w:ind w:firstLineChars="200" w:firstLine="540"/>
        <w:rPr>
          <w:rFonts w:ascii="宋体" w:eastAsia="宋体" w:hAnsi="宋体" w:cs="宋体"/>
          <w:color w:val="323232"/>
          <w:kern w:val="0"/>
          <w:sz w:val="27"/>
          <w:szCs w:val="27"/>
        </w:rPr>
      </w:pPr>
      <w:r>
        <w:rPr>
          <w:rFonts w:ascii="宋体" w:eastAsia="宋体" w:hAnsi="宋体" w:cs="宋体" w:hint="eastAsia"/>
          <w:color w:val="323232"/>
          <w:kern w:val="0"/>
          <w:sz w:val="27"/>
          <w:szCs w:val="27"/>
        </w:rPr>
        <w:t>一是</w:t>
      </w:r>
      <w:r w:rsidRPr="001A15F5">
        <w:rPr>
          <w:rFonts w:ascii="宋体" w:eastAsia="宋体" w:hAnsi="宋体" w:cs="宋体" w:hint="eastAsia"/>
          <w:color w:val="323232"/>
          <w:kern w:val="0"/>
          <w:sz w:val="27"/>
          <w:szCs w:val="27"/>
        </w:rPr>
        <w:t>全力做好市局自然资源管理工作技术保障服务。</w:t>
      </w:r>
      <w:r>
        <w:rPr>
          <w:rFonts w:ascii="宋体" w:eastAsia="宋体" w:hAnsi="宋体" w:cs="宋体" w:hint="eastAsia"/>
          <w:color w:val="323232"/>
          <w:kern w:val="0"/>
          <w:sz w:val="27"/>
          <w:szCs w:val="27"/>
        </w:rPr>
        <w:t>二是</w:t>
      </w:r>
      <w:r w:rsidRPr="001A15F5">
        <w:rPr>
          <w:rFonts w:ascii="宋体" w:eastAsia="宋体" w:hAnsi="宋体" w:cs="宋体" w:hint="eastAsia"/>
          <w:color w:val="323232"/>
          <w:kern w:val="0"/>
          <w:sz w:val="27"/>
          <w:szCs w:val="27"/>
        </w:rPr>
        <w:t>争取测绘资质升甲级，同时拟争取增设城乡规划编制单位资质（乙级）。</w:t>
      </w:r>
      <w:r>
        <w:rPr>
          <w:rFonts w:ascii="宋体" w:eastAsia="宋体" w:hAnsi="宋体" w:cs="宋体" w:hint="eastAsia"/>
          <w:color w:val="323232"/>
          <w:kern w:val="0"/>
          <w:sz w:val="27"/>
          <w:szCs w:val="27"/>
        </w:rPr>
        <w:t>三是</w:t>
      </w:r>
      <w:r w:rsidRPr="001A15F5">
        <w:rPr>
          <w:rFonts w:ascii="宋体" w:eastAsia="宋体" w:hAnsi="宋体" w:cs="宋体" w:hint="eastAsia"/>
          <w:color w:val="323232"/>
          <w:kern w:val="0"/>
          <w:sz w:val="27"/>
          <w:szCs w:val="27"/>
        </w:rPr>
        <w:t>2023年争取实施“多测合一”项目，不断拓宽中心业务范围。</w:t>
      </w:r>
      <w:r>
        <w:rPr>
          <w:rFonts w:ascii="宋体" w:eastAsia="宋体" w:hAnsi="宋体" w:cs="宋体" w:hint="eastAsia"/>
          <w:color w:val="323232"/>
          <w:kern w:val="0"/>
          <w:sz w:val="27"/>
          <w:szCs w:val="27"/>
        </w:rPr>
        <w:t>四是</w:t>
      </w:r>
      <w:r w:rsidRPr="001A15F5">
        <w:rPr>
          <w:rFonts w:ascii="宋体" w:eastAsia="宋体" w:hAnsi="宋体" w:cs="宋体" w:hint="eastAsia"/>
          <w:color w:val="323232"/>
          <w:kern w:val="0"/>
          <w:sz w:val="27"/>
          <w:szCs w:val="27"/>
        </w:rPr>
        <w:t>快速适应市场变化，加快职能转变，积极参与市场竞争。努力探索出一条公益二类事业单位适应市场变化的发展道路。</w:t>
      </w:r>
    </w:p>
    <w:p w:rsidR="00CC3925" w:rsidRDefault="00B27020"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w:t>
      </w:r>
      <w:r w:rsidR="00CC3925">
        <w:rPr>
          <w:rStyle w:val="a6"/>
          <w:rFonts w:hint="eastAsia"/>
          <w:color w:val="323232"/>
          <w:sz w:val="27"/>
          <w:szCs w:val="27"/>
        </w:rPr>
        <w:t>、部门预算单位构成</w:t>
      </w:r>
    </w:p>
    <w:p w:rsidR="00544E12" w:rsidRPr="00544E12" w:rsidRDefault="00544E12" w:rsidP="00544E12">
      <w:pPr>
        <w:widowControl/>
        <w:shd w:val="clear" w:color="auto" w:fill="FEFEFE"/>
        <w:ind w:firstLine="640"/>
        <w:jc w:val="left"/>
        <w:rPr>
          <w:rFonts w:ascii="宋体" w:eastAsia="宋体" w:hAnsi="宋体" w:cs="宋体"/>
          <w:color w:val="323232"/>
          <w:kern w:val="0"/>
          <w:sz w:val="27"/>
          <w:szCs w:val="27"/>
        </w:rPr>
      </w:pPr>
      <w:r w:rsidRPr="00544E12">
        <w:rPr>
          <w:rFonts w:ascii="宋体" w:eastAsia="宋体" w:hAnsi="宋体" w:cs="宋体" w:hint="eastAsia"/>
          <w:color w:val="323232"/>
          <w:kern w:val="0"/>
          <w:sz w:val="27"/>
          <w:szCs w:val="27"/>
        </w:rPr>
        <w:t>从预算单位构成看，广元市</w:t>
      </w:r>
      <w:r w:rsidR="005C0AB6">
        <w:rPr>
          <w:rFonts w:ascii="宋体" w:eastAsia="宋体" w:hAnsi="宋体" w:cs="宋体" w:hint="eastAsia"/>
          <w:color w:val="323232"/>
          <w:kern w:val="0"/>
          <w:sz w:val="27"/>
          <w:szCs w:val="27"/>
        </w:rPr>
        <w:t>地籍地政事务中心</w:t>
      </w:r>
      <w:r w:rsidRPr="00544E12">
        <w:rPr>
          <w:rFonts w:ascii="宋体" w:eastAsia="宋体" w:hAnsi="宋体" w:cs="宋体" w:hint="eastAsia"/>
          <w:color w:val="323232"/>
          <w:kern w:val="0"/>
          <w:sz w:val="27"/>
          <w:szCs w:val="27"/>
        </w:rPr>
        <w:t>部门预算只包括本级预算。</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三、收支预算情况说明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按照综合预算的原则，单位所有收入和支出均纳入部门预算管理。收入包括：一般公共预算拨款收入、上年结转；支出包括：一般公共服务支出、教育支出、社会保障和就业支出、卫生健康支出、住房保障支出。</w:t>
      </w:r>
      <w:r w:rsidR="00C169B1" w:rsidRPr="00544E12">
        <w:rPr>
          <w:rFonts w:hint="eastAsia"/>
          <w:color w:val="323232"/>
          <w:sz w:val="27"/>
          <w:szCs w:val="27"/>
        </w:rPr>
        <w:t>市</w:t>
      </w:r>
      <w:r w:rsidR="00C169B1">
        <w:rPr>
          <w:rFonts w:hint="eastAsia"/>
          <w:color w:val="323232"/>
          <w:sz w:val="27"/>
          <w:szCs w:val="27"/>
        </w:rPr>
        <w:t>地籍地政事务中心</w:t>
      </w:r>
      <w:r w:rsidR="00C169B1" w:rsidRPr="00544E12">
        <w:rPr>
          <w:rFonts w:hint="eastAsia"/>
          <w:color w:val="323232"/>
          <w:sz w:val="27"/>
          <w:szCs w:val="27"/>
        </w:rPr>
        <w:t>部门</w:t>
      </w:r>
      <w:r w:rsidR="00E34C42">
        <w:rPr>
          <w:rFonts w:hint="eastAsia"/>
          <w:color w:val="323232"/>
          <w:sz w:val="27"/>
          <w:szCs w:val="27"/>
        </w:rPr>
        <w:t>2023</w:t>
      </w:r>
      <w:r>
        <w:rPr>
          <w:rFonts w:hint="eastAsia"/>
          <w:color w:val="323232"/>
          <w:sz w:val="27"/>
          <w:szCs w:val="27"/>
        </w:rPr>
        <w:t>年收支总预算</w:t>
      </w:r>
      <w:r w:rsidR="00FA2A7D">
        <w:rPr>
          <w:rFonts w:hint="eastAsia"/>
          <w:color w:val="323232"/>
          <w:sz w:val="27"/>
          <w:szCs w:val="27"/>
        </w:rPr>
        <w:t>620.52</w:t>
      </w:r>
      <w:r>
        <w:rPr>
          <w:rFonts w:hint="eastAsia"/>
          <w:color w:val="323232"/>
          <w:sz w:val="27"/>
          <w:szCs w:val="27"/>
        </w:rPr>
        <w:t>万元,比</w:t>
      </w:r>
      <w:r w:rsidR="00E34C42">
        <w:rPr>
          <w:rFonts w:hint="eastAsia"/>
          <w:color w:val="323232"/>
          <w:sz w:val="27"/>
          <w:szCs w:val="27"/>
        </w:rPr>
        <w:t>2022</w:t>
      </w:r>
      <w:r>
        <w:rPr>
          <w:rFonts w:hint="eastAsia"/>
          <w:color w:val="323232"/>
          <w:sz w:val="27"/>
          <w:szCs w:val="27"/>
        </w:rPr>
        <w:t>年收支预算总数</w:t>
      </w:r>
      <w:r w:rsidR="00FA2A7D">
        <w:rPr>
          <w:rFonts w:hint="eastAsia"/>
          <w:color w:val="323232"/>
          <w:sz w:val="27"/>
          <w:szCs w:val="27"/>
        </w:rPr>
        <w:t>增加70.28</w:t>
      </w:r>
      <w:r>
        <w:rPr>
          <w:rFonts w:hint="eastAsia"/>
          <w:color w:val="323232"/>
          <w:sz w:val="27"/>
          <w:szCs w:val="27"/>
        </w:rPr>
        <w:t>万元，扣除上年结转资金、一次性安排等因素后，同口径</w:t>
      </w:r>
      <w:r w:rsidR="00FA2A7D">
        <w:rPr>
          <w:rFonts w:hint="eastAsia"/>
          <w:color w:val="323232"/>
          <w:sz w:val="27"/>
          <w:szCs w:val="27"/>
        </w:rPr>
        <w:t>增加61.28</w:t>
      </w:r>
      <w:r>
        <w:rPr>
          <w:rFonts w:hint="eastAsia"/>
          <w:color w:val="323232"/>
          <w:sz w:val="27"/>
          <w:szCs w:val="27"/>
        </w:rPr>
        <w:t>万元，主要原因是</w:t>
      </w:r>
      <w:r w:rsidR="00E34C42">
        <w:rPr>
          <w:rFonts w:hint="eastAsia"/>
          <w:color w:val="323232"/>
          <w:sz w:val="27"/>
          <w:szCs w:val="27"/>
        </w:rPr>
        <w:t>2023</w:t>
      </w:r>
      <w:r>
        <w:rPr>
          <w:rFonts w:hint="eastAsia"/>
          <w:color w:val="323232"/>
          <w:sz w:val="27"/>
          <w:szCs w:val="27"/>
        </w:rPr>
        <w:t>年</w:t>
      </w:r>
      <w:r w:rsidR="00544E12">
        <w:rPr>
          <w:rFonts w:hint="eastAsia"/>
          <w:color w:val="323232"/>
          <w:sz w:val="27"/>
          <w:szCs w:val="27"/>
        </w:rPr>
        <w:t>项目</w:t>
      </w:r>
      <w:r w:rsidR="00FA2A7D">
        <w:rPr>
          <w:rFonts w:hint="eastAsia"/>
          <w:color w:val="323232"/>
          <w:sz w:val="27"/>
          <w:szCs w:val="27"/>
        </w:rPr>
        <w:t>预算</w:t>
      </w:r>
      <w:r w:rsidR="00544E12">
        <w:rPr>
          <w:rFonts w:hint="eastAsia"/>
          <w:color w:val="323232"/>
          <w:sz w:val="27"/>
          <w:szCs w:val="27"/>
        </w:rPr>
        <w:t>资金</w:t>
      </w:r>
      <w:r w:rsidR="00FA2A7D">
        <w:rPr>
          <w:rFonts w:hint="eastAsia"/>
          <w:color w:val="323232"/>
          <w:sz w:val="27"/>
          <w:szCs w:val="27"/>
        </w:rPr>
        <w:t>增加</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lastRenderedPageBreak/>
        <w:t>（一）收入预算情况</w:t>
      </w:r>
    </w:p>
    <w:p w:rsidR="00CC3925" w:rsidRDefault="005453CA"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市地籍地政事务中心部门</w:t>
      </w:r>
      <w:r w:rsidR="00E34C42">
        <w:rPr>
          <w:rFonts w:hint="eastAsia"/>
          <w:color w:val="323232"/>
          <w:sz w:val="27"/>
          <w:szCs w:val="27"/>
        </w:rPr>
        <w:t>2023</w:t>
      </w:r>
      <w:r w:rsidR="00CC3925">
        <w:rPr>
          <w:rFonts w:hint="eastAsia"/>
          <w:color w:val="323232"/>
          <w:sz w:val="27"/>
          <w:szCs w:val="27"/>
        </w:rPr>
        <w:t>年收入预算</w:t>
      </w:r>
      <w:r w:rsidR="00E34C42">
        <w:rPr>
          <w:rFonts w:hint="eastAsia"/>
          <w:color w:val="323232"/>
          <w:sz w:val="27"/>
          <w:szCs w:val="27"/>
        </w:rPr>
        <w:t>620.52</w:t>
      </w:r>
      <w:r w:rsidR="00CC3925">
        <w:rPr>
          <w:rFonts w:hint="eastAsia"/>
          <w:color w:val="323232"/>
          <w:sz w:val="27"/>
          <w:szCs w:val="27"/>
        </w:rPr>
        <w:t>万元，其中：上年结转</w:t>
      </w:r>
      <w:r w:rsidR="00E34C42">
        <w:rPr>
          <w:rFonts w:hint="eastAsia"/>
          <w:color w:val="323232"/>
          <w:sz w:val="27"/>
          <w:szCs w:val="27"/>
        </w:rPr>
        <w:t>9</w:t>
      </w:r>
      <w:r w:rsidR="00CC3925">
        <w:rPr>
          <w:rFonts w:hint="eastAsia"/>
          <w:color w:val="323232"/>
          <w:sz w:val="27"/>
          <w:szCs w:val="27"/>
        </w:rPr>
        <w:t>万元，占</w:t>
      </w:r>
      <w:r w:rsidR="00E34C42">
        <w:rPr>
          <w:rFonts w:hint="eastAsia"/>
          <w:color w:val="323232"/>
          <w:sz w:val="27"/>
          <w:szCs w:val="27"/>
        </w:rPr>
        <w:t>2</w:t>
      </w:r>
      <w:r w:rsidR="00CC3925">
        <w:rPr>
          <w:rFonts w:hint="eastAsia"/>
          <w:color w:val="323232"/>
          <w:sz w:val="27"/>
          <w:szCs w:val="27"/>
        </w:rPr>
        <w:t>%；一般公共预算拨款收入</w:t>
      </w:r>
      <w:r w:rsidR="00E34C42">
        <w:rPr>
          <w:rFonts w:hint="eastAsia"/>
          <w:color w:val="323232"/>
          <w:sz w:val="27"/>
          <w:szCs w:val="27"/>
        </w:rPr>
        <w:t>611.52</w:t>
      </w:r>
      <w:r w:rsidR="00CC3925">
        <w:rPr>
          <w:rFonts w:hint="eastAsia"/>
          <w:color w:val="323232"/>
          <w:sz w:val="27"/>
          <w:szCs w:val="27"/>
        </w:rPr>
        <w:t>万元，占</w:t>
      </w:r>
      <w:r w:rsidR="00E34C42">
        <w:rPr>
          <w:rFonts w:hint="eastAsia"/>
          <w:color w:val="323232"/>
          <w:sz w:val="27"/>
          <w:szCs w:val="27"/>
        </w:rPr>
        <w:t>98</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（二）支出预算情况</w:t>
      </w:r>
    </w:p>
    <w:p w:rsidR="00CC3925" w:rsidRDefault="005453CA"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市地籍地政事务中心部门</w:t>
      </w:r>
      <w:r w:rsidR="00E34C42">
        <w:rPr>
          <w:rFonts w:hint="eastAsia"/>
          <w:color w:val="323232"/>
          <w:sz w:val="27"/>
          <w:szCs w:val="27"/>
        </w:rPr>
        <w:t>2023</w:t>
      </w:r>
      <w:r w:rsidR="00CC3925">
        <w:rPr>
          <w:rFonts w:hint="eastAsia"/>
          <w:color w:val="323232"/>
          <w:sz w:val="27"/>
          <w:szCs w:val="27"/>
        </w:rPr>
        <w:t>年支出预算</w:t>
      </w:r>
      <w:r w:rsidR="00266611">
        <w:rPr>
          <w:rFonts w:hint="eastAsia"/>
          <w:color w:val="323232"/>
          <w:sz w:val="27"/>
          <w:szCs w:val="27"/>
        </w:rPr>
        <w:t>620.52</w:t>
      </w:r>
      <w:r w:rsidR="00CC3925">
        <w:rPr>
          <w:rFonts w:hint="eastAsia"/>
          <w:color w:val="323232"/>
          <w:sz w:val="27"/>
          <w:szCs w:val="27"/>
        </w:rPr>
        <w:t>万元，其中：基本支出</w:t>
      </w:r>
      <w:r w:rsidR="00266611">
        <w:rPr>
          <w:rFonts w:hint="eastAsia"/>
          <w:color w:val="323232"/>
          <w:sz w:val="27"/>
          <w:szCs w:val="27"/>
        </w:rPr>
        <w:t>141.52</w:t>
      </w:r>
      <w:r w:rsidR="00CC3925">
        <w:rPr>
          <w:rFonts w:hint="eastAsia"/>
          <w:color w:val="323232"/>
          <w:sz w:val="27"/>
          <w:szCs w:val="27"/>
        </w:rPr>
        <w:t>万元，占</w:t>
      </w:r>
      <w:r w:rsidR="00266611">
        <w:rPr>
          <w:rFonts w:hint="eastAsia"/>
          <w:color w:val="323232"/>
          <w:sz w:val="27"/>
          <w:szCs w:val="27"/>
        </w:rPr>
        <w:t>23</w:t>
      </w:r>
      <w:r w:rsidR="00CC3925">
        <w:rPr>
          <w:rFonts w:hint="eastAsia"/>
          <w:color w:val="323232"/>
          <w:sz w:val="27"/>
          <w:szCs w:val="27"/>
        </w:rPr>
        <w:t>%；项目支出</w:t>
      </w:r>
      <w:r w:rsidR="00266611">
        <w:rPr>
          <w:rFonts w:hint="eastAsia"/>
          <w:color w:val="323232"/>
          <w:sz w:val="27"/>
          <w:szCs w:val="27"/>
        </w:rPr>
        <w:t>479</w:t>
      </w:r>
      <w:r w:rsidR="00CC3925">
        <w:rPr>
          <w:rFonts w:hint="eastAsia"/>
          <w:color w:val="323232"/>
          <w:sz w:val="27"/>
          <w:szCs w:val="27"/>
        </w:rPr>
        <w:t>万元，占</w:t>
      </w:r>
      <w:r w:rsidR="00266611">
        <w:rPr>
          <w:rFonts w:hint="eastAsia"/>
          <w:color w:val="323232"/>
          <w:sz w:val="27"/>
          <w:szCs w:val="27"/>
        </w:rPr>
        <w:t>77</w:t>
      </w:r>
      <w:r w:rsidR="00CC3925">
        <w:rPr>
          <w:rFonts w:hint="eastAsia"/>
          <w:color w:val="323232"/>
          <w:sz w:val="27"/>
          <w:szCs w:val="27"/>
        </w:rPr>
        <w:t>%</w:t>
      </w:r>
      <w:r w:rsidR="00266611">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四、财政拨款收支预算情况说明</w:t>
      </w:r>
    </w:p>
    <w:p w:rsidR="00CC3925" w:rsidRDefault="005453CA"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市地籍地政事务中心部门</w:t>
      </w:r>
      <w:r w:rsidR="00E34C42">
        <w:rPr>
          <w:rFonts w:hint="eastAsia"/>
          <w:color w:val="323232"/>
          <w:sz w:val="27"/>
          <w:szCs w:val="27"/>
        </w:rPr>
        <w:t>2023</w:t>
      </w:r>
      <w:r w:rsidR="00CC3925">
        <w:rPr>
          <w:rFonts w:hint="eastAsia"/>
          <w:color w:val="323232"/>
          <w:sz w:val="27"/>
          <w:szCs w:val="27"/>
        </w:rPr>
        <w:t>年财政拨款收支总预算</w:t>
      </w:r>
      <w:r w:rsidR="00266611">
        <w:rPr>
          <w:rFonts w:hint="eastAsia"/>
          <w:color w:val="323232"/>
          <w:sz w:val="27"/>
          <w:szCs w:val="27"/>
        </w:rPr>
        <w:t>620.52</w:t>
      </w:r>
      <w:r w:rsidR="00CC3925">
        <w:rPr>
          <w:rFonts w:hint="eastAsia"/>
          <w:color w:val="323232"/>
          <w:sz w:val="27"/>
          <w:szCs w:val="27"/>
        </w:rPr>
        <w:t>万元,比</w:t>
      </w:r>
      <w:r w:rsidR="00E34C42">
        <w:rPr>
          <w:rFonts w:hint="eastAsia"/>
          <w:color w:val="323232"/>
          <w:sz w:val="27"/>
          <w:szCs w:val="27"/>
        </w:rPr>
        <w:t>2022</w:t>
      </w:r>
      <w:r w:rsidR="00CC3925">
        <w:rPr>
          <w:rFonts w:hint="eastAsia"/>
          <w:color w:val="323232"/>
          <w:sz w:val="27"/>
          <w:szCs w:val="27"/>
        </w:rPr>
        <w:t>年财政拨款收支总预算</w:t>
      </w:r>
      <w:r w:rsidR="00266611">
        <w:rPr>
          <w:rFonts w:hint="eastAsia"/>
          <w:color w:val="323232"/>
          <w:sz w:val="27"/>
          <w:szCs w:val="27"/>
        </w:rPr>
        <w:t>增加70.28</w:t>
      </w:r>
      <w:r w:rsidR="00CC3925">
        <w:rPr>
          <w:rFonts w:hint="eastAsia"/>
          <w:color w:val="323232"/>
          <w:sz w:val="27"/>
          <w:szCs w:val="27"/>
        </w:rPr>
        <w:t>万元，扣除上年结转资金、一次性安排等因素后，同口径</w:t>
      </w:r>
      <w:r w:rsidR="00266611">
        <w:rPr>
          <w:rFonts w:hint="eastAsia"/>
          <w:color w:val="323232"/>
          <w:sz w:val="27"/>
          <w:szCs w:val="27"/>
        </w:rPr>
        <w:t>增加61.28</w:t>
      </w:r>
      <w:r w:rsidR="00CC3925">
        <w:rPr>
          <w:rFonts w:hint="eastAsia"/>
          <w:color w:val="323232"/>
          <w:sz w:val="27"/>
          <w:szCs w:val="27"/>
        </w:rPr>
        <w:t>万元，主要原因是</w:t>
      </w:r>
      <w:r w:rsidR="00E34C42">
        <w:rPr>
          <w:rFonts w:hint="eastAsia"/>
          <w:color w:val="323232"/>
          <w:sz w:val="27"/>
          <w:szCs w:val="27"/>
        </w:rPr>
        <w:t>2023</w:t>
      </w:r>
      <w:r w:rsidR="00CC3925">
        <w:rPr>
          <w:rFonts w:hint="eastAsia"/>
          <w:color w:val="323232"/>
          <w:sz w:val="27"/>
          <w:szCs w:val="27"/>
        </w:rPr>
        <w:t>年</w:t>
      </w:r>
      <w:r w:rsidR="002246C0">
        <w:rPr>
          <w:rFonts w:hint="eastAsia"/>
          <w:color w:val="323232"/>
          <w:sz w:val="27"/>
          <w:szCs w:val="27"/>
        </w:rPr>
        <w:t>项目</w:t>
      </w:r>
      <w:r w:rsidR="00CC3925">
        <w:rPr>
          <w:rFonts w:hint="eastAsia"/>
          <w:color w:val="323232"/>
          <w:sz w:val="27"/>
          <w:szCs w:val="27"/>
        </w:rPr>
        <w:t>预算</w:t>
      </w:r>
      <w:r w:rsidR="00266611">
        <w:rPr>
          <w:rFonts w:hint="eastAsia"/>
          <w:color w:val="323232"/>
          <w:sz w:val="27"/>
          <w:szCs w:val="27"/>
        </w:rPr>
        <w:t>增加</w:t>
      </w:r>
      <w:proofErr w:type="gramStart"/>
      <w:r w:rsidR="00266611">
        <w:rPr>
          <w:rFonts w:hint="eastAsia"/>
          <w:color w:val="323232"/>
          <w:sz w:val="27"/>
          <w:szCs w:val="27"/>
        </w:rPr>
        <w:t>增加</w:t>
      </w:r>
      <w:proofErr w:type="gramEnd"/>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收入包括：</w:t>
      </w:r>
      <w:r w:rsidR="00B73F6F">
        <w:rPr>
          <w:rFonts w:hint="eastAsia"/>
          <w:color w:val="323232"/>
          <w:sz w:val="27"/>
          <w:szCs w:val="27"/>
        </w:rPr>
        <w:t>本年收入合计620.52万元，</w:t>
      </w:r>
      <w:r>
        <w:rPr>
          <w:rFonts w:hint="eastAsia"/>
          <w:color w:val="323232"/>
          <w:sz w:val="27"/>
          <w:szCs w:val="27"/>
        </w:rPr>
        <w:t>本年一般公共预算拨款收入</w:t>
      </w:r>
      <w:r w:rsidR="00B73F6F">
        <w:rPr>
          <w:rFonts w:hint="eastAsia"/>
          <w:color w:val="323232"/>
          <w:sz w:val="27"/>
          <w:szCs w:val="27"/>
        </w:rPr>
        <w:t>611.52</w:t>
      </w:r>
      <w:r>
        <w:rPr>
          <w:rFonts w:hint="eastAsia"/>
          <w:color w:val="323232"/>
          <w:sz w:val="27"/>
          <w:szCs w:val="27"/>
        </w:rPr>
        <w:t>万元、上年结转一般公共预算拨款收入</w:t>
      </w:r>
      <w:r w:rsidR="00B73F6F">
        <w:rPr>
          <w:rFonts w:hint="eastAsia"/>
          <w:color w:val="323232"/>
          <w:sz w:val="27"/>
          <w:szCs w:val="27"/>
        </w:rPr>
        <w:t>9</w:t>
      </w:r>
      <w:r>
        <w:rPr>
          <w:rFonts w:hint="eastAsia"/>
          <w:color w:val="323232"/>
          <w:sz w:val="27"/>
          <w:szCs w:val="27"/>
        </w:rPr>
        <w:t>万元；支出包括：社会保障和就业支出</w:t>
      </w:r>
      <w:r w:rsidR="00B73F6F">
        <w:rPr>
          <w:rFonts w:hint="eastAsia"/>
          <w:color w:val="323232"/>
          <w:sz w:val="27"/>
          <w:szCs w:val="27"/>
        </w:rPr>
        <w:t>13.89</w:t>
      </w:r>
      <w:r>
        <w:rPr>
          <w:rFonts w:hint="eastAsia"/>
          <w:color w:val="323232"/>
          <w:sz w:val="27"/>
          <w:szCs w:val="27"/>
        </w:rPr>
        <w:t>万元、卫生健康支出</w:t>
      </w:r>
      <w:r w:rsidR="00B73F6F">
        <w:rPr>
          <w:rFonts w:hint="eastAsia"/>
          <w:color w:val="323232"/>
          <w:sz w:val="27"/>
          <w:szCs w:val="27"/>
        </w:rPr>
        <w:t>4.85</w:t>
      </w:r>
      <w:r>
        <w:rPr>
          <w:rFonts w:hint="eastAsia"/>
          <w:color w:val="323232"/>
          <w:sz w:val="27"/>
          <w:szCs w:val="27"/>
        </w:rPr>
        <w:t>万元、</w:t>
      </w:r>
      <w:r w:rsidR="002246C0">
        <w:rPr>
          <w:rFonts w:hint="eastAsia"/>
          <w:color w:val="323232"/>
          <w:sz w:val="27"/>
          <w:szCs w:val="27"/>
        </w:rPr>
        <w:t>、自然资源海洋气象等支出</w:t>
      </w:r>
      <w:r w:rsidR="00B73F6F">
        <w:rPr>
          <w:rFonts w:hint="eastAsia"/>
          <w:color w:val="323232"/>
          <w:sz w:val="27"/>
          <w:szCs w:val="27"/>
        </w:rPr>
        <w:t>589.71</w:t>
      </w:r>
      <w:r w:rsidR="002246C0">
        <w:rPr>
          <w:rFonts w:hint="eastAsia"/>
          <w:color w:val="323232"/>
          <w:sz w:val="27"/>
          <w:szCs w:val="27"/>
        </w:rPr>
        <w:t>万元、</w:t>
      </w:r>
      <w:r>
        <w:rPr>
          <w:rFonts w:hint="eastAsia"/>
          <w:color w:val="323232"/>
          <w:sz w:val="27"/>
          <w:szCs w:val="27"/>
        </w:rPr>
        <w:t>住房保障支出</w:t>
      </w:r>
      <w:r w:rsidR="00B73F6F">
        <w:rPr>
          <w:rFonts w:hint="eastAsia"/>
          <w:color w:val="323232"/>
          <w:sz w:val="27"/>
          <w:szCs w:val="27"/>
        </w:rPr>
        <w:t>12.07</w:t>
      </w:r>
      <w:r>
        <w:rPr>
          <w:rFonts w:hint="eastAsia"/>
          <w:color w:val="323232"/>
          <w:sz w:val="27"/>
          <w:szCs w:val="27"/>
        </w:rPr>
        <w:t>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五、一般公共预算当年拨款情况说明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（一）一般公共预算当年拨款规模变化情况</w:t>
      </w:r>
    </w:p>
    <w:p w:rsidR="001F53FA" w:rsidRDefault="005453CA"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市地籍地政事务中心部门</w:t>
      </w:r>
      <w:r w:rsidR="00E34C42">
        <w:rPr>
          <w:rFonts w:hint="eastAsia"/>
          <w:color w:val="323232"/>
          <w:sz w:val="27"/>
          <w:szCs w:val="27"/>
        </w:rPr>
        <w:t>2023</w:t>
      </w:r>
      <w:r w:rsidR="00CC3925">
        <w:rPr>
          <w:rFonts w:hint="eastAsia"/>
          <w:color w:val="323232"/>
          <w:sz w:val="27"/>
          <w:szCs w:val="27"/>
        </w:rPr>
        <w:t>年一般公共预算当年拨款</w:t>
      </w:r>
      <w:r w:rsidR="00B73F6F">
        <w:rPr>
          <w:rFonts w:hint="eastAsia"/>
          <w:color w:val="323232"/>
          <w:sz w:val="27"/>
          <w:szCs w:val="27"/>
        </w:rPr>
        <w:t>620.52</w:t>
      </w:r>
      <w:r w:rsidR="00CC3925">
        <w:rPr>
          <w:rFonts w:hint="eastAsia"/>
          <w:color w:val="323232"/>
          <w:sz w:val="27"/>
          <w:szCs w:val="27"/>
        </w:rPr>
        <w:t>万元，比</w:t>
      </w:r>
      <w:r w:rsidR="00E34C42">
        <w:rPr>
          <w:rFonts w:hint="eastAsia"/>
          <w:color w:val="323232"/>
          <w:sz w:val="27"/>
          <w:szCs w:val="27"/>
        </w:rPr>
        <w:t>2022</w:t>
      </w:r>
      <w:r w:rsidR="00CC3925">
        <w:rPr>
          <w:rFonts w:hint="eastAsia"/>
          <w:color w:val="323232"/>
          <w:sz w:val="27"/>
          <w:szCs w:val="27"/>
        </w:rPr>
        <w:t>年预算数</w:t>
      </w:r>
      <w:r w:rsidR="00B73F6F">
        <w:rPr>
          <w:rFonts w:hint="eastAsia"/>
          <w:color w:val="323232"/>
          <w:sz w:val="27"/>
          <w:szCs w:val="27"/>
        </w:rPr>
        <w:t>增加70.28</w:t>
      </w:r>
      <w:r w:rsidR="00CC3925">
        <w:rPr>
          <w:rFonts w:hint="eastAsia"/>
          <w:color w:val="323232"/>
          <w:sz w:val="27"/>
          <w:szCs w:val="27"/>
        </w:rPr>
        <w:t>万元，</w:t>
      </w:r>
      <w:r w:rsidR="002246C0">
        <w:rPr>
          <w:rFonts w:hint="eastAsia"/>
          <w:color w:val="323232"/>
          <w:sz w:val="27"/>
          <w:szCs w:val="27"/>
        </w:rPr>
        <w:t>主要原因是</w:t>
      </w:r>
      <w:r w:rsidR="00E34C42">
        <w:rPr>
          <w:rFonts w:hint="eastAsia"/>
          <w:color w:val="323232"/>
          <w:sz w:val="27"/>
          <w:szCs w:val="27"/>
        </w:rPr>
        <w:t>2023</w:t>
      </w:r>
      <w:r w:rsidR="002246C0">
        <w:rPr>
          <w:rFonts w:hint="eastAsia"/>
          <w:color w:val="323232"/>
          <w:sz w:val="27"/>
          <w:szCs w:val="27"/>
        </w:rPr>
        <w:t>年项目预算</w:t>
      </w:r>
      <w:r w:rsidR="00B73F6F">
        <w:rPr>
          <w:rFonts w:hint="eastAsia"/>
          <w:color w:val="323232"/>
          <w:sz w:val="27"/>
          <w:szCs w:val="27"/>
        </w:rPr>
        <w:t>资金增加</w:t>
      </w:r>
      <w:r w:rsidR="002246C0">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（二）一般公共预算当年拨款结构情况</w:t>
      </w:r>
    </w:p>
    <w:p w:rsidR="00B44EC2" w:rsidRDefault="001F53FA" w:rsidP="00B44EC2">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收入包括：本年一般公共预算拨款收</w:t>
      </w:r>
      <w:r w:rsidR="00206B7E">
        <w:rPr>
          <w:rFonts w:hint="eastAsia"/>
          <w:color w:val="323232"/>
          <w:sz w:val="27"/>
          <w:szCs w:val="27"/>
        </w:rPr>
        <w:t>入</w:t>
      </w:r>
      <w:r w:rsidR="00B73F6F">
        <w:rPr>
          <w:rFonts w:hint="eastAsia"/>
          <w:color w:val="323232"/>
          <w:sz w:val="27"/>
          <w:szCs w:val="27"/>
        </w:rPr>
        <w:t>611.52</w:t>
      </w:r>
      <w:r>
        <w:rPr>
          <w:rFonts w:hint="eastAsia"/>
          <w:color w:val="323232"/>
          <w:sz w:val="27"/>
          <w:szCs w:val="27"/>
        </w:rPr>
        <w:t>万元、上年结转一般公共预算拨款收入</w:t>
      </w:r>
      <w:r w:rsidR="00B73F6F">
        <w:rPr>
          <w:rFonts w:hint="eastAsia"/>
          <w:color w:val="323232"/>
          <w:sz w:val="27"/>
          <w:szCs w:val="27"/>
        </w:rPr>
        <w:t>9</w:t>
      </w:r>
      <w:r>
        <w:rPr>
          <w:rFonts w:hint="eastAsia"/>
          <w:color w:val="323232"/>
          <w:sz w:val="27"/>
          <w:szCs w:val="27"/>
        </w:rPr>
        <w:t>万元；支出包括：</w:t>
      </w:r>
      <w:r w:rsidR="00B44EC2">
        <w:rPr>
          <w:rFonts w:hint="eastAsia"/>
          <w:color w:val="323232"/>
          <w:sz w:val="27"/>
          <w:szCs w:val="27"/>
        </w:rPr>
        <w:t>社会保障和就业支出13.89万元、卫生健康支出4.85万元、、自然资源海洋气象等支出589.71万元、住房保障支出12.07万元。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（三）一般公共预算当年拨款具体使用情况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1、一般公共服务支出（类）</w:t>
      </w:r>
      <w:r w:rsidR="00DC23AA">
        <w:rPr>
          <w:rFonts w:hint="eastAsia"/>
          <w:color w:val="323232"/>
          <w:sz w:val="27"/>
          <w:szCs w:val="27"/>
        </w:rPr>
        <w:t>自然资源海洋气象等</w:t>
      </w:r>
      <w:r>
        <w:rPr>
          <w:rFonts w:hint="eastAsia"/>
          <w:color w:val="323232"/>
          <w:sz w:val="27"/>
          <w:szCs w:val="27"/>
        </w:rPr>
        <w:t>（款）</w:t>
      </w:r>
      <w:r w:rsidR="00DC23AA">
        <w:rPr>
          <w:rFonts w:hint="eastAsia"/>
          <w:color w:val="323232"/>
          <w:sz w:val="27"/>
          <w:szCs w:val="27"/>
        </w:rPr>
        <w:t>事业运行</w:t>
      </w:r>
      <w:r>
        <w:rPr>
          <w:rFonts w:hint="eastAsia"/>
          <w:color w:val="323232"/>
          <w:sz w:val="27"/>
          <w:szCs w:val="27"/>
        </w:rPr>
        <w:t>预算数为</w:t>
      </w:r>
      <w:r w:rsidR="00B44EC2">
        <w:rPr>
          <w:rFonts w:hint="eastAsia"/>
          <w:color w:val="323232"/>
          <w:sz w:val="27"/>
          <w:szCs w:val="27"/>
        </w:rPr>
        <w:t>119.71</w:t>
      </w:r>
      <w:r>
        <w:rPr>
          <w:rFonts w:hint="eastAsia"/>
          <w:color w:val="323232"/>
          <w:sz w:val="27"/>
          <w:szCs w:val="27"/>
        </w:rPr>
        <w:t>万元，主要用于事业单位工资奖金津补贴、其他工资福利支出、办公经费、会议费、培训费、委托业务费、公务接待费、其他交通费、维修（护）费、工会经费、福利费、其他商品和服务支出、设备购置、其他对个人和家庭补助。</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2、社会保障和就业支出（类）行政事业单位养老保险 （款）机关事业单位基本养老保险缴费支出（项）预算数为</w:t>
      </w:r>
      <w:r w:rsidR="00B44EC2">
        <w:rPr>
          <w:rFonts w:hint="eastAsia"/>
          <w:color w:val="323232"/>
          <w:sz w:val="27"/>
          <w:szCs w:val="27"/>
        </w:rPr>
        <w:t>13.89</w:t>
      </w:r>
      <w:r>
        <w:rPr>
          <w:rFonts w:hint="eastAsia"/>
          <w:color w:val="323232"/>
          <w:sz w:val="27"/>
          <w:szCs w:val="27"/>
        </w:rPr>
        <w:t>万元,主要用于行政单位社会保障缴费。</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3、卫生健康支出（类）行政事业单位医疗（款）行政单位医疗（项）预算数为</w:t>
      </w:r>
      <w:r w:rsidR="00B44EC2">
        <w:rPr>
          <w:rFonts w:hint="eastAsia"/>
          <w:color w:val="323232"/>
          <w:sz w:val="27"/>
          <w:szCs w:val="27"/>
        </w:rPr>
        <w:t>4.85</w:t>
      </w:r>
      <w:r>
        <w:rPr>
          <w:rFonts w:hint="eastAsia"/>
          <w:color w:val="323232"/>
          <w:sz w:val="27"/>
          <w:szCs w:val="27"/>
        </w:rPr>
        <w:t>万元主要用于事业单位经常性补助的社会保障缴费。</w:t>
      </w:r>
    </w:p>
    <w:p w:rsidR="00CC3925" w:rsidRDefault="00CC3925"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4、住房保障支出（类）住房改革支出（款）住房公积金（项）预算数为</w:t>
      </w:r>
      <w:r w:rsidR="00B44EC2">
        <w:rPr>
          <w:rFonts w:hint="eastAsia"/>
          <w:color w:val="323232"/>
          <w:sz w:val="27"/>
          <w:szCs w:val="27"/>
        </w:rPr>
        <w:t>12.07</w:t>
      </w:r>
      <w:r>
        <w:rPr>
          <w:rFonts w:hint="eastAsia"/>
          <w:color w:val="323232"/>
          <w:sz w:val="27"/>
          <w:szCs w:val="27"/>
        </w:rPr>
        <w:t>万元,主要用主要用于行政事业单位住房公积金。</w:t>
      </w:r>
    </w:p>
    <w:p w:rsidR="00DC23AA" w:rsidRPr="00434109" w:rsidRDefault="00DC23AA" w:rsidP="00434109">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5、一般公共服务项目支出（类）其他自然资源</w:t>
      </w:r>
      <w:r w:rsidR="00434109">
        <w:rPr>
          <w:rFonts w:hint="eastAsia"/>
          <w:color w:val="323232"/>
          <w:sz w:val="27"/>
          <w:szCs w:val="27"/>
        </w:rPr>
        <w:t>资源支出</w:t>
      </w:r>
      <w:r>
        <w:rPr>
          <w:rFonts w:hint="eastAsia"/>
          <w:color w:val="323232"/>
          <w:sz w:val="27"/>
          <w:szCs w:val="27"/>
        </w:rPr>
        <w:t>（款）事业运行预算数为</w:t>
      </w:r>
      <w:r w:rsidR="00B44EC2">
        <w:rPr>
          <w:rFonts w:hint="eastAsia"/>
          <w:color w:val="323232"/>
          <w:sz w:val="27"/>
          <w:szCs w:val="27"/>
        </w:rPr>
        <w:t>470</w:t>
      </w:r>
      <w:r>
        <w:rPr>
          <w:rFonts w:hint="eastAsia"/>
          <w:color w:val="323232"/>
          <w:sz w:val="27"/>
          <w:szCs w:val="27"/>
        </w:rPr>
        <w:t>万元，主要用于</w:t>
      </w:r>
      <w:r w:rsidR="00FF4D85">
        <w:rPr>
          <w:rFonts w:hint="eastAsia"/>
          <w:color w:val="323232"/>
          <w:sz w:val="27"/>
          <w:szCs w:val="27"/>
        </w:rPr>
        <w:t>测绘工作中成本经费以及专业设备购置费用</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六、一般公共预算基本支出情况说明</w:t>
      </w:r>
    </w:p>
    <w:p w:rsidR="00CC3925" w:rsidRDefault="005453CA"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市地籍地政事务中心部门</w:t>
      </w:r>
      <w:r w:rsidR="00E34C42">
        <w:rPr>
          <w:rFonts w:hint="eastAsia"/>
          <w:color w:val="323232"/>
          <w:sz w:val="27"/>
          <w:szCs w:val="27"/>
        </w:rPr>
        <w:t>2023</w:t>
      </w:r>
      <w:r w:rsidR="00CC3925">
        <w:rPr>
          <w:rFonts w:hint="eastAsia"/>
          <w:color w:val="323232"/>
          <w:sz w:val="27"/>
          <w:szCs w:val="27"/>
        </w:rPr>
        <w:t>年一般公共预算基本支出</w:t>
      </w:r>
      <w:r w:rsidR="005505F9">
        <w:rPr>
          <w:rFonts w:hint="eastAsia"/>
          <w:color w:val="323232"/>
          <w:sz w:val="27"/>
          <w:szCs w:val="27"/>
        </w:rPr>
        <w:t>141.52</w:t>
      </w:r>
      <w:r w:rsidR="00CC3925">
        <w:rPr>
          <w:rFonts w:hint="eastAsia"/>
          <w:color w:val="323232"/>
          <w:sz w:val="27"/>
          <w:szCs w:val="27"/>
        </w:rPr>
        <w:t>万元，其中：人员经费</w:t>
      </w:r>
      <w:r w:rsidR="00560A95">
        <w:rPr>
          <w:rFonts w:hint="eastAsia"/>
          <w:color w:val="323232"/>
          <w:sz w:val="27"/>
          <w:szCs w:val="27"/>
        </w:rPr>
        <w:t>128.6</w:t>
      </w:r>
      <w:r w:rsidR="00CC3925">
        <w:rPr>
          <w:rFonts w:hint="eastAsia"/>
          <w:color w:val="323232"/>
          <w:sz w:val="27"/>
          <w:szCs w:val="27"/>
        </w:rPr>
        <w:t>万元，主要包括：基本工资、津贴补贴、奖金、社会保险缴费、离休费、住房公积金等支出。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公用经费</w:t>
      </w:r>
      <w:r w:rsidR="00560A95">
        <w:rPr>
          <w:rFonts w:hint="eastAsia"/>
          <w:color w:val="323232"/>
          <w:sz w:val="27"/>
          <w:szCs w:val="27"/>
        </w:rPr>
        <w:t>12.92</w:t>
      </w:r>
      <w:r>
        <w:rPr>
          <w:rFonts w:hint="eastAsia"/>
          <w:color w:val="323232"/>
          <w:sz w:val="27"/>
          <w:szCs w:val="27"/>
        </w:rPr>
        <w:t>万元，主要包括：办公费、印刷费、水费、电费、邮电费、物业管理费、差旅费、维修（护）费、会议费、培训费、公务接待费、劳务费、工会经费、福利费、公务用车运行维护费、其他交通费用等支出。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七、“三公”经费财政拨款预算安排情况说明</w:t>
      </w:r>
    </w:p>
    <w:p w:rsidR="00CC3925" w:rsidRDefault="005453CA"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市地籍地政事务中心部门</w:t>
      </w:r>
      <w:r w:rsidR="00E34C42">
        <w:rPr>
          <w:rFonts w:hint="eastAsia"/>
          <w:color w:val="323232"/>
          <w:sz w:val="27"/>
          <w:szCs w:val="27"/>
        </w:rPr>
        <w:t>2023</w:t>
      </w:r>
      <w:r w:rsidR="00CC3925">
        <w:rPr>
          <w:rFonts w:hint="eastAsia"/>
          <w:color w:val="323232"/>
          <w:sz w:val="27"/>
          <w:szCs w:val="27"/>
        </w:rPr>
        <w:t>年“三公”经费财政拨款预算数</w:t>
      </w:r>
      <w:r w:rsidR="00DA7CA7">
        <w:rPr>
          <w:rFonts w:hint="eastAsia"/>
          <w:color w:val="323232"/>
          <w:sz w:val="27"/>
          <w:szCs w:val="27"/>
        </w:rPr>
        <w:t>20</w:t>
      </w:r>
      <w:r w:rsidR="00CC3925">
        <w:rPr>
          <w:rFonts w:hint="eastAsia"/>
          <w:color w:val="323232"/>
          <w:sz w:val="27"/>
          <w:szCs w:val="27"/>
        </w:rPr>
        <w:t>万元，其中：公务接待费</w:t>
      </w:r>
      <w:r w:rsidR="009619A5">
        <w:rPr>
          <w:rFonts w:hint="eastAsia"/>
          <w:color w:val="323232"/>
          <w:sz w:val="27"/>
          <w:szCs w:val="27"/>
        </w:rPr>
        <w:t>3</w:t>
      </w:r>
      <w:r w:rsidR="00CC3925">
        <w:rPr>
          <w:rFonts w:hint="eastAsia"/>
          <w:color w:val="323232"/>
          <w:sz w:val="27"/>
          <w:szCs w:val="27"/>
        </w:rPr>
        <w:t>万元，公务用车购置及运行维护费</w:t>
      </w:r>
      <w:r w:rsidR="009619A5">
        <w:rPr>
          <w:rFonts w:hint="eastAsia"/>
          <w:color w:val="323232"/>
          <w:sz w:val="27"/>
          <w:szCs w:val="27"/>
        </w:rPr>
        <w:t>17</w:t>
      </w:r>
      <w:r w:rsidR="00CC3925">
        <w:rPr>
          <w:rFonts w:hint="eastAsia"/>
          <w:color w:val="323232"/>
          <w:sz w:val="27"/>
          <w:szCs w:val="27"/>
        </w:rPr>
        <w:t>万元，因公出国（境）经费0万元。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（一）公务接待费与</w:t>
      </w:r>
      <w:r w:rsidR="00E34C42">
        <w:rPr>
          <w:rStyle w:val="a6"/>
          <w:rFonts w:hint="eastAsia"/>
          <w:color w:val="323232"/>
          <w:sz w:val="27"/>
          <w:szCs w:val="27"/>
        </w:rPr>
        <w:t>202</w:t>
      </w:r>
      <w:r w:rsidR="00A73C2E">
        <w:rPr>
          <w:rStyle w:val="a6"/>
          <w:rFonts w:hint="eastAsia"/>
          <w:color w:val="323232"/>
          <w:sz w:val="27"/>
          <w:szCs w:val="27"/>
        </w:rPr>
        <w:t>3</w:t>
      </w:r>
      <w:r>
        <w:rPr>
          <w:rStyle w:val="a6"/>
          <w:rFonts w:hint="eastAsia"/>
          <w:color w:val="323232"/>
          <w:sz w:val="27"/>
          <w:szCs w:val="27"/>
        </w:rPr>
        <w:t>年预算。</w:t>
      </w:r>
    </w:p>
    <w:p w:rsidR="00CC3925" w:rsidRDefault="00E34C42"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年公务接待</w:t>
      </w:r>
      <w:proofErr w:type="gramStart"/>
      <w:r w:rsidR="00CC3925">
        <w:rPr>
          <w:rFonts w:hint="eastAsia"/>
          <w:color w:val="323232"/>
          <w:sz w:val="27"/>
          <w:szCs w:val="27"/>
        </w:rPr>
        <w:t>费计划</w:t>
      </w:r>
      <w:proofErr w:type="gramEnd"/>
      <w:r w:rsidR="00CC3925">
        <w:rPr>
          <w:rFonts w:hint="eastAsia"/>
          <w:color w:val="323232"/>
          <w:sz w:val="27"/>
          <w:szCs w:val="27"/>
        </w:rPr>
        <w:t>用于执行接待考察调研、检查指导等公务活动开支的交通费、用餐费等</w:t>
      </w:r>
      <w:r w:rsidR="009619A5">
        <w:rPr>
          <w:rFonts w:hint="eastAsia"/>
          <w:color w:val="323232"/>
          <w:sz w:val="27"/>
          <w:szCs w:val="27"/>
        </w:rPr>
        <w:t>,2023年预算3万元</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（二）公务用车购置及运行维护费与</w:t>
      </w:r>
      <w:r w:rsidR="00E34C42">
        <w:rPr>
          <w:rStyle w:val="a6"/>
          <w:rFonts w:hint="eastAsia"/>
          <w:color w:val="323232"/>
          <w:sz w:val="27"/>
          <w:szCs w:val="27"/>
        </w:rPr>
        <w:t>202</w:t>
      </w:r>
      <w:r w:rsidR="00A73C2E">
        <w:rPr>
          <w:rStyle w:val="a6"/>
          <w:rFonts w:hint="eastAsia"/>
          <w:color w:val="323232"/>
          <w:sz w:val="27"/>
          <w:szCs w:val="27"/>
        </w:rPr>
        <w:t>3</w:t>
      </w:r>
      <w:r>
        <w:rPr>
          <w:rStyle w:val="a6"/>
          <w:rFonts w:hint="eastAsia"/>
          <w:color w:val="323232"/>
          <w:sz w:val="27"/>
          <w:szCs w:val="27"/>
        </w:rPr>
        <w:t>年预算。</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单位现有公务用车</w:t>
      </w:r>
      <w:r w:rsidR="00DA7CA7">
        <w:rPr>
          <w:rFonts w:hint="eastAsia"/>
          <w:color w:val="323232"/>
          <w:sz w:val="27"/>
          <w:szCs w:val="27"/>
        </w:rPr>
        <w:t>3</w:t>
      </w:r>
      <w:r>
        <w:rPr>
          <w:rFonts w:hint="eastAsia"/>
          <w:color w:val="323232"/>
          <w:sz w:val="27"/>
          <w:szCs w:val="27"/>
        </w:rPr>
        <w:t>辆，其中：轿车0辆，旅行车（含商务车）0辆，越野车</w:t>
      </w:r>
      <w:r w:rsidR="00DA7CA7">
        <w:rPr>
          <w:rFonts w:hint="eastAsia"/>
          <w:color w:val="323232"/>
          <w:sz w:val="27"/>
          <w:szCs w:val="27"/>
        </w:rPr>
        <w:t>2</w:t>
      </w:r>
      <w:r>
        <w:rPr>
          <w:rFonts w:hint="eastAsia"/>
          <w:color w:val="323232"/>
          <w:sz w:val="27"/>
          <w:szCs w:val="27"/>
        </w:rPr>
        <w:t>辆</w:t>
      </w:r>
      <w:r w:rsidR="00DA7CA7">
        <w:rPr>
          <w:rFonts w:hint="eastAsia"/>
          <w:color w:val="323232"/>
          <w:sz w:val="27"/>
          <w:szCs w:val="27"/>
        </w:rPr>
        <w:t>，特种专业技术车辆1辆</w:t>
      </w:r>
      <w:r>
        <w:rPr>
          <w:rFonts w:hint="eastAsia"/>
          <w:color w:val="323232"/>
          <w:sz w:val="27"/>
          <w:szCs w:val="27"/>
        </w:rPr>
        <w:t>。</w:t>
      </w:r>
      <w:r w:rsidR="00E34C42">
        <w:rPr>
          <w:rFonts w:hint="eastAsia"/>
          <w:color w:val="323232"/>
          <w:sz w:val="27"/>
          <w:szCs w:val="27"/>
        </w:rPr>
        <w:t>2023</w:t>
      </w:r>
      <w:r>
        <w:rPr>
          <w:rFonts w:hint="eastAsia"/>
          <w:color w:val="323232"/>
          <w:sz w:val="27"/>
          <w:szCs w:val="27"/>
        </w:rPr>
        <w:t>年安排公务用车运行维护费</w:t>
      </w:r>
      <w:r w:rsidR="00A73C2E">
        <w:rPr>
          <w:rFonts w:hint="eastAsia"/>
          <w:color w:val="323232"/>
          <w:sz w:val="27"/>
          <w:szCs w:val="27"/>
        </w:rPr>
        <w:t>17</w:t>
      </w:r>
      <w:r>
        <w:rPr>
          <w:rFonts w:hint="eastAsia"/>
          <w:color w:val="323232"/>
          <w:sz w:val="27"/>
          <w:szCs w:val="27"/>
        </w:rPr>
        <w:t>万元。</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八、政府性基金预算支出情况说明</w:t>
      </w:r>
    </w:p>
    <w:p w:rsidR="00CC3925" w:rsidRDefault="00E20BBD"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2023年没有安排</w:t>
      </w:r>
      <w:r w:rsidR="00CC3925">
        <w:rPr>
          <w:rFonts w:hint="eastAsia"/>
          <w:color w:val="323232"/>
          <w:sz w:val="27"/>
          <w:szCs w:val="27"/>
        </w:rPr>
        <w:t>政府性基金</w:t>
      </w:r>
      <w:r w:rsidR="00E33AEE">
        <w:rPr>
          <w:rFonts w:hint="eastAsia"/>
          <w:color w:val="323232"/>
          <w:sz w:val="27"/>
          <w:szCs w:val="27"/>
        </w:rPr>
        <w:t>预算拨款</w:t>
      </w:r>
      <w:r w:rsidR="000C7D2E">
        <w:rPr>
          <w:rFonts w:hint="eastAsia"/>
          <w:color w:val="323232"/>
          <w:sz w:val="27"/>
          <w:szCs w:val="27"/>
        </w:rPr>
        <w:t>支出</w:t>
      </w:r>
      <w:r w:rsidR="00CC3925">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九、国有资本经营预算支出情况说明</w:t>
      </w:r>
    </w:p>
    <w:p w:rsidR="00CC3925" w:rsidRDefault="00E34C42"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年没有</w:t>
      </w:r>
      <w:r w:rsidR="00E20BBD">
        <w:rPr>
          <w:rFonts w:hint="eastAsia"/>
          <w:color w:val="323232"/>
          <w:sz w:val="27"/>
          <w:szCs w:val="27"/>
        </w:rPr>
        <w:t>安排</w:t>
      </w:r>
      <w:r w:rsidR="00D73EF0">
        <w:rPr>
          <w:rFonts w:hint="eastAsia"/>
          <w:color w:val="323232"/>
          <w:sz w:val="27"/>
          <w:szCs w:val="27"/>
        </w:rPr>
        <w:t>国有资本经营预算拨款安排</w:t>
      </w:r>
      <w:r w:rsidR="00CC3925">
        <w:rPr>
          <w:rFonts w:hint="eastAsia"/>
          <w:color w:val="323232"/>
          <w:sz w:val="27"/>
          <w:szCs w:val="27"/>
        </w:rPr>
        <w:t>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lastRenderedPageBreak/>
        <w:t>十、其他重要事项的情况说明</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（一）机关运行经费</w:t>
      </w:r>
    </w:p>
    <w:p w:rsidR="00CC3925" w:rsidRDefault="005453CA"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市地籍地政事务中心部门</w:t>
      </w:r>
      <w:r w:rsidR="00CC3925">
        <w:rPr>
          <w:rFonts w:hint="eastAsia"/>
          <w:color w:val="323232"/>
          <w:sz w:val="27"/>
          <w:szCs w:val="27"/>
        </w:rPr>
        <w:t>为事业单位，</w:t>
      </w:r>
      <w:proofErr w:type="gramStart"/>
      <w:r w:rsidR="00CC3925">
        <w:rPr>
          <w:rFonts w:hint="eastAsia"/>
          <w:color w:val="323232"/>
          <w:sz w:val="27"/>
          <w:szCs w:val="27"/>
        </w:rPr>
        <w:t>无机关</w:t>
      </w:r>
      <w:proofErr w:type="gramEnd"/>
      <w:r w:rsidR="00CC3925">
        <w:rPr>
          <w:rFonts w:hint="eastAsia"/>
          <w:color w:val="323232"/>
          <w:sz w:val="27"/>
          <w:szCs w:val="27"/>
        </w:rPr>
        <w:t>运行经费支出。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（二）政府采购情况</w:t>
      </w:r>
    </w:p>
    <w:p w:rsidR="00CC3925" w:rsidRDefault="00E34C42"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2023</w:t>
      </w:r>
      <w:r w:rsidR="00CC3925">
        <w:rPr>
          <w:rFonts w:hint="eastAsia"/>
          <w:color w:val="323232"/>
          <w:sz w:val="27"/>
          <w:szCs w:val="27"/>
        </w:rPr>
        <w:t>年</w:t>
      </w:r>
      <w:r w:rsidR="005453CA">
        <w:rPr>
          <w:rFonts w:hint="eastAsia"/>
          <w:color w:val="323232"/>
          <w:sz w:val="27"/>
          <w:szCs w:val="27"/>
        </w:rPr>
        <w:t>市地籍地政事务中心部门</w:t>
      </w:r>
      <w:r w:rsidR="006E14D4">
        <w:rPr>
          <w:rFonts w:hint="eastAsia"/>
          <w:color w:val="323232"/>
          <w:sz w:val="27"/>
          <w:szCs w:val="27"/>
        </w:rPr>
        <w:t>政府</w:t>
      </w:r>
      <w:r w:rsidR="00CC3925">
        <w:rPr>
          <w:rFonts w:hint="eastAsia"/>
          <w:color w:val="323232"/>
          <w:sz w:val="27"/>
          <w:szCs w:val="27"/>
        </w:rPr>
        <w:t>采购预算</w:t>
      </w:r>
      <w:r w:rsidR="006E14D4">
        <w:rPr>
          <w:rFonts w:hint="eastAsia"/>
          <w:color w:val="323232"/>
          <w:sz w:val="27"/>
          <w:szCs w:val="27"/>
        </w:rPr>
        <w:t>39.998</w:t>
      </w:r>
      <w:r w:rsidR="00CC3925">
        <w:rPr>
          <w:rFonts w:hint="eastAsia"/>
          <w:color w:val="323232"/>
          <w:sz w:val="27"/>
          <w:szCs w:val="27"/>
        </w:rPr>
        <w:t>万元</w:t>
      </w:r>
      <w:r w:rsidR="00434109">
        <w:rPr>
          <w:rFonts w:hint="eastAsia"/>
          <w:color w:val="323232"/>
          <w:sz w:val="27"/>
          <w:szCs w:val="27"/>
        </w:rPr>
        <w:t>。</w:t>
      </w:r>
      <w:r w:rsidR="006E14D4">
        <w:rPr>
          <w:rFonts w:hint="eastAsia"/>
          <w:color w:val="323232"/>
          <w:sz w:val="27"/>
          <w:szCs w:val="27"/>
        </w:rPr>
        <w:t>用于购置激光雷达配套设备和复印纸采购。</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（三）国有资产占有使用情况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截至</w:t>
      </w:r>
      <w:r w:rsidR="00E34C42">
        <w:rPr>
          <w:rFonts w:hint="eastAsia"/>
          <w:color w:val="323232"/>
          <w:sz w:val="27"/>
          <w:szCs w:val="27"/>
        </w:rPr>
        <w:t>2022</w:t>
      </w:r>
      <w:r>
        <w:rPr>
          <w:rFonts w:hint="eastAsia"/>
          <w:color w:val="323232"/>
          <w:sz w:val="27"/>
          <w:szCs w:val="27"/>
        </w:rPr>
        <w:t>年底，</w:t>
      </w:r>
      <w:r w:rsidR="001F6D22">
        <w:rPr>
          <w:rFonts w:hint="eastAsia"/>
          <w:color w:val="323232"/>
          <w:sz w:val="27"/>
          <w:szCs w:val="27"/>
        </w:rPr>
        <w:t>市地籍地政事务中心</w:t>
      </w:r>
      <w:r>
        <w:rPr>
          <w:rFonts w:hint="eastAsia"/>
          <w:color w:val="323232"/>
          <w:sz w:val="27"/>
          <w:szCs w:val="27"/>
        </w:rPr>
        <w:t>共有车辆</w:t>
      </w:r>
      <w:r w:rsidR="001F6D22">
        <w:rPr>
          <w:rFonts w:hint="eastAsia"/>
          <w:color w:val="323232"/>
          <w:sz w:val="27"/>
          <w:szCs w:val="27"/>
        </w:rPr>
        <w:t>3</w:t>
      </w:r>
      <w:r>
        <w:rPr>
          <w:rFonts w:hint="eastAsia"/>
          <w:color w:val="323232"/>
          <w:sz w:val="27"/>
          <w:szCs w:val="27"/>
        </w:rPr>
        <w:t>辆，其中，领导干部用车0辆、定向保障用车0辆、执法执勤用车0辆</w:t>
      </w:r>
      <w:r w:rsidR="001F6D22">
        <w:rPr>
          <w:rFonts w:hint="eastAsia"/>
          <w:color w:val="323232"/>
          <w:sz w:val="27"/>
          <w:szCs w:val="27"/>
        </w:rPr>
        <w:t>，业务车辆2辆，特种专业技术车辆1辆</w:t>
      </w:r>
      <w:r>
        <w:rPr>
          <w:rFonts w:hint="eastAsia"/>
          <w:color w:val="323232"/>
          <w:sz w:val="27"/>
          <w:szCs w:val="27"/>
        </w:rPr>
        <w:t>。</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（四）绩效目标设置情况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绩效目标是预算编制的前提和基础，</w:t>
      </w:r>
      <w:r w:rsidR="00E34C42">
        <w:rPr>
          <w:rFonts w:hint="eastAsia"/>
          <w:color w:val="323232"/>
          <w:sz w:val="27"/>
          <w:szCs w:val="27"/>
        </w:rPr>
        <w:t>2023</w:t>
      </w:r>
      <w:r>
        <w:rPr>
          <w:rFonts w:hint="eastAsia"/>
          <w:color w:val="323232"/>
          <w:sz w:val="27"/>
          <w:szCs w:val="27"/>
        </w:rPr>
        <w:t>年</w:t>
      </w:r>
      <w:r w:rsidR="005453CA">
        <w:rPr>
          <w:rFonts w:hint="eastAsia"/>
          <w:color w:val="323232"/>
          <w:sz w:val="27"/>
          <w:szCs w:val="27"/>
        </w:rPr>
        <w:t>市地籍地政事务中心部门</w:t>
      </w:r>
      <w:r>
        <w:rPr>
          <w:rFonts w:hint="eastAsia"/>
          <w:color w:val="323232"/>
          <w:sz w:val="27"/>
          <w:szCs w:val="27"/>
        </w:rPr>
        <w:t>预算项目均按要求编制了绩效目标,从项目完成、项目效益、满意度等方面设置了绩效指标，综合反映项目预期完成的数量、成本、时效、质量，预期达到的社会效益、经济效益、生态效益、可持续影响以及服务对象满意度等情况。</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Style w:val="a6"/>
          <w:rFonts w:hint="eastAsia"/>
          <w:color w:val="323232"/>
          <w:sz w:val="27"/>
          <w:szCs w:val="27"/>
        </w:rPr>
        <w:t>十一、名词解释</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（一）一般公共预算拨款收入：指省级财政当年拨付的资金。</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（二）上年结转：指以前年度尚未完成，结转到本年仍按原规定用途继续使用的资金。</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（三）</w:t>
      </w:r>
      <w:r w:rsidR="00682DC3">
        <w:rPr>
          <w:rFonts w:hint="eastAsia"/>
          <w:color w:val="323232"/>
          <w:sz w:val="27"/>
          <w:szCs w:val="27"/>
        </w:rPr>
        <w:t>一般公共服务支出（类）自然资源海洋气象等（款）事业运行（</w:t>
      </w:r>
      <w:r>
        <w:rPr>
          <w:rFonts w:hint="eastAsia"/>
          <w:color w:val="323232"/>
          <w:sz w:val="27"/>
          <w:szCs w:val="27"/>
        </w:rPr>
        <w:t>：指机关</w:t>
      </w:r>
      <w:r w:rsidR="00F14E2B">
        <w:rPr>
          <w:rFonts w:hint="eastAsia"/>
          <w:color w:val="323232"/>
          <w:sz w:val="27"/>
          <w:szCs w:val="27"/>
        </w:rPr>
        <w:t>事业</w:t>
      </w:r>
      <w:r>
        <w:rPr>
          <w:rFonts w:hint="eastAsia"/>
          <w:color w:val="323232"/>
          <w:sz w:val="27"/>
          <w:szCs w:val="27"/>
        </w:rPr>
        <w:t>单位用于保障机构正常运行、开展日常工作的基本支出。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（四）社会保障和就业（类）行政事业单位养老支出（款）事业单位离退休（项）：指事业单位离退休人员的支出。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（五）社会保障和就业（类）行政事业单位养老支出（款）行政单位离退休（项）：指行政及</w:t>
      </w:r>
      <w:proofErr w:type="gramStart"/>
      <w:r>
        <w:rPr>
          <w:rFonts w:hint="eastAsia"/>
          <w:color w:val="323232"/>
          <w:sz w:val="27"/>
          <w:szCs w:val="27"/>
        </w:rPr>
        <w:t>参公管理</w:t>
      </w:r>
      <w:proofErr w:type="gramEnd"/>
      <w:r>
        <w:rPr>
          <w:rFonts w:hint="eastAsia"/>
          <w:color w:val="323232"/>
          <w:sz w:val="27"/>
          <w:szCs w:val="27"/>
        </w:rPr>
        <w:t>事业单位离退休人员的支出。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（六）社会保障和就业（类）行政事业单位养老支出（款）机关事业单位基本养老保险缴费支出（项）：指部门实施养老保险制度由单位缴纳的养老保险的支出。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（七）社会保障和就业（类）行政事业单位养老支出（款）机关事业单位职业年金缴费支出（项）：指部门实施养老保险制度由单位缴纳的职业年金的支出。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（八）卫生健康（类）行政事业单位医疗（款）事业单位医疗（项）：指事业单位用于单位应缴纳基本医疗保险支出。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（九）住房保障（类）住房改革支出（款）住房公积金（项）：指按照《住房公积金管理条例》的规定，由单位及其在职职工缴存的长期住房储金。</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（十）基本支出：指为保证机构正常运转，完成日常工作任务而发生的人员支出和公用支出。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（十一）项目支出：指在基本支出之外为完成特定行政任务和事业发展目标所发生的支出。</w:t>
      </w:r>
    </w:p>
    <w:p w:rsidR="00CC3925" w:rsidRDefault="00CC3925" w:rsidP="00CC3925">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lastRenderedPageBreak/>
        <w:t>（十二）“三公”经费：纳入财政厅预算管理的“三公”经费，是指部门用财政拨款安排的因公出国（境）费、公务用车购置及运行费和公务接待费。其中，因公出国（境）</w:t>
      </w:r>
      <w:proofErr w:type="gramStart"/>
      <w:r>
        <w:rPr>
          <w:rFonts w:hint="eastAsia"/>
          <w:color w:val="323232"/>
          <w:sz w:val="27"/>
          <w:szCs w:val="27"/>
        </w:rPr>
        <w:t>费反映</w:t>
      </w:r>
      <w:proofErr w:type="gramEnd"/>
      <w:r>
        <w:rPr>
          <w:rFonts w:hint="eastAsia"/>
          <w:color w:val="323232"/>
          <w:sz w:val="27"/>
          <w:szCs w:val="27"/>
        </w:rPr>
        <w:t>单位公务出国（境）的国际旅费、国外城市间交通费、住宿费、伙食费、培训费、公杂费等支出；公务用车购置及运行</w:t>
      </w:r>
      <w:proofErr w:type="gramStart"/>
      <w:r>
        <w:rPr>
          <w:rFonts w:hint="eastAsia"/>
          <w:color w:val="323232"/>
          <w:sz w:val="27"/>
          <w:szCs w:val="27"/>
        </w:rPr>
        <w:t>费反映</w:t>
      </w:r>
      <w:proofErr w:type="gramEnd"/>
      <w:r>
        <w:rPr>
          <w:rFonts w:hint="eastAsia"/>
          <w:color w:val="323232"/>
          <w:sz w:val="27"/>
          <w:szCs w:val="27"/>
        </w:rPr>
        <w:t>单位公务用车车辆购置支出（</w:t>
      </w:r>
      <w:proofErr w:type="gramStart"/>
      <w:r>
        <w:rPr>
          <w:rFonts w:hint="eastAsia"/>
          <w:color w:val="323232"/>
          <w:sz w:val="27"/>
          <w:szCs w:val="27"/>
        </w:rPr>
        <w:t>含车辆</w:t>
      </w:r>
      <w:proofErr w:type="gramEnd"/>
      <w:r>
        <w:rPr>
          <w:rFonts w:hint="eastAsia"/>
          <w:color w:val="323232"/>
          <w:sz w:val="27"/>
          <w:szCs w:val="27"/>
        </w:rPr>
        <w:t>购置税）及租用费、燃料费、维修费、过路过桥费、保险费等支出；公务接待</w:t>
      </w:r>
      <w:proofErr w:type="gramStart"/>
      <w:r>
        <w:rPr>
          <w:rFonts w:hint="eastAsia"/>
          <w:color w:val="323232"/>
          <w:sz w:val="27"/>
          <w:szCs w:val="27"/>
        </w:rPr>
        <w:t>费反映</w:t>
      </w:r>
      <w:proofErr w:type="gramEnd"/>
      <w:r>
        <w:rPr>
          <w:rFonts w:hint="eastAsia"/>
          <w:color w:val="323232"/>
          <w:sz w:val="27"/>
          <w:szCs w:val="27"/>
        </w:rPr>
        <w:t>单位按规定开支的各类公务接待（含外宾接待）支出。</w:t>
      </w:r>
    </w:p>
    <w:p w:rsidR="00CC3925" w:rsidRDefault="00CC3925" w:rsidP="00CC3925">
      <w:pPr>
        <w:pStyle w:val="a5"/>
        <w:shd w:val="clear" w:color="auto" w:fill="FFFFFF"/>
        <w:spacing w:before="0" w:beforeAutospacing="0" w:after="0" w:afterAutospacing="0" w:line="480" w:lineRule="atLeast"/>
        <w:ind w:firstLine="480"/>
        <w:rPr>
          <w:color w:val="323232"/>
          <w:sz w:val="27"/>
          <w:szCs w:val="27"/>
        </w:rPr>
      </w:pPr>
      <w:r>
        <w:rPr>
          <w:rFonts w:hint="eastAsia"/>
          <w:color w:val="323232"/>
          <w:sz w:val="27"/>
          <w:szCs w:val="27"/>
        </w:rPr>
        <w:t>（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rsidR="00CD0146" w:rsidRPr="00682DC3" w:rsidRDefault="00682DC3" w:rsidP="00682DC3">
      <w:pPr>
        <w:pStyle w:val="a5"/>
        <w:shd w:val="clear" w:color="auto" w:fill="FFFFFF"/>
        <w:spacing w:before="0" w:beforeAutospacing="0" w:after="0" w:afterAutospacing="0" w:line="480" w:lineRule="atLeast"/>
        <w:ind w:firstLine="480"/>
        <w:rPr>
          <w:rFonts w:ascii="微软雅黑" w:eastAsia="微软雅黑" w:hAnsi="微软雅黑"/>
          <w:color w:val="323232"/>
          <w:sz w:val="21"/>
          <w:szCs w:val="21"/>
        </w:rPr>
      </w:pPr>
      <w:r>
        <w:rPr>
          <w:rFonts w:hint="eastAsia"/>
          <w:color w:val="323232"/>
          <w:sz w:val="27"/>
          <w:szCs w:val="27"/>
        </w:rPr>
        <w:t>（十四）一般公共服务项目支出（类）其他自然资源资源支出（款）事业运行，指在基本支出之外为完成特定行政任务和事业发展目标所发生的支出。</w:t>
      </w:r>
    </w:p>
    <w:sectPr w:rsidR="00CD0146" w:rsidRPr="00682DC3" w:rsidSect="00652D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01B" w:rsidRDefault="0087301B" w:rsidP="00CC3925">
      <w:r>
        <w:separator/>
      </w:r>
    </w:p>
  </w:endnote>
  <w:endnote w:type="continuationSeparator" w:id="1">
    <w:p w:rsidR="0087301B" w:rsidRDefault="0087301B" w:rsidP="00CC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01B" w:rsidRDefault="0087301B" w:rsidP="00CC3925">
      <w:r>
        <w:separator/>
      </w:r>
    </w:p>
  </w:footnote>
  <w:footnote w:type="continuationSeparator" w:id="1">
    <w:p w:rsidR="0087301B" w:rsidRDefault="0087301B" w:rsidP="00CC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925"/>
    <w:rsid w:val="000256D6"/>
    <w:rsid w:val="000B144D"/>
    <w:rsid w:val="000C7D2E"/>
    <w:rsid w:val="00105F39"/>
    <w:rsid w:val="001A15F5"/>
    <w:rsid w:val="001F53FA"/>
    <w:rsid w:val="001F6D22"/>
    <w:rsid w:val="001F7EFC"/>
    <w:rsid w:val="00206B7E"/>
    <w:rsid w:val="002246C0"/>
    <w:rsid w:val="00237F60"/>
    <w:rsid w:val="00251D29"/>
    <w:rsid w:val="00266611"/>
    <w:rsid w:val="00392DCB"/>
    <w:rsid w:val="003C670B"/>
    <w:rsid w:val="003F319C"/>
    <w:rsid w:val="00434109"/>
    <w:rsid w:val="004A634A"/>
    <w:rsid w:val="00506167"/>
    <w:rsid w:val="00515DD0"/>
    <w:rsid w:val="00544E12"/>
    <w:rsid w:val="005453CA"/>
    <w:rsid w:val="005505F9"/>
    <w:rsid w:val="00560A95"/>
    <w:rsid w:val="005C0AB6"/>
    <w:rsid w:val="00652DA6"/>
    <w:rsid w:val="00682DC3"/>
    <w:rsid w:val="006E14D4"/>
    <w:rsid w:val="006F6B76"/>
    <w:rsid w:val="008544A1"/>
    <w:rsid w:val="00861867"/>
    <w:rsid w:val="00864873"/>
    <w:rsid w:val="0087301B"/>
    <w:rsid w:val="0088258F"/>
    <w:rsid w:val="008B511F"/>
    <w:rsid w:val="008E6C12"/>
    <w:rsid w:val="00910983"/>
    <w:rsid w:val="009619A5"/>
    <w:rsid w:val="009A6DD4"/>
    <w:rsid w:val="00A47D22"/>
    <w:rsid w:val="00A73C2E"/>
    <w:rsid w:val="00B27020"/>
    <w:rsid w:val="00B44EC2"/>
    <w:rsid w:val="00B73F6F"/>
    <w:rsid w:val="00BB2F30"/>
    <w:rsid w:val="00C169B1"/>
    <w:rsid w:val="00C8596B"/>
    <w:rsid w:val="00CB01E7"/>
    <w:rsid w:val="00CC3925"/>
    <w:rsid w:val="00CD0146"/>
    <w:rsid w:val="00D73EF0"/>
    <w:rsid w:val="00DA7CA7"/>
    <w:rsid w:val="00DC23AA"/>
    <w:rsid w:val="00DF4D83"/>
    <w:rsid w:val="00E20BBD"/>
    <w:rsid w:val="00E33AEE"/>
    <w:rsid w:val="00E34C42"/>
    <w:rsid w:val="00ED0E59"/>
    <w:rsid w:val="00EF4D38"/>
    <w:rsid w:val="00F045CD"/>
    <w:rsid w:val="00F10E3E"/>
    <w:rsid w:val="00F14E2B"/>
    <w:rsid w:val="00FA11EC"/>
    <w:rsid w:val="00FA2A7D"/>
    <w:rsid w:val="00FD393C"/>
    <w:rsid w:val="00FF4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A6"/>
    <w:pPr>
      <w:widowControl w:val="0"/>
      <w:jc w:val="both"/>
    </w:pPr>
  </w:style>
  <w:style w:type="paragraph" w:styleId="3">
    <w:name w:val="heading 3"/>
    <w:basedOn w:val="a"/>
    <w:link w:val="3Char"/>
    <w:uiPriority w:val="9"/>
    <w:qFormat/>
    <w:rsid w:val="00CC392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925"/>
    <w:rPr>
      <w:sz w:val="18"/>
      <w:szCs w:val="18"/>
    </w:rPr>
  </w:style>
  <w:style w:type="paragraph" w:styleId="a4">
    <w:name w:val="footer"/>
    <w:basedOn w:val="a"/>
    <w:link w:val="Char0"/>
    <w:uiPriority w:val="99"/>
    <w:semiHidden/>
    <w:unhideWhenUsed/>
    <w:rsid w:val="00CC39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925"/>
    <w:rPr>
      <w:sz w:val="18"/>
      <w:szCs w:val="18"/>
    </w:rPr>
  </w:style>
  <w:style w:type="paragraph" w:styleId="a5">
    <w:name w:val="Normal (Web)"/>
    <w:basedOn w:val="a"/>
    <w:uiPriority w:val="99"/>
    <w:unhideWhenUsed/>
    <w:rsid w:val="00CC39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C3925"/>
    <w:rPr>
      <w:b/>
      <w:bCs/>
    </w:rPr>
  </w:style>
  <w:style w:type="character" w:customStyle="1" w:styleId="3Char">
    <w:name w:val="标题 3 Char"/>
    <w:basedOn w:val="a0"/>
    <w:link w:val="3"/>
    <w:uiPriority w:val="9"/>
    <w:rsid w:val="00CC3925"/>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157110421">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277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521</Words>
  <Characters>2974</Characters>
  <Application>Microsoft Office Word</Application>
  <DocSecurity>0</DocSecurity>
  <Lines>24</Lines>
  <Paragraphs>6</Paragraphs>
  <ScaleCrop>false</ScaleCrop>
  <Company>user</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吴征</dc:creator>
  <cp:keywords/>
  <dc:description/>
  <cp:lastModifiedBy>吴征</cp:lastModifiedBy>
  <cp:revision>46</cp:revision>
  <dcterms:created xsi:type="dcterms:W3CDTF">2022-11-30T16:52:00Z</dcterms:created>
  <dcterms:modified xsi:type="dcterms:W3CDTF">2023-02-24T05:49:00Z</dcterms:modified>
</cp:coreProperties>
</file>