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F4" w:rsidRDefault="00996DF4">
      <w:pPr>
        <w:spacing w:line="600" w:lineRule="exact"/>
        <w:jc w:val="center"/>
        <w:outlineLvl w:val="0"/>
        <w:rPr>
          <w:rFonts w:ascii="方正小标宋简体" w:eastAsia="方正小标宋简体" w:hAnsi="宋体"/>
          <w:color w:val="000000"/>
          <w:sz w:val="72"/>
          <w:szCs w:val="72"/>
        </w:rPr>
      </w:pPr>
      <w:bookmarkStart w:id="0" w:name="_Toc15306267"/>
    </w:p>
    <w:p w:rsidR="00996DF4" w:rsidRDefault="00996DF4">
      <w:pPr>
        <w:spacing w:line="600" w:lineRule="exact"/>
        <w:jc w:val="center"/>
        <w:outlineLvl w:val="0"/>
        <w:rPr>
          <w:rFonts w:ascii="方正小标宋简体" w:eastAsia="方正小标宋简体" w:hAnsi="宋体"/>
          <w:color w:val="000000"/>
          <w:sz w:val="72"/>
          <w:szCs w:val="72"/>
        </w:rPr>
      </w:pPr>
    </w:p>
    <w:p w:rsidR="00996DF4" w:rsidRDefault="00996DF4">
      <w:pPr>
        <w:spacing w:line="600" w:lineRule="exact"/>
        <w:jc w:val="center"/>
        <w:outlineLvl w:val="0"/>
        <w:rPr>
          <w:rFonts w:ascii="方正小标宋简体" w:eastAsia="方正小标宋简体" w:hAnsi="宋体"/>
          <w:color w:val="000000"/>
          <w:sz w:val="72"/>
          <w:szCs w:val="72"/>
        </w:rPr>
      </w:pPr>
    </w:p>
    <w:p w:rsidR="00996DF4" w:rsidRDefault="00996DF4">
      <w:pPr>
        <w:spacing w:line="600" w:lineRule="exact"/>
        <w:jc w:val="center"/>
        <w:outlineLvl w:val="0"/>
        <w:rPr>
          <w:rFonts w:ascii="方正小标宋简体" w:eastAsia="方正小标宋简体" w:hAnsi="宋体"/>
          <w:color w:val="000000"/>
          <w:sz w:val="32"/>
          <w:szCs w:val="32"/>
        </w:rPr>
      </w:pPr>
    </w:p>
    <w:p w:rsidR="00996DF4" w:rsidRDefault="00F86A6E">
      <w:pPr>
        <w:adjustRightInd w:val="0"/>
        <w:snapToGrid w:val="0"/>
        <w:spacing w:line="700" w:lineRule="exact"/>
        <w:jc w:val="center"/>
        <w:outlineLvl w:val="0"/>
        <w:rPr>
          <w:rFonts w:ascii="方正小标宋_GBK" w:eastAsia="方正小标宋_GBK" w:hAnsi="宋体"/>
          <w:color w:val="000000"/>
          <w:sz w:val="48"/>
          <w:szCs w:val="48"/>
        </w:rPr>
      </w:pPr>
      <w:bookmarkStart w:id="1" w:name="_Toc15377193"/>
      <w:bookmarkStart w:id="2" w:name="_Toc15396475"/>
      <w:bookmarkStart w:id="3" w:name="_Toc15377425"/>
      <w:bookmarkStart w:id="4" w:name="_Toc15378441"/>
      <w:bookmarkStart w:id="5" w:name="_Toc15396597"/>
      <w:r>
        <w:rPr>
          <w:rFonts w:ascii="方正小标宋_GBK" w:eastAsia="方正小标宋_GBK" w:hAnsi="黑体" w:cs="方正小标宋_GBK"/>
          <w:color w:val="000000"/>
          <w:sz w:val="48"/>
          <w:szCs w:val="48"/>
        </w:rPr>
        <w:t>20</w:t>
      </w:r>
      <w:r>
        <w:rPr>
          <w:rFonts w:ascii="方正小标宋_GBK" w:eastAsia="方正小标宋_GBK" w:hAnsi="黑体" w:cs="方正小标宋_GBK" w:hint="eastAsia"/>
          <w:color w:val="000000"/>
          <w:sz w:val="48"/>
          <w:szCs w:val="48"/>
        </w:rPr>
        <w:t>20</w:t>
      </w:r>
      <w:r>
        <w:rPr>
          <w:rFonts w:ascii="方正小标宋_GBK" w:eastAsia="方正小标宋_GBK" w:hAnsi="宋体" w:cs="方正小标宋_GBK" w:hint="eastAsia"/>
          <w:color w:val="000000"/>
          <w:sz w:val="48"/>
          <w:szCs w:val="48"/>
        </w:rPr>
        <w:t>年度</w:t>
      </w:r>
      <w:bookmarkEnd w:id="1"/>
      <w:bookmarkEnd w:id="2"/>
      <w:bookmarkEnd w:id="3"/>
      <w:bookmarkEnd w:id="4"/>
      <w:bookmarkEnd w:id="5"/>
    </w:p>
    <w:p w:rsidR="00996DF4" w:rsidRDefault="00F86A6E">
      <w:pPr>
        <w:adjustRightInd w:val="0"/>
        <w:snapToGrid w:val="0"/>
        <w:spacing w:line="700" w:lineRule="exact"/>
        <w:jc w:val="center"/>
        <w:outlineLvl w:val="0"/>
        <w:rPr>
          <w:rFonts w:ascii="方正小标宋_GBK" w:eastAsia="方正小标宋_GBK" w:hAnsi="宋体" w:cs="方正小标宋_GBK"/>
          <w:color w:val="000000"/>
          <w:sz w:val="48"/>
          <w:szCs w:val="48"/>
        </w:rPr>
      </w:pPr>
      <w:bookmarkStart w:id="6" w:name="_Toc15377426"/>
      <w:bookmarkStart w:id="7" w:name="_Toc15378442"/>
      <w:bookmarkStart w:id="8" w:name="_Toc15377194"/>
      <w:bookmarkStart w:id="9" w:name="_Toc15396598"/>
      <w:bookmarkStart w:id="10" w:name="_Toc15396476"/>
      <w:r>
        <w:rPr>
          <w:rFonts w:ascii="方正小标宋_GBK" w:eastAsia="方正小标宋_GBK" w:hAnsi="宋体" w:cs="方正小标宋_GBK" w:hint="eastAsia"/>
          <w:color w:val="000000"/>
          <w:sz w:val="48"/>
          <w:szCs w:val="48"/>
        </w:rPr>
        <w:t>广元市</w:t>
      </w:r>
      <w:bookmarkStart w:id="11" w:name="_Toc15306268"/>
      <w:bookmarkEnd w:id="0"/>
      <w:r>
        <w:rPr>
          <w:rFonts w:ascii="方正小标宋_GBK" w:eastAsia="方正小标宋_GBK" w:hAnsi="宋体" w:cs="方正小标宋_GBK" w:hint="eastAsia"/>
          <w:color w:val="000000"/>
          <w:sz w:val="48"/>
          <w:szCs w:val="48"/>
        </w:rPr>
        <w:t>自然资源局经济开发区事务中心</w:t>
      </w:r>
    </w:p>
    <w:p w:rsidR="00996DF4" w:rsidRDefault="00F86A6E">
      <w:pPr>
        <w:adjustRightInd w:val="0"/>
        <w:snapToGrid w:val="0"/>
        <w:spacing w:line="700" w:lineRule="exact"/>
        <w:jc w:val="center"/>
        <w:outlineLvl w:val="0"/>
        <w:rPr>
          <w:rFonts w:ascii="方正小标宋_GBK" w:eastAsia="方正小标宋_GBK" w:hAnsi="宋体"/>
          <w:color w:val="000000"/>
          <w:sz w:val="48"/>
          <w:szCs w:val="48"/>
        </w:rPr>
      </w:pPr>
      <w:r>
        <w:rPr>
          <w:rFonts w:ascii="方正小标宋_GBK" w:eastAsia="方正小标宋_GBK" w:hAnsi="宋体" w:cs="方正小标宋_GBK" w:hint="eastAsia"/>
          <w:color w:val="000000"/>
          <w:sz w:val="48"/>
          <w:szCs w:val="48"/>
        </w:rPr>
        <w:t>部门决算</w:t>
      </w:r>
      <w:bookmarkEnd w:id="6"/>
      <w:bookmarkEnd w:id="7"/>
      <w:bookmarkEnd w:id="8"/>
      <w:bookmarkEnd w:id="9"/>
      <w:bookmarkEnd w:id="10"/>
      <w:bookmarkEnd w:id="11"/>
    </w:p>
    <w:p w:rsidR="00996DF4" w:rsidRDefault="00996DF4">
      <w:pPr>
        <w:adjustRightInd w:val="0"/>
        <w:snapToGrid w:val="0"/>
        <w:spacing w:line="360" w:lineRule="auto"/>
        <w:jc w:val="center"/>
        <w:outlineLvl w:val="0"/>
        <w:rPr>
          <w:rFonts w:ascii="方正小标宋简体" w:eastAsia="方正小标宋简体" w:hAnsi="宋体"/>
          <w:b/>
          <w:bCs/>
          <w:color w:val="000000"/>
          <w:sz w:val="48"/>
          <w:szCs w:val="48"/>
        </w:rPr>
      </w:pPr>
    </w:p>
    <w:p w:rsidR="00996DF4" w:rsidRDefault="00996DF4">
      <w:pPr>
        <w:adjustRightInd w:val="0"/>
        <w:snapToGrid w:val="0"/>
        <w:spacing w:line="360" w:lineRule="auto"/>
        <w:jc w:val="center"/>
        <w:outlineLvl w:val="0"/>
        <w:rPr>
          <w:rFonts w:ascii="方正小标宋简体" w:eastAsia="方正小标宋简体" w:hAnsi="宋体"/>
          <w:b/>
          <w:bCs/>
          <w:color w:val="000000"/>
          <w:sz w:val="48"/>
          <w:szCs w:val="48"/>
        </w:rPr>
      </w:pPr>
    </w:p>
    <w:p w:rsidR="00996DF4" w:rsidRDefault="00996DF4">
      <w:pPr>
        <w:adjustRightInd w:val="0"/>
        <w:snapToGrid w:val="0"/>
        <w:spacing w:line="360" w:lineRule="auto"/>
        <w:jc w:val="center"/>
        <w:outlineLvl w:val="0"/>
        <w:rPr>
          <w:rFonts w:ascii="方正小标宋简体" w:eastAsia="方正小标宋简体" w:hAnsi="宋体"/>
          <w:b/>
          <w:bCs/>
          <w:color w:val="000000"/>
          <w:sz w:val="52"/>
          <w:szCs w:val="52"/>
        </w:rPr>
      </w:pPr>
    </w:p>
    <w:p w:rsidR="00996DF4" w:rsidRDefault="00F86A6E">
      <w:pPr>
        <w:widowControl/>
        <w:jc w:val="center"/>
        <w:rPr>
          <w:rFonts w:ascii="黑体" w:eastAsia="黑体" w:hAnsi="黑体"/>
          <w:color w:val="000000"/>
          <w:sz w:val="36"/>
          <w:szCs w:val="36"/>
        </w:rPr>
      </w:pPr>
      <w:r>
        <w:rPr>
          <w:rFonts w:ascii="方正小标宋简体" w:eastAsia="方正小标宋简体" w:hAnsi="宋体"/>
          <w:color w:val="000000"/>
          <w:sz w:val="36"/>
          <w:szCs w:val="36"/>
        </w:rPr>
        <w:br w:type="page"/>
      </w:r>
      <w:r>
        <w:rPr>
          <w:rFonts w:ascii="黑体" w:eastAsia="黑体" w:hAnsi="黑体" w:cs="黑体" w:hint="eastAsia"/>
          <w:color w:val="000000"/>
          <w:sz w:val="36"/>
          <w:szCs w:val="36"/>
        </w:rPr>
        <w:lastRenderedPageBreak/>
        <w:t>目</w:t>
      </w:r>
      <w:r>
        <w:rPr>
          <w:rFonts w:ascii="黑体" w:eastAsia="黑体" w:hAnsi="黑体" w:cs="黑体"/>
          <w:color w:val="000000"/>
          <w:sz w:val="36"/>
          <w:szCs w:val="36"/>
        </w:rPr>
        <w:t xml:space="preserve">    </w:t>
      </w:r>
      <w:r>
        <w:rPr>
          <w:rFonts w:ascii="黑体" w:eastAsia="黑体" w:hAnsi="黑体" w:cs="黑体" w:hint="eastAsia"/>
          <w:color w:val="000000"/>
          <w:sz w:val="36"/>
          <w:szCs w:val="36"/>
        </w:rPr>
        <w:t>录</w:t>
      </w:r>
    </w:p>
    <w:p w:rsidR="00996DF4" w:rsidRDefault="00996DF4"/>
    <w:p w:rsidR="00996DF4" w:rsidRDefault="00F86A6E">
      <w:pPr>
        <w:pStyle w:val="10"/>
        <w:rPr>
          <w:rFonts w:asciiTheme="majorEastAsia" w:eastAsiaTheme="majorEastAsia" w:hAnsiTheme="majorEastAsia" w:cs="Times New Roman"/>
        </w:rPr>
      </w:pPr>
      <w:r>
        <w:rPr>
          <w:rFonts w:asciiTheme="majorEastAsia" w:eastAsiaTheme="majorEastAsia" w:hAnsiTheme="majorEastAsia" w:hint="eastAsia"/>
        </w:rPr>
        <w:t>第一部分</w:t>
      </w:r>
      <w:r>
        <w:rPr>
          <w:rFonts w:asciiTheme="majorEastAsia" w:eastAsiaTheme="majorEastAsia" w:hAnsiTheme="majorEastAsia"/>
        </w:rPr>
        <w:t xml:space="preserve"> </w:t>
      </w:r>
      <w:r>
        <w:rPr>
          <w:rFonts w:asciiTheme="majorEastAsia" w:eastAsiaTheme="majorEastAsia" w:hAnsiTheme="majorEastAsia" w:hint="eastAsia"/>
        </w:rPr>
        <w:t>部门概况</w:t>
      </w:r>
    </w:p>
    <w:p w:rsidR="00996DF4" w:rsidRDefault="00F86A6E">
      <w:pPr>
        <w:pStyle w:val="20"/>
        <w:adjustRightInd w:val="0"/>
        <w:snapToGrid w:val="0"/>
        <w:spacing w:line="380" w:lineRule="exact"/>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一、基本职能及主要工作…………………………………………………………………</w:t>
      </w:r>
      <w:r>
        <w:rPr>
          <w:rFonts w:asciiTheme="majorEastAsia" w:eastAsiaTheme="majorEastAsia" w:hAnsiTheme="majorEastAsia" w:cs="宋体"/>
          <w:sz w:val="24"/>
          <w:szCs w:val="24"/>
        </w:rPr>
        <w:t>1</w:t>
      </w:r>
    </w:p>
    <w:p w:rsidR="00996DF4" w:rsidRDefault="00F86A6E">
      <w:pPr>
        <w:pStyle w:val="20"/>
        <w:adjustRightInd w:val="0"/>
        <w:snapToGrid w:val="0"/>
        <w:spacing w:line="380" w:lineRule="exact"/>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二、机构设置………………………………………………………………………………</w:t>
      </w:r>
      <w:r>
        <w:rPr>
          <w:rFonts w:asciiTheme="majorEastAsia" w:eastAsiaTheme="majorEastAsia" w:hAnsiTheme="majorEastAsia" w:cs="宋体" w:hint="eastAsia"/>
          <w:sz w:val="24"/>
          <w:szCs w:val="24"/>
        </w:rPr>
        <w:t>10</w:t>
      </w:r>
    </w:p>
    <w:p w:rsidR="00996DF4" w:rsidRDefault="00F86A6E">
      <w:pPr>
        <w:pStyle w:val="10"/>
        <w:rPr>
          <w:rFonts w:asciiTheme="majorEastAsia" w:eastAsiaTheme="majorEastAsia" w:hAnsiTheme="majorEastAsia" w:cs="Times New Roman"/>
        </w:rPr>
      </w:pPr>
      <w:r>
        <w:rPr>
          <w:rFonts w:asciiTheme="majorEastAsia" w:eastAsiaTheme="majorEastAsia" w:hAnsiTheme="majorEastAsia" w:hint="eastAsia"/>
        </w:rPr>
        <w:t>第二部分</w:t>
      </w:r>
      <w:r>
        <w:rPr>
          <w:rFonts w:asciiTheme="majorEastAsia" w:eastAsiaTheme="majorEastAsia" w:hAnsiTheme="majorEastAsia"/>
        </w:rPr>
        <w:t xml:space="preserve"> 20</w:t>
      </w:r>
      <w:r>
        <w:rPr>
          <w:rFonts w:asciiTheme="majorEastAsia" w:eastAsiaTheme="majorEastAsia" w:hAnsiTheme="majorEastAsia" w:hint="eastAsia"/>
        </w:rPr>
        <w:t>20</w:t>
      </w:r>
      <w:r>
        <w:rPr>
          <w:rFonts w:asciiTheme="majorEastAsia" w:eastAsiaTheme="majorEastAsia" w:hAnsiTheme="majorEastAsia" w:hint="eastAsia"/>
        </w:rPr>
        <w:t>年度部门决算情况说明</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一、收入支出决算总体情况说明…………………………………………………………</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11</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二、收入决算情况说明………………………………………………………………………</w:t>
      </w:r>
      <w:r>
        <w:rPr>
          <w:rFonts w:asciiTheme="majorEastAsia" w:eastAsiaTheme="majorEastAsia" w:hAnsiTheme="majorEastAsia" w:cs="宋体"/>
          <w:sz w:val="24"/>
          <w:szCs w:val="24"/>
        </w:rPr>
        <w:t>11</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三、支出决算情况说明……………………………………………………………………</w:t>
      </w:r>
      <w:r>
        <w:rPr>
          <w:rFonts w:asciiTheme="majorEastAsia" w:eastAsiaTheme="majorEastAsia" w:hAnsiTheme="majorEastAsia" w:cs="宋体"/>
          <w:sz w:val="24"/>
          <w:szCs w:val="24"/>
        </w:rPr>
        <w:t>…11</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四、财政拨款收入支出决算总体情况说明………………………………………………</w:t>
      </w:r>
      <w:r>
        <w:rPr>
          <w:rFonts w:asciiTheme="majorEastAsia" w:eastAsiaTheme="majorEastAsia" w:hAnsiTheme="majorEastAsia" w:cs="宋体"/>
          <w:sz w:val="24"/>
          <w:szCs w:val="24"/>
        </w:rPr>
        <w:t>…11</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五、一般公共预算财政拨款支出决算情况说明…………………………………………</w:t>
      </w:r>
      <w:r>
        <w:rPr>
          <w:rFonts w:asciiTheme="majorEastAsia" w:eastAsiaTheme="majorEastAsia" w:hAnsiTheme="majorEastAsia" w:cs="宋体"/>
          <w:sz w:val="24"/>
          <w:szCs w:val="24"/>
        </w:rPr>
        <w:t>…11</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六、一般公共预算财政拨款基本支出决算情况说明………………………………………</w:t>
      </w: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2</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七、</w:t>
      </w:r>
      <w:r>
        <w:rPr>
          <w:rFonts w:asciiTheme="majorEastAsia" w:eastAsiaTheme="majorEastAsia" w:hAnsiTheme="majorEastAsia"/>
          <w:sz w:val="24"/>
          <w:szCs w:val="24"/>
        </w:rPr>
        <w:t>“</w:t>
      </w:r>
      <w:r>
        <w:rPr>
          <w:rFonts w:asciiTheme="majorEastAsia" w:eastAsiaTheme="majorEastAsia" w:hAnsiTheme="majorEastAsia" w:cs="宋体" w:hint="eastAsia"/>
          <w:sz w:val="24"/>
          <w:szCs w:val="24"/>
        </w:rPr>
        <w:t>三公”经费财政拨款支出决算情况说明…………………………………………</w:t>
      </w:r>
      <w:r>
        <w:rPr>
          <w:rFonts w:asciiTheme="majorEastAsia" w:eastAsiaTheme="majorEastAsia" w:hAnsiTheme="majorEastAsia" w:cs="宋体"/>
          <w:sz w:val="24"/>
          <w:szCs w:val="24"/>
        </w:rPr>
        <w:t>…1</w:t>
      </w:r>
      <w:r>
        <w:rPr>
          <w:rFonts w:asciiTheme="majorEastAsia" w:eastAsiaTheme="majorEastAsia" w:hAnsiTheme="majorEastAsia" w:cs="宋体" w:hint="eastAsia"/>
          <w:sz w:val="24"/>
          <w:szCs w:val="24"/>
        </w:rPr>
        <w:t>2</w:t>
      </w:r>
    </w:p>
    <w:p w:rsidR="00996DF4" w:rsidRDefault="00F86A6E">
      <w:pPr>
        <w:pStyle w:val="20"/>
        <w:adjustRightInd w:val="0"/>
        <w:snapToGrid w:val="0"/>
        <w:spacing w:line="380" w:lineRule="exact"/>
        <w:ind w:leftChars="0" w:left="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八、政府性基金预算支出决算情况说明……………………………………………………</w:t>
      </w:r>
      <w:r>
        <w:rPr>
          <w:rFonts w:asciiTheme="majorEastAsia" w:eastAsiaTheme="majorEastAsia" w:hAnsiTheme="majorEastAsia" w:cs="宋体" w:hint="eastAsia"/>
          <w:sz w:val="24"/>
          <w:szCs w:val="24"/>
        </w:rPr>
        <w:t>13</w:t>
      </w:r>
    </w:p>
    <w:p w:rsidR="00996DF4" w:rsidRDefault="00F86A6E">
      <w:pPr>
        <w:pStyle w:val="20"/>
        <w:adjustRightInd w:val="0"/>
        <w:snapToGrid w:val="0"/>
        <w:spacing w:line="380" w:lineRule="exact"/>
        <w:ind w:leftChars="0" w:left="0"/>
        <w:jc w:val="left"/>
        <w:rPr>
          <w:rFonts w:asciiTheme="majorEastAsia" w:eastAsiaTheme="majorEastAsia" w:hAnsiTheme="majorEastAsia" w:cs="宋体"/>
          <w:sz w:val="24"/>
          <w:szCs w:val="24"/>
        </w:rPr>
      </w:pPr>
      <w:r>
        <w:rPr>
          <w:rFonts w:asciiTheme="majorEastAsia" w:eastAsiaTheme="majorEastAsia" w:hAnsiTheme="majorEastAsia" w:cs="仿宋" w:hint="eastAsia"/>
          <w:sz w:val="24"/>
          <w:szCs w:val="24"/>
        </w:rPr>
        <w:t>九、</w:t>
      </w:r>
      <w:r>
        <w:rPr>
          <w:rFonts w:asciiTheme="majorEastAsia" w:eastAsiaTheme="majorEastAsia" w:hAnsiTheme="majorEastAsia" w:cs="宋体" w:hint="eastAsia"/>
          <w:sz w:val="24"/>
          <w:szCs w:val="24"/>
        </w:rPr>
        <w:t>国有资本经营预算支出决算情况说明……………………………………………</w:t>
      </w:r>
      <w:r>
        <w:rPr>
          <w:rFonts w:asciiTheme="majorEastAsia" w:eastAsiaTheme="majorEastAsia" w:hAnsiTheme="majorEastAsia" w:cs="宋体"/>
          <w:sz w:val="24"/>
          <w:szCs w:val="24"/>
        </w:rPr>
        <w:t>……</w:t>
      </w:r>
      <w:r>
        <w:rPr>
          <w:rFonts w:asciiTheme="majorEastAsia" w:eastAsiaTheme="majorEastAsia" w:hAnsiTheme="majorEastAsia" w:cs="宋体" w:hint="eastAsia"/>
          <w:sz w:val="24"/>
          <w:szCs w:val="24"/>
        </w:rPr>
        <w:t>13</w:t>
      </w:r>
    </w:p>
    <w:p w:rsidR="00996DF4" w:rsidRDefault="00F86A6E">
      <w:pPr>
        <w:rPr>
          <w:rFonts w:asciiTheme="majorEastAsia" w:eastAsiaTheme="majorEastAsia" w:hAnsiTheme="majorEastAsia"/>
          <w:sz w:val="24"/>
          <w:szCs w:val="24"/>
        </w:rPr>
      </w:pPr>
      <w:r>
        <w:rPr>
          <w:rFonts w:asciiTheme="majorEastAsia" w:eastAsiaTheme="majorEastAsia" w:hAnsiTheme="majorEastAsia" w:hint="eastAsia"/>
          <w:sz w:val="24"/>
          <w:szCs w:val="24"/>
        </w:rPr>
        <w:t>十、其他预算收入支出决算情况说明</w:t>
      </w:r>
      <w:r>
        <w:rPr>
          <w:rFonts w:asciiTheme="majorEastAsia" w:eastAsiaTheme="majorEastAsia" w:hAnsiTheme="majorEastAsia" w:cs="宋体" w:hint="eastAsia"/>
          <w:sz w:val="24"/>
          <w:szCs w:val="24"/>
        </w:rPr>
        <w:t>………………………………………………………</w:t>
      </w:r>
      <w:r>
        <w:rPr>
          <w:rFonts w:asciiTheme="majorEastAsia" w:eastAsiaTheme="majorEastAsia" w:hAnsiTheme="majorEastAsia" w:hint="eastAsia"/>
          <w:sz w:val="24"/>
          <w:szCs w:val="24"/>
        </w:rPr>
        <w:t>14</w:t>
      </w:r>
    </w:p>
    <w:p w:rsidR="00996DF4" w:rsidRDefault="00F86A6E">
      <w:pPr>
        <w:adjustRightInd w:val="0"/>
        <w:snapToGrid w:val="0"/>
        <w:spacing w:line="380" w:lineRule="exact"/>
        <w:jc w:val="left"/>
        <w:rPr>
          <w:rFonts w:cs="宋体"/>
          <w:sz w:val="24"/>
          <w:szCs w:val="24"/>
        </w:rPr>
      </w:pPr>
      <w:r>
        <w:rPr>
          <w:rStyle w:val="aa"/>
          <w:rFonts w:asciiTheme="majorEastAsia" w:eastAsiaTheme="majorEastAsia" w:hAnsiTheme="majorEastAsia" w:cs="仿宋" w:hint="eastAsia"/>
          <w:color w:val="000000"/>
          <w:sz w:val="24"/>
          <w:szCs w:val="24"/>
          <w:u w:val="none"/>
        </w:rPr>
        <w:t>十一、</w:t>
      </w:r>
      <w:r>
        <w:rPr>
          <w:rFonts w:asciiTheme="majorEastAsia" w:eastAsiaTheme="majorEastAsia" w:hAnsiTheme="majorEastAsia" w:cs="宋体" w:hint="eastAsia"/>
          <w:sz w:val="24"/>
          <w:szCs w:val="24"/>
        </w:rPr>
        <w:t>其他重要事项的情况说明……………………………………………</w:t>
      </w:r>
      <w:r>
        <w:rPr>
          <w:rFonts w:cs="宋体" w:hint="eastAsia"/>
          <w:sz w:val="24"/>
          <w:szCs w:val="24"/>
        </w:rPr>
        <w:t>…………</w:t>
      </w:r>
      <w:r>
        <w:rPr>
          <w:rFonts w:asciiTheme="majorEastAsia" w:eastAsiaTheme="majorEastAsia" w:hAnsiTheme="majorEastAsia" w:cs="宋体" w:hint="eastAsia"/>
          <w:sz w:val="24"/>
          <w:szCs w:val="24"/>
        </w:rPr>
        <w:t>…</w:t>
      </w:r>
      <w:r>
        <w:rPr>
          <w:rFonts w:asciiTheme="majorEastAsia" w:eastAsiaTheme="majorEastAsia" w:hAnsiTheme="majorEastAsia" w:cs="宋体"/>
          <w:sz w:val="24"/>
          <w:szCs w:val="24"/>
        </w:rPr>
        <w:t>…</w:t>
      </w:r>
      <w:r>
        <w:rPr>
          <w:rFonts w:cs="宋体" w:hint="eastAsia"/>
          <w:sz w:val="24"/>
          <w:szCs w:val="24"/>
        </w:rPr>
        <w:t>14</w:t>
      </w:r>
    </w:p>
    <w:p w:rsidR="00996DF4" w:rsidRDefault="00F86A6E">
      <w:pPr>
        <w:adjustRightInd w:val="0"/>
        <w:snapToGrid w:val="0"/>
        <w:spacing w:line="380" w:lineRule="exact"/>
        <w:jc w:val="left"/>
        <w:rPr>
          <w:rFonts w:ascii="仿宋" w:hAnsi="仿宋"/>
          <w:sz w:val="24"/>
          <w:szCs w:val="24"/>
        </w:rPr>
      </w:pPr>
      <w:r>
        <w:rPr>
          <w:rFonts w:ascii="黑体" w:eastAsia="黑体" w:hAnsi="黑体" w:cs="黑体" w:hint="eastAsia"/>
          <w:sz w:val="24"/>
          <w:szCs w:val="24"/>
        </w:rPr>
        <w:t>第三部分</w:t>
      </w:r>
      <w:r>
        <w:rPr>
          <w:rFonts w:ascii="黑体" w:eastAsia="黑体" w:hAnsi="黑体" w:cs="黑体" w:hint="eastAsia"/>
          <w:sz w:val="24"/>
          <w:szCs w:val="24"/>
        </w:rPr>
        <w:t xml:space="preserve"> </w:t>
      </w:r>
      <w:r>
        <w:rPr>
          <w:rFonts w:ascii="黑体" w:eastAsia="黑体" w:hAnsi="黑体" w:cs="黑体" w:hint="eastAsia"/>
          <w:sz w:val="24"/>
          <w:szCs w:val="24"/>
        </w:rPr>
        <w:t>名词解释…</w:t>
      </w:r>
      <w:r>
        <w:rPr>
          <w:rFonts w:cs="宋体" w:hint="eastAsia"/>
          <w:sz w:val="24"/>
          <w:szCs w:val="24"/>
        </w:rPr>
        <w:t>……………………………………</w:t>
      </w:r>
      <w:r>
        <w:rPr>
          <w:rFonts w:cs="宋体" w:hint="eastAsia"/>
          <w:sz w:val="24"/>
          <w:szCs w:val="24"/>
        </w:rPr>
        <w:t xml:space="preserve"> </w:t>
      </w:r>
      <w:r>
        <w:rPr>
          <w:rFonts w:cs="宋体" w:hint="eastAsia"/>
          <w:sz w:val="24"/>
          <w:szCs w:val="24"/>
        </w:rPr>
        <w:t>………………………</w:t>
      </w:r>
      <w:r>
        <w:rPr>
          <w:rFonts w:asciiTheme="majorEastAsia" w:eastAsiaTheme="majorEastAsia" w:hAnsiTheme="majorEastAsia" w:cs="宋体"/>
          <w:sz w:val="24"/>
          <w:szCs w:val="24"/>
        </w:rPr>
        <w:t>………</w:t>
      </w:r>
      <w:r>
        <w:rPr>
          <w:rFonts w:cs="宋体" w:hint="eastAsia"/>
          <w:sz w:val="24"/>
          <w:szCs w:val="24"/>
        </w:rPr>
        <w:t>…</w:t>
      </w:r>
      <w:r>
        <w:rPr>
          <w:rFonts w:cs="宋体"/>
          <w:sz w:val="24"/>
          <w:szCs w:val="24"/>
        </w:rPr>
        <w:t>1</w:t>
      </w:r>
      <w:r>
        <w:rPr>
          <w:rFonts w:cs="宋体" w:hint="eastAsia"/>
          <w:sz w:val="24"/>
          <w:szCs w:val="24"/>
        </w:rPr>
        <w:t>6</w:t>
      </w:r>
    </w:p>
    <w:p w:rsidR="00996DF4" w:rsidRDefault="00F86A6E">
      <w:pPr>
        <w:adjustRightInd w:val="0"/>
        <w:snapToGrid w:val="0"/>
        <w:spacing w:line="380" w:lineRule="exact"/>
        <w:jc w:val="left"/>
        <w:rPr>
          <w:rFonts w:ascii="仿宋" w:hAnsi="仿宋"/>
          <w:sz w:val="24"/>
          <w:szCs w:val="24"/>
        </w:rPr>
      </w:pPr>
      <w:r>
        <w:rPr>
          <w:rFonts w:ascii="黑体" w:eastAsia="黑体" w:hAnsi="黑体" w:cs="黑体" w:hint="eastAsia"/>
          <w:sz w:val="24"/>
          <w:szCs w:val="24"/>
        </w:rPr>
        <w:t>第四部分</w:t>
      </w:r>
      <w:r>
        <w:rPr>
          <w:rFonts w:ascii="黑体" w:eastAsia="黑体" w:hAnsi="黑体" w:cs="黑体" w:hint="eastAsia"/>
          <w:sz w:val="24"/>
          <w:szCs w:val="24"/>
        </w:rPr>
        <w:t xml:space="preserve"> </w:t>
      </w:r>
      <w:r>
        <w:rPr>
          <w:rFonts w:ascii="黑体" w:eastAsia="黑体" w:hAnsi="黑体" w:cs="黑体" w:hint="eastAsia"/>
          <w:sz w:val="24"/>
          <w:szCs w:val="24"/>
        </w:rPr>
        <w:t>附件…</w:t>
      </w:r>
      <w:r>
        <w:rPr>
          <w:rFonts w:cs="宋体" w:hint="eastAsia"/>
          <w:sz w:val="24"/>
          <w:szCs w:val="24"/>
        </w:rPr>
        <w:t>……………………………………</w:t>
      </w:r>
      <w:r>
        <w:rPr>
          <w:rFonts w:cs="宋体" w:hint="eastAsia"/>
          <w:sz w:val="24"/>
          <w:szCs w:val="24"/>
        </w:rPr>
        <w:t xml:space="preserve"> </w:t>
      </w:r>
      <w:r>
        <w:rPr>
          <w:rFonts w:cs="宋体" w:hint="eastAsia"/>
          <w:sz w:val="24"/>
          <w:szCs w:val="24"/>
        </w:rPr>
        <w:t>………………</w:t>
      </w:r>
      <w:r>
        <w:rPr>
          <w:rFonts w:cs="宋体"/>
          <w:sz w:val="24"/>
          <w:szCs w:val="24"/>
        </w:rPr>
        <w:t>…</w:t>
      </w:r>
      <w:r>
        <w:rPr>
          <w:rFonts w:asciiTheme="majorEastAsia" w:eastAsiaTheme="majorEastAsia" w:hAnsiTheme="majorEastAsia" w:cs="宋体"/>
          <w:sz w:val="24"/>
          <w:szCs w:val="24"/>
        </w:rPr>
        <w:t>…………</w:t>
      </w:r>
      <w:r>
        <w:rPr>
          <w:rFonts w:cs="宋体" w:hint="eastAsia"/>
          <w:sz w:val="24"/>
          <w:szCs w:val="24"/>
        </w:rPr>
        <w:t>…………</w:t>
      </w:r>
      <w:r>
        <w:rPr>
          <w:rFonts w:cs="宋体" w:hint="eastAsia"/>
          <w:sz w:val="24"/>
          <w:szCs w:val="24"/>
        </w:rPr>
        <w:t>17</w:t>
      </w:r>
    </w:p>
    <w:p w:rsidR="00996DF4" w:rsidRDefault="00F86A6E">
      <w:pPr>
        <w:pStyle w:val="20"/>
        <w:adjustRightInd w:val="0"/>
        <w:snapToGrid w:val="0"/>
        <w:spacing w:line="380" w:lineRule="exact"/>
        <w:jc w:val="left"/>
        <w:rPr>
          <w:rFonts w:ascii="仿宋" w:eastAsia="仿宋" w:hAnsi="仿宋"/>
          <w:sz w:val="24"/>
          <w:szCs w:val="24"/>
        </w:rPr>
      </w:pPr>
      <w:r>
        <w:rPr>
          <w:rFonts w:cs="宋体" w:hint="eastAsia"/>
          <w:sz w:val="24"/>
          <w:szCs w:val="24"/>
        </w:rPr>
        <w:t>附件</w:t>
      </w:r>
      <w:r>
        <w:rPr>
          <w:sz w:val="24"/>
          <w:szCs w:val="24"/>
        </w:rPr>
        <w:t>1</w:t>
      </w:r>
    </w:p>
    <w:p w:rsidR="00996DF4" w:rsidRDefault="00F86A6E">
      <w:pPr>
        <w:pStyle w:val="20"/>
        <w:adjustRightInd w:val="0"/>
        <w:snapToGrid w:val="0"/>
        <w:spacing w:line="380" w:lineRule="exact"/>
        <w:jc w:val="left"/>
        <w:rPr>
          <w:rFonts w:ascii="仿宋" w:eastAsia="仿宋" w:hAnsi="仿宋"/>
          <w:sz w:val="24"/>
          <w:szCs w:val="24"/>
        </w:rPr>
      </w:pPr>
      <w:r>
        <w:rPr>
          <w:rFonts w:cs="宋体" w:hint="eastAsia"/>
          <w:sz w:val="24"/>
          <w:szCs w:val="24"/>
        </w:rPr>
        <w:t>附件</w:t>
      </w:r>
      <w:r>
        <w:rPr>
          <w:sz w:val="24"/>
          <w:szCs w:val="24"/>
        </w:rPr>
        <w:t>2</w:t>
      </w:r>
    </w:p>
    <w:p w:rsidR="00996DF4" w:rsidRDefault="00F86A6E">
      <w:pPr>
        <w:pStyle w:val="10"/>
        <w:rPr>
          <w:rFonts w:cs="Times New Roman"/>
        </w:rPr>
      </w:pPr>
      <w:r>
        <w:rPr>
          <w:rFonts w:hint="eastAsia"/>
        </w:rPr>
        <w:t>第五部分</w:t>
      </w:r>
      <w:r>
        <w:t xml:space="preserve"> </w:t>
      </w:r>
      <w:r>
        <w:rPr>
          <w:rFonts w:hint="eastAsia"/>
        </w:rPr>
        <w:t>附表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一、收入支出决算总表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二、收入决算表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四、财政拨款收入支出决算总表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五、财政拨款支出决算明细表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六、一般公共预算财政拨款支出决算表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七、一般公共预算财政拨款支出决算明细表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八、一般公共预算财政拨款基本支出决算表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九、一般公共预算财政拨款项目支出决算表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十、一般公共预算财政拨款“三公”经费支出决算表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十一、政府性基金预算财政拨款收入支出决算表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十二、政府性基金预算财政拨款“三公”经费支出决算表</w:t>
      </w:r>
    </w:p>
    <w:p w:rsidR="00996DF4" w:rsidRDefault="00F86A6E">
      <w:pPr>
        <w:pStyle w:val="20"/>
        <w:adjustRightInd w:val="0"/>
        <w:snapToGrid w:val="0"/>
        <w:spacing w:line="38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十三、国有资本经营预算支出决算表</w:t>
      </w:r>
    </w:p>
    <w:p w:rsidR="00996DF4" w:rsidRDefault="00F86A6E">
      <w:pPr>
        <w:widowControl/>
        <w:adjustRightInd w:val="0"/>
        <w:snapToGrid w:val="0"/>
        <w:spacing w:line="380" w:lineRule="exact"/>
        <w:jc w:val="left"/>
        <w:rPr>
          <w:rFonts w:asciiTheme="minorEastAsia" w:eastAsiaTheme="minorEastAsia" w:hAnsiTheme="minorEastAsia" w:cstheme="minorEastAsia"/>
          <w:b/>
          <w:bCs/>
          <w:sz w:val="24"/>
          <w:szCs w:val="24"/>
        </w:rPr>
        <w:sectPr w:rsidR="00996DF4">
          <w:headerReference w:type="default" r:id="rId8"/>
          <w:footerReference w:type="even" r:id="rId9"/>
          <w:footerReference w:type="default" r:id="rId10"/>
          <w:headerReference w:type="first" r:id="rId11"/>
          <w:pgSz w:w="11906" w:h="16838"/>
          <w:pgMar w:top="1440" w:right="1304" w:bottom="1134" w:left="1418" w:header="851" w:footer="1134" w:gutter="0"/>
          <w:pgNumType w:start="1"/>
          <w:cols w:space="425"/>
          <w:titlePg/>
          <w:docGrid w:type="lines" w:linePitch="312"/>
        </w:sectPr>
      </w:pPr>
      <w:r>
        <w:rPr>
          <w:rFonts w:asciiTheme="minorEastAsia" w:eastAsiaTheme="minorEastAsia" w:hAnsiTheme="minorEastAsia" w:cstheme="minorEastAsia" w:hint="eastAsia"/>
          <w:sz w:val="24"/>
          <w:szCs w:val="24"/>
        </w:rPr>
        <w:t xml:space="preserve">    </w:t>
      </w:r>
      <w:bookmarkStart w:id="12" w:name="_Toc15396599"/>
      <w:bookmarkStart w:id="13" w:name="_Toc15377196"/>
    </w:p>
    <w:p w:rsidR="00996DF4" w:rsidRDefault="00996DF4">
      <w:pPr>
        <w:widowControl/>
        <w:spacing w:line="440" w:lineRule="exact"/>
        <w:jc w:val="left"/>
        <w:rPr>
          <w:rFonts w:ascii="仿宋" w:eastAsia="仿宋" w:hAnsi="仿宋"/>
          <w:kern w:val="44"/>
          <w:sz w:val="24"/>
          <w:szCs w:val="24"/>
        </w:rPr>
      </w:pPr>
    </w:p>
    <w:p w:rsidR="00996DF4" w:rsidRDefault="00F86A6E">
      <w:pPr>
        <w:pStyle w:val="1"/>
        <w:jc w:val="center"/>
        <w:rPr>
          <w:rStyle w:val="1Char"/>
          <w:rFonts w:ascii="方正小标宋_GBK" w:eastAsia="方正小标宋_GBK" w:hAnsi="黑体"/>
          <w:b/>
          <w:bCs/>
          <w:sz w:val="40"/>
          <w:szCs w:val="40"/>
        </w:rPr>
      </w:pPr>
      <w:r>
        <w:rPr>
          <w:rFonts w:ascii="方正小标宋_GBK" w:eastAsia="方正小标宋_GBK" w:hAnsi="黑体" w:cs="方正小标宋_GBK" w:hint="eastAsia"/>
          <w:b w:val="0"/>
          <w:bCs w:val="0"/>
          <w:sz w:val="40"/>
          <w:szCs w:val="40"/>
        </w:rPr>
        <w:t>第一部分</w:t>
      </w:r>
      <w:r>
        <w:rPr>
          <w:rFonts w:ascii="方正小标宋_GBK" w:eastAsia="方正小标宋_GBK" w:hAnsi="黑体" w:cs="方正小标宋_GBK"/>
          <w:b w:val="0"/>
          <w:bCs w:val="0"/>
          <w:sz w:val="40"/>
          <w:szCs w:val="40"/>
        </w:rPr>
        <w:t xml:space="preserve"> </w:t>
      </w:r>
      <w:r>
        <w:rPr>
          <w:rStyle w:val="1Char"/>
          <w:rFonts w:ascii="方正小标宋_GBK" w:eastAsia="方正小标宋_GBK" w:hAnsi="黑体" w:cs="方正小标宋_GBK" w:hint="eastAsia"/>
          <w:sz w:val="40"/>
          <w:szCs w:val="40"/>
        </w:rPr>
        <w:t>部门概况</w:t>
      </w:r>
      <w:bookmarkEnd w:id="12"/>
      <w:bookmarkEnd w:id="13"/>
    </w:p>
    <w:p w:rsidR="00996DF4" w:rsidRDefault="00F86A6E">
      <w:pPr>
        <w:pStyle w:val="2"/>
        <w:spacing w:before="0" w:after="0" w:line="500" w:lineRule="exact"/>
        <w:ind w:firstLineChars="200" w:firstLine="640"/>
        <w:rPr>
          <w:rStyle w:val="2Char"/>
          <w:rFonts w:ascii="仿宋" w:eastAsia="仿宋" w:hAnsi="仿宋" w:cs="Times New Roman"/>
        </w:rPr>
      </w:pPr>
      <w:bookmarkStart w:id="14" w:name="_Toc15377197"/>
      <w:bookmarkStart w:id="15" w:name="_Toc15396600"/>
      <w:r>
        <w:rPr>
          <w:rFonts w:ascii="黑体" w:eastAsia="黑体" w:hAnsi="黑体" w:cs="黑体" w:hint="eastAsia"/>
          <w:b w:val="0"/>
          <w:bCs w:val="0"/>
          <w:color w:val="000000"/>
        </w:rPr>
        <w:t>一、基</w:t>
      </w:r>
      <w:r>
        <w:rPr>
          <w:rStyle w:val="2Char"/>
          <w:rFonts w:ascii="黑体" w:eastAsia="黑体" w:hAnsi="黑体" w:cs="黑体" w:hint="eastAsia"/>
        </w:rPr>
        <w:t>本职能及主要工作</w:t>
      </w:r>
      <w:bookmarkEnd w:id="14"/>
      <w:bookmarkEnd w:id="15"/>
    </w:p>
    <w:p w:rsidR="00996DF4" w:rsidRDefault="00F86A6E">
      <w:pPr>
        <w:pStyle w:val="a3"/>
        <w:adjustRightInd w:val="0"/>
        <w:snapToGrid w:val="0"/>
        <w:spacing w:before="93" w:line="576" w:lineRule="exact"/>
        <w:ind w:firstLineChars="210" w:firstLine="672"/>
        <w:outlineLvl w:val="2"/>
        <w:rPr>
          <w:rFonts w:ascii="仿宋" w:eastAsia="仿宋" w:hAnsi="仿宋" w:cs="仿宋_GB2312"/>
          <w:color w:val="000000"/>
          <w:sz w:val="32"/>
          <w:szCs w:val="32"/>
        </w:rPr>
      </w:pPr>
      <w:bookmarkStart w:id="16" w:name="_Toc15378445"/>
      <w:bookmarkStart w:id="17" w:name="_Toc15377198"/>
      <w:r>
        <w:rPr>
          <w:rFonts w:ascii="楷体_GB2312" w:eastAsia="楷体_GB2312" w:hAnsi="楷体_GB2312" w:cs="楷体_GB2312" w:hint="eastAsia"/>
          <w:color w:val="000000"/>
          <w:sz w:val="32"/>
          <w:szCs w:val="32"/>
        </w:rPr>
        <w:t>（一）单位基本职能</w:t>
      </w:r>
    </w:p>
    <w:p w:rsidR="00996DF4" w:rsidRDefault="00F86A6E">
      <w:pPr>
        <w:pStyle w:val="a3"/>
        <w:adjustRightInd w:val="0"/>
        <w:snapToGrid w:val="0"/>
        <w:spacing w:before="93" w:line="500" w:lineRule="exact"/>
        <w:ind w:firstLineChars="210" w:firstLine="672"/>
        <w:outlineLvl w:val="2"/>
        <w:rPr>
          <w:rFonts w:ascii="仿宋" w:eastAsia="仿宋" w:hAnsi="仿宋" w:cs="仿宋"/>
          <w:sz w:val="32"/>
          <w:szCs w:val="32"/>
        </w:rPr>
      </w:pPr>
      <w:r>
        <w:rPr>
          <w:rFonts w:ascii="仿宋" w:eastAsia="仿宋" w:hAnsi="仿宋" w:cs="仿宋_GB2312" w:hint="eastAsia"/>
          <w:color w:val="000000"/>
          <w:sz w:val="32"/>
          <w:szCs w:val="32"/>
        </w:rPr>
        <w:t>主要职能</w:t>
      </w:r>
      <w:r>
        <w:rPr>
          <w:rFonts w:ascii="仿宋" w:eastAsia="仿宋" w:hAnsi="仿宋" w:cs="仿宋" w:hint="eastAsia"/>
          <w:sz w:val="32"/>
          <w:szCs w:val="32"/>
        </w:rPr>
        <w:t>根据市自然资源局的授权，经济开发区事务中心在国家级广元经济开发区管辖区域内承担以下主要职责是：</w:t>
      </w:r>
    </w:p>
    <w:p w:rsidR="00996DF4" w:rsidRDefault="00F86A6E">
      <w:pPr>
        <w:spacing w:line="576" w:lineRule="exact"/>
        <w:ind w:firstLineChars="200" w:firstLine="640"/>
        <w:rPr>
          <w:rFonts w:ascii="仿宋_GB2312" w:eastAsia="仿宋_GB2312" w:hAnsi="仿宋_GB2312" w:cs="仿宋_GB2312"/>
          <w:sz w:val="32"/>
          <w:szCs w:val="32"/>
        </w:rPr>
      </w:pPr>
      <w:bookmarkStart w:id="18" w:name="_Toc15377199"/>
      <w:bookmarkStart w:id="19" w:name="_Toc15378446"/>
      <w:bookmarkEnd w:id="16"/>
      <w:bookmarkEnd w:id="17"/>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国家有关自然资源的调控政策、措施和法律、法规、规章。承担保护与合理利用土地资源，矿产资源的责任。依据经批准的土地利用总体规划，组织实施自然资源领域资源节约集约利用和产城一体化发展，实施土地用途管制，切实保护耕地和基本农田。</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集体土地管理，承担节约集约利用土地资源，规范自然资源市场秩序的责任。承办建设用地供应、土地开发和节约集约利用工作，执行基准地价、标定地价等政府公示地价制度，办理改制企业的国有土地资产处置。</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承办土地利用总体规划修编和局部调整工作，为开发区园区建设和项目建设提供用地</w:t>
      </w:r>
      <w:r>
        <w:rPr>
          <w:rFonts w:ascii="仿宋_GB2312" w:eastAsia="仿宋_GB2312" w:hAnsi="仿宋_GB2312" w:cs="仿宋_GB2312" w:hint="eastAsia"/>
          <w:sz w:val="32"/>
          <w:szCs w:val="32"/>
        </w:rPr>
        <w:t>保障。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负责地质环境保护，承担地质灾害防治工作。编制、实施地质灾害防</w:t>
      </w:r>
      <w:r w:rsidR="00A40D81">
        <w:rPr>
          <w:rFonts w:ascii="仿宋_GB2312" w:eastAsia="仿宋_GB2312" w:hAnsi="仿宋_GB2312" w:cs="仿宋_GB2312" w:hint="eastAsia"/>
          <w:sz w:val="32"/>
          <w:szCs w:val="32"/>
        </w:rPr>
        <w:t>治方</w:t>
      </w:r>
      <w:r>
        <w:rPr>
          <w:rFonts w:ascii="仿宋_GB2312" w:eastAsia="仿宋_GB2312" w:hAnsi="仿宋_GB2312" w:cs="仿宋_GB2312" w:hint="eastAsia"/>
          <w:sz w:val="32"/>
          <w:szCs w:val="32"/>
        </w:rPr>
        <w:t>案</w:t>
      </w:r>
      <w:r>
        <w:rPr>
          <w:rFonts w:ascii="仿宋_GB2312" w:eastAsia="仿宋_GB2312" w:hAnsi="仿宋_GB2312" w:cs="仿宋_GB2312" w:hint="eastAsia"/>
          <w:sz w:val="32"/>
          <w:szCs w:val="32"/>
        </w:rPr>
        <w:t>，依法组织建设用地地质灾害危险性评估。</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受市自然资源局委托承担开发区范围内自然资源执法监察工作，调查处理自然资源纠纷和违法案件，承办卫片执法和自然资源信访工作。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承担自然资源基础性工作。做好年度土地变更调查等基础性</w:t>
      </w:r>
      <w:r>
        <w:rPr>
          <w:rFonts w:ascii="仿宋_GB2312" w:eastAsia="仿宋_GB2312" w:hAnsi="仿宋_GB2312" w:cs="仿宋_GB2312" w:hint="eastAsia"/>
          <w:sz w:val="32"/>
          <w:szCs w:val="32"/>
        </w:rPr>
        <w:lastRenderedPageBreak/>
        <w:t>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承办市自然资源局和区管委会交办的其他事项。</w:t>
      </w:r>
    </w:p>
    <w:p w:rsidR="00996DF4" w:rsidRDefault="00F86A6E">
      <w:pPr>
        <w:pStyle w:val="a3"/>
        <w:adjustRightInd w:val="0"/>
        <w:snapToGrid w:val="0"/>
        <w:spacing w:beforeLines="0" w:line="576" w:lineRule="exact"/>
        <w:ind w:firstLineChars="210" w:firstLine="672"/>
        <w:outlineLvl w:val="2"/>
        <w:rPr>
          <w:rFonts w:ascii="楷体_GB2312" w:eastAsia="楷体_GB2312" w:hAnsi="楷体_GB2312" w:cs="楷体_GB2312"/>
          <w:color w:val="000000"/>
          <w:sz w:val="32"/>
          <w:szCs w:val="32"/>
        </w:rPr>
      </w:pPr>
      <w:bookmarkStart w:id="20" w:name="_Hlk14363010"/>
      <w:bookmarkEnd w:id="18"/>
      <w:bookmarkEnd w:id="19"/>
      <w:r>
        <w:rPr>
          <w:rFonts w:ascii="楷体_GB2312" w:eastAsia="楷体_GB2312" w:hAnsi="楷体_GB2312" w:cs="楷体_GB2312" w:hint="eastAsia"/>
          <w:color w:val="000000"/>
          <w:sz w:val="32"/>
          <w:szCs w:val="32"/>
        </w:rPr>
        <w:t>（二）</w:t>
      </w:r>
      <w:r>
        <w:rPr>
          <w:rFonts w:ascii="楷体_GB2312" w:eastAsia="楷体_GB2312" w:hAnsi="楷体_GB2312" w:cs="楷体_GB2312" w:hint="eastAsia"/>
          <w:color w:val="000000"/>
          <w:sz w:val="32"/>
          <w:szCs w:val="32"/>
        </w:rPr>
        <w:t>2020</w:t>
      </w:r>
      <w:r>
        <w:rPr>
          <w:rFonts w:ascii="楷体_GB2312" w:eastAsia="楷体_GB2312" w:hAnsi="楷体_GB2312" w:cs="楷体_GB2312" w:hint="eastAsia"/>
          <w:color w:val="000000"/>
          <w:sz w:val="32"/>
          <w:szCs w:val="32"/>
        </w:rPr>
        <w:t>年重点工作完成情况</w:t>
      </w:r>
    </w:p>
    <w:p w:rsidR="00996DF4" w:rsidRDefault="00F86A6E">
      <w:pPr>
        <w:spacing w:line="576"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全力做好配合工作。我中心积极配合利州区和昭化区完成“三调”、“房地一体”工作和自然资源统一确权登记工作。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规范土地利用管理。全年实现批而未供土地处置率</w:t>
      </w:r>
      <w:r>
        <w:rPr>
          <w:rFonts w:ascii="仿宋_GB2312" w:eastAsia="仿宋_GB2312" w:hAnsi="仿宋_GB2312" w:cs="仿宋_GB2312" w:hint="eastAsia"/>
          <w:sz w:val="32"/>
          <w:szCs w:val="32"/>
        </w:rPr>
        <w:t>10.02%</w:t>
      </w:r>
      <w:r>
        <w:rPr>
          <w:rFonts w:ascii="仿宋_GB2312" w:eastAsia="仿宋_GB2312" w:hAnsi="仿宋_GB2312" w:cs="仿宋_GB2312" w:hint="eastAsia"/>
          <w:sz w:val="32"/>
          <w:szCs w:val="32"/>
        </w:rPr>
        <w:t>。全年出让国有建设用地共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宗，供应面积共</w:t>
      </w:r>
      <w:r>
        <w:rPr>
          <w:rFonts w:ascii="仿宋_GB2312" w:eastAsia="仿宋_GB2312" w:hAnsi="仿宋_GB2312" w:cs="仿宋_GB2312" w:hint="eastAsia"/>
          <w:sz w:val="32"/>
          <w:szCs w:val="32"/>
        </w:rPr>
        <w:t>503.66</w:t>
      </w:r>
      <w:r>
        <w:rPr>
          <w:rFonts w:ascii="仿宋_GB2312" w:eastAsia="仿宋_GB2312" w:hAnsi="仿宋_GB2312" w:cs="仿宋_GB2312" w:hint="eastAsia"/>
          <w:sz w:val="32"/>
          <w:szCs w:val="32"/>
        </w:rPr>
        <w:t>亩，出让总价款</w:t>
      </w:r>
      <w:r>
        <w:rPr>
          <w:rFonts w:ascii="仿宋_GB2312" w:eastAsia="仿宋_GB2312" w:hAnsi="仿宋_GB2312" w:cs="仿宋_GB2312" w:hint="eastAsia"/>
          <w:sz w:val="32"/>
          <w:szCs w:val="32"/>
        </w:rPr>
        <w:t>10.1199</w:t>
      </w:r>
      <w:r>
        <w:rPr>
          <w:rFonts w:ascii="仿宋_GB2312" w:eastAsia="仿宋_GB2312" w:hAnsi="仿宋_GB2312" w:cs="仿宋_GB2312" w:hint="eastAsia"/>
          <w:sz w:val="32"/>
          <w:szCs w:val="32"/>
        </w:rPr>
        <w:t>亿元（其中，工业用地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140.22</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1434.368</w:t>
      </w:r>
      <w:r>
        <w:rPr>
          <w:rFonts w:ascii="仿宋_GB2312" w:eastAsia="仿宋_GB2312" w:hAnsi="仿宋_GB2312" w:cs="仿宋_GB2312" w:hint="eastAsia"/>
          <w:sz w:val="32"/>
          <w:szCs w:val="32"/>
        </w:rPr>
        <w:t>万元；商服、商住用地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302.55</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97470</w:t>
      </w:r>
      <w:r>
        <w:rPr>
          <w:rFonts w:ascii="仿宋_GB2312" w:eastAsia="仿宋_GB2312" w:hAnsi="仿宋_GB2312" w:cs="仿宋_GB2312" w:hint="eastAsia"/>
          <w:sz w:val="32"/>
          <w:szCs w:val="32"/>
        </w:rPr>
        <w:t>万元；划拨用地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60.89</w:t>
      </w:r>
      <w:r>
        <w:rPr>
          <w:rFonts w:ascii="仿宋_GB2312" w:eastAsia="仿宋_GB2312" w:hAnsi="仿宋_GB2312" w:cs="仿宋_GB2312" w:hint="eastAsia"/>
          <w:sz w:val="32"/>
          <w:szCs w:val="32"/>
        </w:rPr>
        <w:t>亩，划拨总价款</w:t>
      </w:r>
      <w:r>
        <w:rPr>
          <w:rFonts w:ascii="仿宋_GB2312" w:eastAsia="仿宋_GB2312" w:hAnsi="仿宋_GB2312" w:cs="仿宋_GB2312" w:hint="eastAsia"/>
          <w:sz w:val="32"/>
          <w:szCs w:val="32"/>
        </w:rPr>
        <w:t>2294.5</w:t>
      </w:r>
      <w:r>
        <w:rPr>
          <w:rFonts w:ascii="仿宋_GB2312" w:eastAsia="仿宋_GB2312" w:hAnsi="仿宋_GB2312" w:cs="仿宋_GB2312" w:hint="eastAsia"/>
          <w:sz w:val="32"/>
          <w:szCs w:val="32"/>
        </w:rPr>
        <w:t>万元），完成土地出让收入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亿元（不含工业用地）的</w:t>
      </w:r>
      <w:r>
        <w:rPr>
          <w:rFonts w:ascii="仿宋_GB2312" w:eastAsia="仿宋_GB2312" w:hAnsi="仿宋_GB2312" w:cs="仿宋_GB2312" w:hint="eastAsia"/>
          <w:sz w:val="32"/>
          <w:szCs w:val="32"/>
        </w:rPr>
        <w:t>166.279%</w:t>
      </w:r>
      <w:r>
        <w:rPr>
          <w:rFonts w:ascii="仿宋_GB2312" w:eastAsia="仿宋_GB2312" w:hAnsi="仿宋_GB2312" w:cs="仿宋_GB2312" w:hint="eastAsia"/>
          <w:sz w:val="32"/>
          <w:szCs w:val="32"/>
        </w:rPr>
        <w:t>，为经济高质量发展，</w:t>
      </w:r>
      <w:r>
        <w:rPr>
          <w:rFonts w:ascii="仿宋_GB2312" w:eastAsia="仿宋_GB2312" w:hAnsi="仿宋_GB2312" w:cs="仿宋_GB2312" w:hint="eastAsia"/>
          <w:sz w:val="32"/>
          <w:szCs w:val="32"/>
        </w:rPr>
        <w:t>项目投资、产业发展、扶贫开发等工作做好供地保障。做好供后监管，积极化解供地后的遗留问题。按年度计划完成了本年度违规以地融资整改工作。经开区范围内工业用地供地均按要求进行集体会审决策。配合市局开展土地级别及基准地价更新、标定地价制定与地价动态监测工作。按时完成市局安排的其他土地利用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强化国土空间规划引领。一是配合市局及编制单位深入经开区各镇（办）及项目区开展经开区国土空间规划调研工作并报请管委会主要领导组织相关部门及镇（办）召开专题工作会议，在充分结合经开区工业发展定位及未来发展规划的基础上，对市级</w:t>
      </w:r>
      <w:r>
        <w:rPr>
          <w:rFonts w:ascii="仿宋_GB2312" w:eastAsia="仿宋_GB2312" w:hAnsi="仿宋_GB2312" w:cs="仿宋_GB2312" w:hint="eastAsia"/>
          <w:sz w:val="32"/>
          <w:szCs w:val="32"/>
        </w:rPr>
        <w:t>国土空间总体规划编制初步思路和双评价成果提出了修改建议。二是在尊重镇（办）及区级部门意见的基础上，完成了村分类方案编制、评审及上报审核工作，形成了村分类最终成果。三是经现场踏勘、资料收集、分析研判，以开发建设现状为基础，综合考虑未来资源承</w:t>
      </w:r>
      <w:r>
        <w:rPr>
          <w:rFonts w:ascii="仿宋_GB2312" w:eastAsia="仿宋_GB2312" w:hAnsi="仿宋_GB2312" w:cs="仿宋_GB2312" w:hint="eastAsia"/>
          <w:sz w:val="32"/>
          <w:szCs w:val="32"/>
        </w:rPr>
        <w:lastRenderedPageBreak/>
        <w:t>载能力、人口分布、经济布局和发展潜力等因素，划定了经开区城镇开发边界线。切实做好项目用地保障工作。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深化“放管服”及工程项目审批制度改革。承接了经开区规划管理职责，会同规划分局建立了行政审批具体工作流程及制度。</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年共办理临时用地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宗（含续期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宗）、建设用地规划许可</w:t>
      </w:r>
      <w:r>
        <w:rPr>
          <w:rFonts w:ascii="仿宋_GB2312" w:eastAsia="仿宋_GB2312" w:hAnsi="仿宋_GB2312" w:cs="仿宋_GB2312" w:hint="eastAsia"/>
          <w:sz w:val="32"/>
          <w:szCs w:val="32"/>
        </w:rPr>
        <w:t>证</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宗、建设工程规划许可证</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宗、建设项目用地预审与选址意见书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宗、竣工验收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宗，为邦泰·花园城、川北云计算大数据中心（一期）、广元驰天·万象国际、阳光·御府、沃特尔管业等重点项目的依法立项及时落地奠定良好基础。全面开展治理规划领域乱象工作，加强规划变更管理。</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全面加强耕地保护，尽心竭力保障项目用地。一是深入贯彻落实习近平总书记重要指示批示精神和党中央、国务院关于严格耕地保护的决策部署，严格按要求分析</w:t>
      </w:r>
      <w:r>
        <w:rPr>
          <w:rFonts w:ascii="仿宋_GB2312" w:eastAsia="仿宋_GB2312" w:hAnsi="仿宋_GB2312" w:cs="仿宋_GB2312" w:hint="eastAsia"/>
          <w:sz w:val="32"/>
          <w:szCs w:val="32"/>
        </w:rPr>
        <w:t>2015</w:t>
      </w:r>
      <w:r>
        <w:rPr>
          <w:rFonts w:ascii="仿宋_GB2312" w:eastAsia="仿宋_GB2312" w:hAnsi="仿宋_GB2312" w:cs="仿宋_GB2312" w:hint="eastAsia"/>
          <w:sz w:val="32"/>
          <w:szCs w:val="32"/>
        </w:rPr>
        <w:t>年至</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年耕地变化情况，严格落实永久基本农田划定以及建立永久基本农田储备区，重大建设项目占</w:t>
      </w:r>
      <w:r>
        <w:rPr>
          <w:rFonts w:ascii="仿宋_GB2312" w:eastAsia="仿宋_GB2312" w:hAnsi="仿宋_GB2312" w:cs="仿宋_GB2312" w:hint="eastAsia"/>
          <w:sz w:val="32"/>
          <w:szCs w:val="32"/>
        </w:rPr>
        <w:t>用永久基本农田按要求补划，严格落实耕地占补平衡。二是严格按照省委、省政府督查检查考核计划安排和耕地保护责任目标自查工作的要求，配合利州区、昭化区完成了耕地保护责任目标自查工作，并顺利通过了省、市督察组关于耕地保护工作的监督检查。三是全面做好项目用地保障。为满足广元·川陕甘高铁快运物流基地项目用地需求，一方面，我中心请示市局批准同意，从中心城区范围内为该项目调剂新增建设用地规划指标</w:t>
      </w:r>
      <w:r>
        <w:rPr>
          <w:rFonts w:ascii="仿宋_GB2312" w:eastAsia="仿宋_GB2312" w:hAnsi="仿宋_GB2312" w:cs="仿宋_GB2312" w:hint="eastAsia"/>
          <w:sz w:val="32"/>
          <w:szCs w:val="32"/>
        </w:rPr>
        <w:t>8.7434</w:t>
      </w:r>
      <w:r>
        <w:rPr>
          <w:rFonts w:ascii="仿宋_GB2312" w:eastAsia="仿宋_GB2312" w:hAnsi="仿宋_GB2312" w:cs="仿宋_GB2312" w:hint="eastAsia"/>
          <w:sz w:val="32"/>
          <w:szCs w:val="32"/>
        </w:rPr>
        <w:t>公顷（其中非永久基本农田耕地</w:t>
      </w:r>
      <w:r>
        <w:rPr>
          <w:rFonts w:ascii="仿宋_GB2312" w:eastAsia="仿宋_GB2312" w:hAnsi="仿宋_GB2312" w:cs="仿宋_GB2312" w:hint="eastAsia"/>
          <w:sz w:val="32"/>
          <w:szCs w:val="32"/>
        </w:rPr>
        <w:t>6.5439</w:t>
      </w:r>
      <w:r>
        <w:rPr>
          <w:rFonts w:ascii="仿宋_GB2312" w:eastAsia="仿宋_GB2312" w:hAnsi="仿宋_GB2312" w:cs="仿宋_GB2312" w:hint="eastAsia"/>
          <w:sz w:val="32"/>
          <w:szCs w:val="32"/>
        </w:rPr>
        <w:t>公顷），用于保障项目</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地块调规；另一方面经市局及我中心多次协调，从苍溪县成功跨</w:t>
      </w:r>
      <w:r>
        <w:rPr>
          <w:rFonts w:ascii="仿宋_GB2312" w:eastAsia="仿宋_GB2312" w:hAnsi="仿宋_GB2312" w:cs="仿宋_GB2312" w:hint="eastAsia"/>
          <w:sz w:val="32"/>
          <w:szCs w:val="32"/>
        </w:rPr>
        <w:t>县区调剂新增建设用地规划指标</w:t>
      </w:r>
      <w:r>
        <w:rPr>
          <w:rFonts w:ascii="仿宋_GB2312" w:eastAsia="仿宋_GB2312" w:hAnsi="仿宋_GB2312" w:cs="仿宋_GB2312" w:hint="eastAsia"/>
          <w:sz w:val="32"/>
          <w:szCs w:val="32"/>
        </w:rPr>
        <w:t>14.3773</w:t>
      </w:r>
      <w:r>
        <w:rPr>
          <w:rFonts w:ascii="仿宋_GB2312" w:eastAsia="仿宋_GB2312" w:hAnsi="仿宋_GB2312" w:cs="仿宋_GB2312" w:hint="eastAsia"/>
          <w:sz w:val="32"/>
          <w:szCs w:val="32"/>
        </w:rPr>
        <w:t>公顷（其中非永久基本农田耕地</w:t>
      </w:r>
      <w:r>
        <w:rPr>
          <w:rFonts w:ascii="仿宋_GB2312" w:eastAsia="仿宋_GB2312" w:hAnsi="仿宋_GB2312" w:cs="仿宋_GB2312" w:hint="eastAsia"/>
          <w:sz w:val="32"/>
          <w:szCs w:val="32"/>
        </w:rPr>
        <w:lastRenderedPageBreak/>
        <w:t>14.3773</w:t>
      </w:r>
      <w:r>
        <w:rPr>
          <w:rFonts w:ascii="仿宋_GB2312" w:eastAsia="仿宋_GB2312" w:hAnsi="仿宋_GB2312" w:cs="仿宋_GB2312" w:hint="eastAsia"/>
          <w:sz w:val="32"/>
          <w:szCs w:val="32"/>
        </w:rPr>
        <w:t>公顷），用于保障项目</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地块调规。同时，</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年合计组卷报批土地</w:t>
      </w:r>
      <w:r>
        <w:rPr>
          <w:rFonts w:ascii="仿宋_GB2312" w:eastAsia="仿宋_GB2312" w:hAnsi="仿宋_GB2312" w:cs="仿宋_GB2312" w:hint="eastAsia"/>
          <w:sz w:val="32"/>
          <w:szCs w:val="32"/>
        </w:rPr>
        <w:t>105.7432</w:t>
      </w:r>
      <w:r>
        <w:rPr>
          <w:rFonts w:ascii="仿宋_GB2312" w:eastAsia="仿宋_GB2312" w:hAnsi="仿宋_GB2312" w:cs="仿宋_GB2312" w:hint="eastAsia"/>
          <w:sz w:val="32"/>
          <w:szCs w:val="32"/>
        </w:rPr>
        <w:t>公顷，均为</w:t>
      </w:r>
      <w:r>
        <w:rPr>
          <w:rFonts w:ascii="仿宋_GB2312" w:eastAsia="仿宋_GB2312" w:hAnsi="仿宋_GB2312" w:cs="仿宋_GB2312" w:hint="eastAsia"/>
          <w:color w:val="000000"/>
          <w:sz w:val="32"/>
          <w:szCs w:val="32"/>
        </w:rPr>
        <w:t>单独选址类项目（分别为省道</w:t>
      </w:r>
      <w:r>
        <w:rPr>
          <w:rFonts w:ascii="仿宋_GB2312" w:eastAsia="仿宋_GB2312" w:hAnsi="仿宋_GB2312" w:cs="仿宋_GB2312" w:hint="eastAsia"/>
          <w:color w:val="000000"/>
          <w:sz w:val="32"/>
          <w:szCs w:val="32"/>
        </w:rPr>
        <w:t>205</w:t>
      </w:r>
      <w:r>
        <w:rPr>
          <w:rFonts w:ascii="仿宋_GB2312" w:eastAsia="仿宋_GB2312" w:hAnsi="仿宋_GB2312" w:cs="仿宋_GB2312" w:hint="eastAsia"/>
          <w:color w:val="000000"/>
          <w:sz w:val="32"/>
          <w:szCs w:val="32"/>
        </w:rPr>
        <w:t>线广元至昭化镇段公路改建工程、西二环延伸段道路工程项目、昭化石盘至利州石龙公路项目经开区段）</w:t>
      </w:r>
      <w:r>
        <w:rPr>
          <w:rFonts w:ascii="仿宋_GB2312" w:eastAsia="仿宋_GB2312" w:hAnsi="仿宋_GB2312" w:cs="仿宋_GB2312" w:hint="eastAsia"/>
          <w:sz w:val="32"/>
          <w:szCs w:val="32"/>
        </w:rPr>
        <w:t>，为助力市区经济社会发展和复工复产贡献了自然资源力量。四是我中心积极对接利州区人民政府和昭化区人民政府，及时发布了省道</w:t>
      </w:r>
      <w:r>
        <w:rPr>
          <w:rFonts w:ascii="仿宋_GB2312" w:eastAsia="仿宋_GB2312" w:hAnsi="仿宋_GB2312" w:cs="仿宋_GB2312" w:hint="eastAsia"/>
          <w:sz w:val="32"/>
          <w:szCs w:val="32"/>
        </w:rPr>
        <w:t>205</w:t>
      </w:r>
      <w:r>
        <w:rPr>
          <w:rFonts w:ascii="仿宋_GB2312" w:eastAsia="仿宋_GB2312" w:hAnsi="仿宋_GB2312" w:cs="仿宋_GB2312" w:hint="eastAsia"/>
          <w:sz w:val="32"/>
          <w:szCs w:val="32"/>
        </w:rPr>
        <w:t>线道路工程、高铁快运物流基地、西二环道路延伸段、坪雾路网、昭化石盘至利州石龙公路项目等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w:t>
      </w:r>
      <w:r>
        <w:rPr>
          <w:rFonts w:ascii="仿宋_GB2312" w:eastAsia="仿宋_GB2312" w:hAnsi="仿宋_GB2312" w:cs="仿宋_GB2312" w:hint="eastAsia"/>
          <w:sz w:val="32"/>
          <w:szCs w:val="32"/>
        </w:rPr>
        <w:t>项目土地征收启动公告，并按时发布了</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批城市建设、</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批城市、</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批乡镇等</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个批次集体土地征收公告。五是配合利州区、昭化区做好征地区片综合地价的编制、报批和公布实施工作。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强化矿产资源管理和生态修复。一是积极配合区相关部门保障重点建设项目及脱贫攻坚建筑用砂石资源需求，并积极配合利州区开展第四轮矿规基础研究工作。二是依法开展矿业权审批登记和监管，积极配合区相关部门做好砖厂退出工作。按照广元市人民政府办公室《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广元市主城区砖厂退出实施方案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的通知》要求，向区经济商</w:t>
      </w:r>
      <w:r>
        <w:rPr>
          <w:rFonts w:ascii="仿宋_GB2312" w:eastAsia="仿宋_GB2312" w:hAnsi="仿宋_GB2312" w:cs="仿宋_GB2312" w:hint="eastAsia"/>
          <w:sz w:val="32"/>
          <w:szCs w:val="32"/>
        </w:rPr>
        <w:t>务提出了砖厂退出建议，并依法公告注销</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宗过期采矿权，未予办理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宗矿权到期采矿许可证延续登记。同时根据市局交办通知，清理出的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过期矿权，现已依法完成公示和注销审批。辖区内目前无拟出让采矿权，不涉及拟出让采矿权现场踏勘。三是开展矿业权勘查开采信息公示和实地核查工作。根据省厅和市局要求，配合市局开展了矿业权勘查开采信息公示和实地核查，对纳入异常管理名录的矿业权，已进行了实地核实，并依法注销了采矿许可证。四是积极开展矿产资源储量监管工作。目前已完成</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lastRenderedPageBreak/>
        <w:t>矿权有效非煤矿山储量动态监测，并编制了储量年报，完成了储量年报</w:t>
      </w:r>
      <w:r>
        <w:rPr>
          <w:rFonts w:ascii="仿宋_GB2312" w:eastAsia="仿宋_GB2312" w:hAnsi="仿宋_GB2312" w:cs="仿宋_GB2312" w:hint="eastAsia"/>
          <w:sz w:val="32"/>
          <w:szCs w:val="32"/>
        </w:rPr>
        <w:t>评审，实现了矿山储量动态监测率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的要求。五是深入落实安全生产清单制管理要求，扎实开展安全生产各项工作。制定了本单位安全生产责任清单，并配合盘龙镇督促指导非煤矿山企业制定了安全生产岗位责任清单且进行了备案。协同区应急等相关部门开展了安全常识和法律法规宣传，并完成了非煤矿山综合整治“回头看”和“排险除患”等专项整治任务。六是严格矿产资源勘查开采实施方案审查和执行情况检查。七是妥善化解涉矿信访纠纷，维护矿权市场秩序。八是提前按质完成辖区</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家废弃露天矿山生态修复工作，并完成初验。</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加强配合地籍工作。完成了</w:t>
      </w:r>
      <w:r>
        <w:rPr>
          <w:rFonts w:ascii="仿宋_GB2312" w:eastAsia="仿宋_GB2312" w:hAnsi="仿宋_GB2312" w:cs="仿宋_GB2312" w:hint="eastAsia"/>
          <w:sz w:val="32"/>
          <w:szCs w:val="32"/>
        </w:rPr>
        <w:t>年度报告、督促测绘资质单位进行项目备案登记积极开展测绘法宣传及国家版图意识宣传教育。签订了《广元市永久性测量标志保管责任书》，定期开展巡查工作，在做好永久性测量标志普查的基础上建立测量标志长效管护机制。积极配合做好质量监督检查、资质巡查和保密检查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狠抓地质灾害防治工作。年初成立了经开区地质灾害防治指挥部和地灾防治工作领导小组，并印发了《经开区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年地质灾害防治方案和应急预案》，落实</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个地质灾害隐患点的监测责任人和监测人，更新了</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处“一表两卡”和警示标志标牌。组织召开经开区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年地灾防治</w:t>
      </w:r>
      <w:r>
        <w:rPr>
          <w:rFonts w:ascii="仿宋_GB2312" w:eastAsia="仿宋_GB2312" w:hAnsi="仿宋_GB2312" w:cs="仿宋_GB2312" w:hint="eastAsia"/>
          <w:sz w:val="32"/>
          <w:szCs w:val="32"/>
        </w:rPr>
        <w:t>工作暨专（兼）职监测人培训会，对防灾人员进行防灾知识培训。与专职监测人员签订了《地质灾害危险点监测人员防灾责任书》，并组织各镇（办）开展了宣传培训和应急演练。健全了汛期</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小时值班、险情速报、日常排查、巡查、雨后复查等制度。加强了隐患排查。积极应对汛期地质灾害，坚持</w:t>
      </w:r>
      <w:r>
        <w:rPr>
          <w:rFonts w:ascii="仿宋_GB2312" w:eastAsia="仿宋_GB2312" w:hAnsi="仿宋_GB2312" w:cs="仿宋_GB2312" w:hint="eastAsia"/>
          <w:sz w:val="32"/>
          <w:szCs w:val="32"/>
        </w:rPr>
        <w:lastRenderedPageBreak/>
        <w:t>“三避让”“三个紧急撤离”制度，确保人民群众生命财产安全，连续十一年安全度汛，无人员伤亡和财产损失。部、省信息系统填报率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。威胁</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人以上的隐患点全部纳入省级项目储备库。开展地质灾害防治项目信用评价检查全覆盖，信用评价零问题。同时，完成了秦</w:t>
      </w:r>
      <w:r>
        <w:rPr>
          <w:rFonts w:ascii="仿宋_GB2312" w:eastAsia="仿宋_GB2312" w:hAnsi="仿宋_GB2312" w:cs="仿宋_GB2312" w:hint="eastAsia"/>
          <w:sz w:val="32"/>
          <w:szCs w:val="32"/>
        </w:rPr>
        <w:t>家湾滑坡治理工程和初验，并向上级争取资金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余万元，用于孙家岩滑坡治理。自动化监测在线率达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年全区在地质灾害综合防治体系建设中财政投入近</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万元。</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进一步抓好信访维稳工作。认真贯彻《信访条例》和《国土资源信访规定》，加强信访问题排查和矛盾纠纷调处，对信访事项及时依法按程序出具答复意见，及时处理群众反映的问题。全年共收到信访件、群众来信来访</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件，均按要求及时调查回复，实现上级交办信访按期办结率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，息诉止访率</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。做到来信来访有记录、网上有回复、处理有结果、资料齐备，无超期办理，年</w:t>
      </w:r>
      <w:r>
        <w:rPr>
          <w:rFonts w:ascii="仿宋_GB2312" w:eastAsia="仿宋_GB2312" w:hAnsi="仿宋_GB2312" w:cs="仿宋_GB2312" w:hint="eastAsia"/>
          <w:sz w:val="32"/>
          <w:szCs w:val="32"/>
        </w:rPr>
        <w:t>度内无信访复查（处理）意见被市局依法撤销的情况，按时报送信访报表；配合国家、省、市对落实党中央、国务院关于自然资源领域在本行政区域的重大方针政策、决策部署及法律法规执行等情况，做好整改落实工作。全面推行了社会稳定风险评估和大调解工作，矛盾纠纷排查化解率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以上。坚持重大事项开展稳定风险评估。每月至少进行</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次苗头隐患排查，重大节庆和敏感时段前排查不稳定因素，对可能发生的重大信访事件落实包案领导、责任人员和稳控措施，并将最终排查结果报办公室汇总上报区综治办。</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依法征收非税收入。</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年共收缴罚没款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26.0796</w:t>
      </w:r>
      <w:r>
        <w:rPr>
          <w:rFonts w:ascii="仿宋_GB2312" w:eastAsia="仿宋_GB2312" w:hAnsi="仿宋_GB2312" w:cs="仿宋_GB2312" w:hint="eastAsia"/>
          <w:sz w:val="32"/>
          <w:szCs w:val="32"/>
        </w:rPr>
        <w:t>万元，严格执行自然资源非税收入，严格执行收支两条线管理，规范使用自然资源专项资金，做到依法征收、缴纳、使用和管理，未发生“差、</w:t>
      </w:r>
      <w:r>
        <w:rPr>
          <w:rFonts w:ascii="仿宋_GB2312" w:eastAsia="仿宋_GB2312" w:hAnsi="仿宋_GB2312" w:cs="仿宋_GB2312" w:hint="eastAsia"/>
          <w:sz w:val="32"/>
          <w:szCs w:val="32"/>
        </w:rPr>
        <w:lastRenderedPageBreak/>
        <w:t>错、漏”现象，确保了专项资金的安全。同时认真开展自然资源专项项目绩效评价工作。积极向上争取专项资金</w:t>
      </w:r>
      <w:r>
        <w:rPr>
          <w:rFonts w:ascii="仿宋_GB2312" w:eastAsia="仿宋_GB2312" w:hAnsi="仿宋_GB2312" w:cs="仿宋_GB2312" w:hint="eastAsia"/>
          <w:sz w:val="32"/>
          <w:szCs w:val="32"/>
        </w:rPr>
        <w:t>59.36</w:t>
      </w:r>
      <w:r>
        <w:rPr>
          <w:rFonts w:ascii="仿宋_GB2312" w:eastAsia="仿宋_GB2312" w:hAnsi="仿宋_GB2312" w:cs="仿宋_GB2312" w:hint="eastAsia"/>
          <w:sz w:val="32"/>
          <w:szCs w:val="32"/>
        </w:rPr>
        <w:t>万元。</w:t>
      </w:r>
    </w:p>
    <w:p w:rsidR="00996DF4" w:rsidRDefault="00F86A6E">
      <w:pPr>
        <w:spacing w:line="576" w:lineRule="exact"/>
        <w:ind w:firstLineChars="200" w:firstLine="640"/>
        <w:rPr>
          <w:rFonts w:ascii="宋体" w:hAnsi="宋体" w:cs="仿宋_GB2312"/>
          <w:spacing w:val="-8"/>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加强动态巡查日常监管。实现动态巡查重点区域覆盖率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、违法案件发现率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、制止率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、报告率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。依法依规查处各类国土资源违法案件，对违法行为应立案尽立案，结案率达到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以上，且无被部省公开挂牌督办案件。认真开展土地矿产卫片执法监督检</w:t>
      </w:r>
      <w:r>
        <w:rPr>
          <w:rFonts w:ascii="仿宋_GB2312" w:eastAsia="仿宋_GB2312" w:hAnsi="仿宋_GB2312" w:cs="仿宋_GB2312" w:hint="eastAsia"/>
          <w:sz w:val="32"/>
          <w:szCs w:val="32"/>
        </w:rPr>
        <w:t>查工作，实现零约谈零问责。全面完成土地例行督察挂账问题年度整改任务。认真落实土地督察问题后续整改，截止</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日整改违规抵押融资贷款</w:t>
      </w:r>
      <w:r>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亿元，完成</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年整改任务。积极处置土地动态监测与监管平台</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宗闲置土地，现均已全部销号。完成大棚房问题回头看工作。推行执法公示和重大执法决定法制审核制度，按时按质报送执法监察报表。全面完成农村乱占耕地建房问题摸排工作任务。持续深入推进扫黑除恶专项斗争工作。</w:t>
      </w:r>
    </w:p>
    <w:p w:rsidR="00996DF4" w:rsidRDefault="00F86A6E">
      <w:pPr>
        <w:pStyle w:val="2"/>
        <w:spacing w:before="0" w:after="0" w:line="500" w:lineRule="exact"/>
        <w:ind w:firstLineChars="200" w:firstLine="640"/>
        <w:rPr>
          <w:rStyle w:val="2Char"/>
          <w:rFonts w:cs="Times New Roman"/>
        </w:rPr>
      </w:pPr>
      <w:bookmarkStart w:id="21" w:name="_Toc15396601"/>
      <w:bookmarkStart w:id="22" w:name="_Toc15377200"/>
      <w:bookmarkEnd w:id="20"/>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2Char"/>
          <w:rFonts w:ascii="黑体" w:eastAsia="黑体" w:hAnsi="黑体" w:cs="黑体" w:hint="eastAsia"/>
        </w:rPr>
        <w:t>构设置</w:t>
      </w:r>
      <w:bookmarkEnd w:id="21"/>
      <w:bookmarkEnd w:id="22"/>
    </w:p>
    <w:p w:rsidR="00996DF4" w:rsidRDefault="00F86A6E">
      <w:pPr>
        <w:spacing w:line="500" w:lineRule="exact"/>
        <w:ind w:firstLineChars="200" w:firstLine="640"/>
        <w:rPr>
          <w:rFonts w:eastAsia="仿宋_GB2312" w:hAnsi="仿宋"/>
          <w:sz w:val="32"/>
          <w:szCs w:val="32"/>
        </w:rPr>
      </w:pPr>
      <w:r>
        <w:rPr>
          <w:rFonts w:ascii="仿宋_GB2312" w:eastAsia="仿宋_GB2312" w:hAnsi="仿宋" w:cs="仿宋_GB2312" w:hint="eastAsia"/>
          <w:sz w:val="32"/>
          <w:szCs w:val="32"/>
        </w:rPr>
        <w:t>广元市自然资源局经济开发区事务中是参照公务员法管理的事业单位，决算报表（包括广元市自然资源局经济开发区事务中心、广元经开区地质环境监测站）。</w:t>
      </w:r>
    </w:p>
    <w:p w:rsidR="00996DF4" w:rsidRDefault="00F86A6E">
      <w:pPr>
        <w:widowControl/>
        <w:spacing w:line="500" w:lineRule="exact"/>
        <w:jc w:val="center"/>
        <w:rPr>
          <w:rStyle w:val="1Char"/>
          <w:rFonts w:ascii="黑体" w:eastAsia="黑体" w:hAnsi="黑体"/>
          <w:b w:val="0"/>
          <w:bCs w:val="0"/>
          <w:sz w:val="32"/>
          <w:szCs w:val="32"/>
        </w:rPr>
      </w:pPr>
      <w:r>
        <w:rPr>
          <w:rFonts w:ascii="仿宋" w:eastAsia="仿宋" w:hAnsi="仿宋"/>
          <w:color w:val="000000"/>
          <w:sz w:val="30"/>
          <w:szCs w:val="30"/>
        </w:rPr>
        <w:br w:type="page"/>
      </w:r>
      <w:bookmarkStart w:id="23" w:name="_Toc15377204"/>
      <w:bookmarkStart w:id="24" w:name="_Toc15396602"/>
      <w:r>
        <w:rPr>
          <w:rFonts w:ascii="黑体" w:eastAsia="黑体" w:hAnsi="黑体" w:cs="黑体" w:hint="eastAsia"/>
          <w:color w:val="000000"/>
          <w:sz w:val="32"/>
          <w:szCs w:val="32"/>
        </w:rPr>
        <w:lastRenderedPageBreak/>
        <w:t>第二部分</w:t>
      </w:r>
      <w:r>
        <w:rPr>
          <w:rFonts w:ascii="黑体" w:eastAsia="黑体" w:hAnsi="黑体" w:cs="黑体"/>
          <w:color w:val="000000"/>
          <w:sz w:val="32"/>
          <w:szCs w:val="32"/>
        </w:rPr>
        <w:t xml:space="preserve"> </w:t>
      </w:r>
      <w:r>
        <w:rPr>
          <w:rStyle w:val="1Char"/>
          <w:rFonts w:ascii="黑体" w:eastAsia="黑体" w:hAnsi="黑体" w:cs="黑体" w:hint="eastAsia"/>
          <w:b w:val="0"/>
          <w:bCs w:val="0"/>
          <w:sz w:val="32"/>
          <w:szCs w:val="32"/>
        </w:rPr>
        <w:t>2020</w:t>
      </w:r>
      <w:r>
        <w:rPr>
          <w:rStyle w:val="1Char"/>
          <w:rFonts w:ascii="黑体" w:eastAsia="黑体" w:hAnsi="黑体" w:cs="黑体" w:hint="eastAsia"/>
          <w:b w:val="0"/>
          <w:bCs w:val="0"/>
          <w:sz w:val="32"/>
          <w:szCs w:val="32"/>
        </w:rPr>
        <w:t>年度部门决算情况说明</w:t>
      </w:r>
      <w:bookmarkEnd w:id="23"/>
      <w:bookmarkEnd w:id="24"/>
    </w:p>
    <w:p w:rsidR="00996DF4" w:rsidRDefault="00996DF4">
      <w:pPr>
        <w:spacing w:line="500" w:lineRule="exact"/>
        <w:rPr>
          <w:sz w:val="32"/>
          <w:szCs w:val="32"/>
        </w:rPr>
      </w:pPr>
    </w:p>
    <w:p w:rsidR="00996DF4" w:rsidRDefault="00F86A6E">
      <w:pPr>
        <w:pStyle w:val="ab"/>
        <w:spacing w:line="500" w:lineRule="exact"/>
        <w:ind w:firstLine="640"/>
        <w:outlineLvl w:val="1"/>
        <w:rPr>
          <w:rStyle w:val="2Char"/>
          <w:rFonts w:ascii="黑体" w:eastAsia="黑体" w:hAnsi="黑体" w:cs="Times New Roman"/>
          <w:b w:val="0"/>
          <w:bCs w:val="0"/>
        </w:rPr>
      </w:pPr>
      <w:bookmarkStart w:id="25" w:name="_Toc15396603"/>
      <w:bookmarkStart w:id="26" w:name="_Toc15377205"/>
      <w:r>
        <w:rPr>
          <w:rFonts w:ascii="黑体" w:eastAsia="黑体" w:hAnsi="黑体" w:cs="黑体" w:hint="eastAsia"/>
          <w:color w:val="000000"/>
          <w:sz w:val="32"/>
          <w:szCs w:val="32"/>
        </w:rPr>
        <w:t>一、收</w:t>
      </w:r>
      <w:r>
        <w:rPr>
          <w:rStyle w:val="2Char"/>
          <w:rFonts w:ascii="黑体" w:eastAsia="黑体" w:hAnsi="黑体" w:cs="黑体" w:hint="eastAsia"/>
          <w:b w:val="0"/>
          <w:bCs w:val="0"/>
        </w:rPr>
        <w:t>入支出决算总体情况说明</w:t>
      </w:r>
      <w:bookmarkEnd w:id="25"/>
      <w:bookmarkEnd w:id="26"/>
    </w:p>
    <w:p w:rsidR="00996DF4" w:rsidRDefault="00F86A6E">
      <w:pPr>
        <w:spacing w:line="50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2020</w:t>
      </w:r>
      <w:r>
        <w:rPr>
          <w:rFonts w:ascii="仿宋_GB2312" w:eastAsia="仿宋_GB2312" w:hAnsi="仿宋" w:cs="仿宋_GB2312" w:hint="eastAsia"/>
          <w:color w:val="000000"/>
          <w:sz w:val="32"/>
          <w:szCs w:val="32"/>
        </w:rPr>
        <w:t>年度收、支总计</w:t>
      </w:r>
      <w:r>
        <w:rPr>
          <w:rFonts w:ascii="仿宋_GB2312" w:eastAsia="仿宋_GB2312" w:hAnsi="仿宋" w:cs="仿宋_GB2312" w:hint="eastAsia"/>
          <w:color w:val="000000"/>
          <w:sz w:val="32"/>
          <w:szCs w:val="32"/>
        </w:rPr>
        <w:t>754.98</w:t>
      </w:r>
      <w:r>
        <w:rPr>
          <w:rFonts w:ascii="仿宋_GB2312" w:eastAsia="仿宋_GB2312" w:hAnsi="仿宋" w:cs="仿宋_GB2312" w:hint="eastAsia"/>
          <w:color w:val="000000"/>
          <w:sz w:val="32"/>
          <w:szCs w:val="32"/>
        </w:rPr>
        <w:t>万元。与</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年相比，收、支总计各增加</w:t>
      </w:r>
      <w:r>
        <w:rPr>
          <w:rFonts w:ascii="仿宋_GB2312" w:eastAsia="仿宋_GB2312" w:hAnsi="仿宋" w:cs="仿宋_GB2312" w:hint="eastAsia"/>
          <w:color w:val="000000"/>
          <w:sz w:val="32"/>
          <w:szCs w:val="32"/>
        </w:rPr>
        <w:t>219.67</w:t>
      </w:r>
      <w:r>
        <w:rPr>
          <w:rFonts w:ascii="仿宋_GB2312" w:eastAsia="仿宋_GB2312" w:hAnsi="仿宋" w:cs="仿宋_GB2312" w:hint="eastAsia"/>
          <w:color w:val="000000"/>
          <w:sz w:val="32"/>
          <w:szCs w:val="32"/>
        </w:rPr>
        <w:t>万元，增长</w:t>
      </w:r>
      <w:r>
        <w:rPr>
          <w:rFonts w:ascii="仿宋_GB2312" w:eastAsia="仿宋_GB2312" w:hAnsi="仿宋" w:cs="仿宋_GB2312" w:hint="eastAsia"/>
          <w:color w:val="000000"/>
          <w:sz w:val="32"/>
          <w:szCs w:val="32"/>
        </w:rPr>
        <w:t>29.10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。主要变动原因新增中央财政补助的项目经费。</w:t>
      </w:r>
    </w:p>
    <w:p w:rsidR="00996DF4" w:rsidRDefault="00F86A6E">
      <w:pPr>
        <w:pStyle w:val="ab"/>
        <w:spacing w:line="500" w:lineRule="exact"/>
        <w:ind w:firstLine="640"/>
        <w:outlineLvl w:val="1"/>
        <w:rPr>
          <w:rStyle w:val="2Char"/>
          <w:rFonts w:ascii="黑体" w:eastAsia="黑体" w:hAnsi="黑体" w:cs="Times New Roman"/>
          <w:b w:val="0"/>
          <w:bCs w:val="0"/>
        </w:rPr>
      </w:pPr>
      <w:bookmarkStart w:id="27" w:name="_Toc15377206"/>
      <w:bookmarkStart w:id="28" w:name="_Toc15396604"/>
      <w:r>
        <w:rPr>
          <w:rFonts w:ascii="黑体" w:eastAsia="黑体" w:hAnsi="黑体" w:cs="黑体" w:hint="eastAsia"/>
          <w:color w:val="000000"/>
          <w:sz w:val="32"/>
          <w:szCs w:val="32"/>
        </w:rPr>
        <w:t>二、收</w:t>
      </w:r>
      <w:r>
        <w:rPr>
          <w:rStyle w:val="2Char"/>
          <w:rFonts w:ascii="黑体" w:eastAsia="黑体" w:hAnsi="黑体" w:cs="黑体" w:hint="eastAsia"/>
          <w:b w:val="0"/>
          <w:bCs w:val="0"/>
        </w:rPr>
        <w:t>入决算情况说明</w:t>
      </w:r>
      <w:bookmarkEnd w:id="27"/>
      <w:bookmarkEnd w:id="28"/>
    </w:p>
    <w:p w:rsidR="00996DF4" w:rsidRDefault="00F86A6E">
      <w:pPr>
        <w:spacing w:line="500" w:lineRule="exact"/>
        <w:ind w:firstLineChars="200" w:firstLine="640"/>
        <w:outlineLvl w:val="1"/>
        <w:rPr>
          <w:rFonts w:ascii="仿宋_GB2312" w:eastAsia="仿宋_GB2312" w:hAnsi="仿宋"/>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年本年收入合计</w:t>
      </w:r>
      <w:r>
        <w:rPr>
          <w:rFonts w:ascii="仿宋_GB2312" w:eastAsia="仿宋_GB2312" w:hAnsi="仿宋" w:cs="仿宋_GB2312" w:hint="eastAsia"/>
          <w:color w:val="000000"/>
          <w:sz w:val="32"/>
          <w:szCs w:val="32"/>
        </w:rPr>
        <w:t>754.98</w:t>
      </w:r>
      <w:r>
        <w:rPr>
          <w:rFonts w:ascii="仿宋_GB2312" w:eastAsia="仿宋_GB2312" w:hAnsi="仿宋" w:cs="仿宋_GB2312" w:hint="eastAsia"/>
          <w:color w:val="000000"/>
          <w:sz w:val="32"/>
          <w:szCs w:val="32"/>
        </w:rPr>
        <w:t>万元，其中：一般公共预算财政拨款收入</w:t>
      </w:r>
      <w:r>
        <w:rPr>
          <w:rFonts w:ascii="仿宋_GB2312" w:eastAsia="仿宋_GB2312" w:hAnsi="仿宋" w:cs="仿宋_GB2312" w:hint="eastAsia"/>
          <w:color w:val="000000"/>
          <w:sz w:val="32"/>
          <w:szCs w:val="32"/>
        </w:rPr>
        <w:t>235.82</w:t>
      </w:r>
      <w:r>
        <w:rPr>
          <w:rFonts w:ascii="仿宋_GB2312" w:eastAsia="仿宋_GB2312" w:hAnsi="仿宋" w:cs="仿宋_GB2312" w:hint="eastAsia"/>
          <w:color w:val="000000"/>
          <w:sz w:val="32"/>
          <w:szCs w:val="32"/>
        </w:rPr>
        <w:t>万元，占</w:t>
      </w:r>
      <w:r>
        <w:rPr>
          <w:rFonts w:ascii="仿宋_GB2312" w:eastAsia="仿宋_GB2312" w:hAnsi="仿宋" w:cs="仿宋_GB2312"/>
          <w:color w:val="000000"/>
          <w:sz w:val="32"/>
          <w:szCs w:val="32"/>
        </w:rPr>
        <w:t>31.</w:t>
      </w:r>
      <w:r>
        <w:rPr>
          <w:rFonts w:ascii="仿宋_GB2312" w:eastAsia="仿宋_GB2312" w:hAnsi="仿宋" w:cs="仿宋_GB2312" w:hint="eastAsia"/>
          <w:color w:val="000000"/>
          <w:sz w:val="32"/>
          <w:szCs w:val="32"/>
        </w:rPr>
        <w:t>23</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；其他收入</w:t>
      </w:r>
      <w:r>
        <w:rPr>
          <w:rFonts w:ascii="仿宋_GB2312" w:eastAsia="仿宋_GB2312" w:hAnsi="仿宋" w:cs="仿宋_GB2312" w:hint="eastAsia"/>
          <w:color w:val="000000"/>
          <w:sz w:val="32"/>
          <w:szCs w:val="32"/>
        </w:rPr>
        <w:t>519.16</w:t>
      </w:r>
      <w:r>
        <w:rPr>
          <w:rFonts w:ascii="仿宋_GB2312" w:eastAsia="仿宋_GB2312" w:hAnsi="仿宋" w:cs="仿宋_GB2312" w:hint="eastAsia"/>
          <w:color w:val="000000"/>
          <w:sz w:val="32"/>
          <w:szCs w:val="32"/>
        </w:rPr>
        <w:t>万元，占</w:t>
      </w:r>
      <w:r>
        <w:rPr>
          <w:rFonts w:ascii="仿宋_GB2312" w:eastAsia="仿宋_GB2312" w:hAnsi="仿宋" w:cs="仿宋_GB2312" w:hint="eastAsia"/>
          <w:color w:val="000000"/>
          <w:sz w:val="32"/>
          <w:szCs w:val="32"/>
        </w:rPr>
        <w:t>68.77</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p>
    <w:p w:rsidR="00996DF4" w:rsidRDefault="00F86A6E">
      <w:pPr>
        <w:pStyle w:val="ab"/>
        <w:spacing w:line="500" w:lineRule="exact"/>
        <w:ind w:firstLine="640"/>
        <w:outlineLvl w:val="1"/>
        <w:rPr>
          <w:rStyle w:val="2Char"/>
          <w:rFonts w:ascii="黑体" w:eastAsia="黑体" w:hAnsi="黑体" w:cs="Times New Roman"/>
          <w:b w:val="0"/>
          <w:bCs w:val="0"/>
        </w:rPr>
      </w:pPr>
      <w:bookmarkStart w:id="29" w:name="_Toc15396605"/>
      <w:bookmarkStart w:id="30" w:name="_Toc15377207"/>
      <w:r>
        <w:rPr>
          <w:rFonts w:ascii="黑体" w:eastAsia="黑体" w:hAnsi="黑体" w:cs="黑体" w:hint="eastAsia"/>
          <w:color w:val="000000"/>
          <w:sz w:val="32"/>
          <w:szCs w:val="32"/>
        </w:rPr>
        <w:t>三、支</w:t>
      </w:r>
      <w:r>
        <w:rPr>
          <w:rStyle w:val="2Char"/>
          <w:rFonts w:ascii="黑体" w:eastAsia="黑体" w:hAnsi="黑体" w:cs="黑体" w:hint="eastAsia"/>
          <w:b w:val="0"/>
          <w:bCs w:val="0"/>
        </w:rPr>
        <w:t>出决算情况说明</w:t>
      </w:r>
      <w:bookmarkEnd w:id="29"/>
      <w:bookmarkEnd w:id="30"/>
    </w:p>
    <w:p w:rsidR="00996DF4" w:rsidRDefault="00F86A6E">
      <w:pPr>
        <w:spacing w:line="500" w:lineRule="exact"/>
        <w:ind w:firstLineChars="200" w:firstLine="640"/>
        <w:outlineLvl w:val="1"/>
        <w:rPr>
          <w:rFonts w:ascii="仿宋_GB2312" w:eastAsia="仿宋_GB2312" w:hAnsi="仿宋"/>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年本年支出合计</w:t>
      </w:r>
      <w:r>
        <w:rPr>
          <w:rFonts w:ascii="仿宋_GB2312" w:eastAsia="仿宋_GB2312" w:hAnsi="仿宋" w:cs="仿宋_GB2312" w:hint="eastAsia"/>
          <w:color w:val="000000"/>
          <w:sz w:val="32"/>
          <w:szCs w:val="32"/>
        </w:rPr>
        <w:t>674.20</w:t>
      </w:r>
      <w:r>
        <w:rPr>
          <w:rFonts w:ascii="仿宋_GB2312" w:eastAsia="仿宋_GB2312" w:hAnsi="仿宋" w:cs="仿宋_GB2312" w:hint="eastAsia"/>
          <w:color w:val="000000"/>
          <w:sz w:val="32"/>
          <w:szCs w:val="32"/>
        </w:rPr>
        <w:t>万元，其中：基本支出</w:t>
      </w:r>
      <w:r>
        <w:rPr>
          <w:rFonts w:ascii="仿宋_GB2312" w:eastAsia="仿宋_GB2312" w:hAnsi="仿宋" w:cs="仿宋_GB2312" w:hint="eastAsia"/>
          <w:color w:val="000000"/>
          <w:sz w:val="32"/>
          <w:szCs w:val="32"/>
        </w:rPr>
        <w:t>236.67</w:t>
      </w:r>
      <w:r>
        <w:rPr>
          <w:rFonts w:ascii="仿宋_GB2312" w:eastAsia="仿宋_GB2312" w:hAnsi="仿宋" w:cs="仿宋_GB2312" w:hint="eastAsia"/>
          <w:color w:val="000000"/>
          <w:sz w:val="32"/>
          <w:szCs w:val="32"/>
        </w:rPr>
        <w:t>万元，占</w:t>
      </w:r>
      <w:r>
        <w:rPr>
          <w:rFonts w:ascii="仿宋_GB2312" w:eastAsia="仿宋_GB2312" w:hAnsi="仿宋" w:cs="仿宋_GB2312" w:hint="eastAsia"/>
          <w:color w:val="000000"/>
          <w:sz w:val="32"/>
          <w:szCs w:val="32"/>
        </w:rPr>
        <w:t>35.10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；项目支出</w:t>
      </w:r>
      <w:r>
        <w:rPr>
          <w:rFonts w:ascii="仿宋_GB2312" w:eastAsia="仿宋_GB2312" w:hAnsi="仿宋" w:cs="仿宋_GB2312" w:hint="eastAsia"/>
          <w:color w:val="000000"/>
          <w:sz w:val="32"/>
          <w:szCs w:val="32"/>
        </w:rPr>
        <w:t>437.53</w:t>
      </w:r>
      <w:r>
        <w:rPr>
          <w:rFonts w:ascii="仿宋_GB2312" w:eastAsia="仿宋_GB2312" w:hAnsi="仿宋" w:cs="仿宋_GB2312" w:hint="eastAsia"/>
          <w:color w:val="000000"/>
          <w:sz w:val="32"/>
          <w:szCs w:val="32"/>
        </w:rPr>
        <w:t>万元，占</w:t>
      </w:r>
      <w:r>
        <w:rPr>
          <w:rFonts w:ascii="仿宋_GB2312" w:eastAsia="仿宋_GB2312" w:hAnsi="仿宋" w:cs="仿宋_GB2312" w:hint="eastAsia"/>
          <w:color w:val="000000"/>
          <w:sz w:val="32"/>
          <w:szCs w:val="32"/>
        </w:rPr>
        <w:t>64.90</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w:t>
      </w:r>
    </w:p>
    <w:p w:rsidR="00996DF4" w:rsidRDefault="00F86A6E">
      <w:pPr>
        <w:spacing w:line="500" w:lineRule="exact"/>
        <w:ind w:firstLineChars="200" w:firstLine="640"/>
        <w:outlineLvl w:val="1"/>
        <w:rPr>
          <w:rStyle w:val="2Char"/>
          <w:rFonts w:ascii="黑体" w:eastAsia="黑体" w:hAnsi="黑体" w:cs="Times New Roman"/>
          <w:b w:val="0"/>
          <w:bCs w:val="0"/>
        </w:rPr>
      </w:pPr>
      <w:bookmarkStart w:id="31" w:name="_Toc15396606"/>
      <w:bookmarkStart w:id="32" w:name="_Toc15377208"/>
      <w:r>
        <w:rPr>
          <w:rFonts w:ascii="黑体" w:eastAsia="黑体" w:hAnsi="黑体" w:cs="黑体" w:hint="eastAsia"/>
          <w:color w:val="000000"/>
          <w:sz w:val="32"/>
          <w:szCs w:val="32"/>
        </w:rPr>
        <w:t>四、财</w:t>
      </w:r>
      <w:r>
        <w:rPr>
          <w:rStyle w:val="2Char"/>
          <w:rFonts w:ascii="黑体" w:eastAsia="黑体" w:hAnsi="黑体" w:cs="黑体" w:hint="eastAsia"/>
          <w:b w:val="0"/>
          <w:bCs w:val="0"/>
        </w:rPr>
        <w:t>政拨款收入支出决算总体情况说明</w:t>
      </w:r>
      <w:bookmarkEnd w:id="31"/>
      <w:bookmarkEnd w:id="32"/>
    </w:p>
    <w:p w:rsidR="00996DF4" w:rsidRDefault="00F86A6E">
      <w:pPr>
        <w:spacing w:line="500" w:lineRule="exact"/>
        <w:ind w:firstLine="640"/>
        <w:rPr>
          <w:rFonts w:ascii="仿宋_GB2312" w:eastAsia="仿宋_GB2312" w:hAnsi="仿宋"/>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年财政拨款收、支总计</w:t>
      </w:r>
      <w:r>
        <w:rPr>
          <w:rFonts w:ascii="仿宋_GB2312" w:eastAsia="仿宋_GB2312" w:hAnsi="仿宋" w:cs="仿宋_GB2312" w:hint="eastAsia"/>
          <w:color w:val="000000"/>
          <w:sz w:val="32"/>
          <w:szCs w:val="32"/>
        </w:rPr>
        <w:t>238.47</w:t>
      </w:r>
      <w:r>
        <w:rPr>
          <w:rFonts w:ascii="仿宋_GB2312" w:eastAsia="仿宋_GB2312" w:hAnsi="仿宋" w:cs="仿宋_GB2312" w:hint="eastAsia"/>
          <w:color w:val="000000"/>
          <w:sz w:val="32"/>
          <w:szCs w:val="32"/>
        </w:rPr>
        <w:t>万元。与</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年相比，财政拨款收、支总计各减少</w:t>
      </w:r>
      <w:r>
        <w:rPr>
          <w:rFonts w:ascii="仿宋_GB2312" w:eastAsia="仿宋_GB2312" w:hAnsi="仿宋" w:cs="仿宋_GB2312" w:hint="eastAsia"/>
          <w:color w:val="000000"/>
          <w:sz w:val="32"/>
          <w:szCs w:val="32"/>
        </w:rPr>
        <w:t>15.41</w:t>
      </w:r>
      <w:r>
        <w:rPr>
          <w:rFonts w:ascii="仿宋_GB2312" w:eastAsia="仿宋_GB2312" w:hAnsi="仿宋" w:cs="仿宋_GB2312" w:hint="eastAsia"/>
          <w:color w:val="000000"/>
          <w:sz w:val="32"/>
          <w:szCs w:val="32"/>
        </w:rPr>
        <w:t>万元，减少</w:t>
      </w:r>
      <w:r>
        <w:rPr>
          <w:rFonts w:ascii="仿宋_GB2312" w:eastAsia="仿宋_GB2312" w:hAnsi="仿宋" w:cs="仿宋_GB2312" w:hint="eastAsia"/>
          <w:color w:val="000000"/>
          <w:sz w:val="32"/>
          <w:szCs w:val="32"/>
        </w:rPr>
        <w:t>6.07</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。主要变动原因是我中心在职人员减少。</w:t>
      </w:r>
    </w:p>
    <w:p w:rsidR="00996DF4" w:rsidRDefault="00F86A6E">
      <w:pPr>
        <w:spacing w:line="500" w:lineRule="exact"/>
        <w:ind w:firstLineChars="200" w:firstLine="640"/>
        <w:outlineLvl w:val="1"/>
        <w:rPr>
          <w:rStyle w:val="2Char"/>
          <w:rFonts w:ascii="黑体" w:eastAsia="黑体" w:hAnsi="黑体" w:cs="Times New Roman"/>
          <w:b w:val="0"/>
          <w:bCs w:val="0"/>
        </w:rPr>
      </w:pPr>
      <w:bookmarkStart w:id="33" w:name="_Toc15396607"/>
      <w:bookmarkStart w:id="34" w:name="_Toc15377209"/>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2Char"/>
          <w:rFonts w:ascii="黑体" w:eastAsia="黑体" w:hAnsi="黑体" w:cs="黑体" w:hint="eastAsia"/>
          <w:b w:val="0"/>
          <w:bCs w:val="0"/>
        </w:rPr>
        <w:t>般公共预算财政拨款支出决算情况说明</w:t>
      </w:r>
      <w:bookmarkEnd w:id="33"/>
      <w:bookmarkEnd w:id="34"/>
    </w:p>
    <w:p w:rsidR="00996DF4" w:rsidRDefault="00F86A6E">
      <w:pPr>
        <w:spacing w:line="500" w:lineRule="exact"/>
        <w:ind w:firstLineChars="200" w:firstLine="643"/>
        <w:outlineLvl w:val="2"/>
        <w:rPr>
          <w:rFonts w:ascii="仿宋_GB2312" w:eastAsia="仿宋_GB2312" w:hAnsi="仿宋_GB2312" w:cs="仿宋_GB2312"/>
          <w:b/>
          <w:bCs/>
          <w:color w:val="000000"/>
          <w:sz w:val="32"/>
          <w:szCs w:val="32"/>
        </w:rPr>
      </w:pPr>
      <w:bookmarkStart w:id="35" w:name="_Toc15377210"/>
      <w:r>
        <w:rPr>
          <w:rFonts w:ascii="仿宋_GB2312" w:eastAsia="仿宋_GB2312" w:hAnsi="仿宋_GB2312" w:cs="仿宋_GB2312" w:hint="eastAsia"/>
          <w:b/>
          <w:bCs/>
          <w:color w:val="000000"/>
          <w:sz w:val="32"/>
          <w:szCs w:val="32"/>
        </w:rPr>
        <w:t>（一）一般公共预算财政拨款支出决算总体情况</w:t>
      </w:r>
      <w:bookmarkEnd w:id="35"/>
    </w:p>
    <w:p w:rsidR="00996DF4" w:rsidRDefault="00F86A6E">
      <w:pPr>
        <w:spacing w:line="500" w:lineRule="exact"/>
        <w:ind w:firstLine="640"/>
        <w:rPr>
          <w:rFonts w:ascii="仿宋_GB2312" w:eastAsia="仿宋_GB2312" w:hAnsi="仿宋"/>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年一般公共预算财政拨款支出</w:t>
      </w:r>
      <w:r>
        <w:rPr>
          <w:rFonts w:ascii="仿宋_GB2312" w:eastAsia="仿宋_GB2312" w:hAnsi="仿宋" w:cs="仿宋_GB2312" w:hint="eastAsia"/>
          <w:color w:val="000000"/>
          <w:sz w:val="32"/>
          <w:szCs w:val="32"/>
        </w:rPr>
        <w:t>238.47</w:t>
      </w:r>
      <w:r>
        <w:rPr>
          <w:rFonts w:ascii="仿宋_GB2312" w:eastAsia="仿宋_GB2312" w:hAnsi="仿宋" w:cs="仿宋_GB2312" w:hint="eastAsia"/>
          <w:color w:val="000000"/>
          <w:sz w:val="32"/>
          <w:szCs w:val="32"/>
        </w:rPr>
        <w:t>万元，占本年支出合计的</w:t>
      </w:r>
      <w:r>
        <w:rPr>
          <w:rFonts w:ascii="仿宋_GB2312" w:eastAsia="仿宋_GB2312" w:hAnsi="仿宋" w:cs="仿宋_GB2312" w:hint="eastAsia"/>
          <w:color w:val="000000"/>
          <w:sz w:val="32"/>
          <w:szCs w:val="32"/>
        </w:rPr>
        <w:t>31.58</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。与</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年相比，一般公共预算财政拨款减少</w:t>
      </w:r>
      <w:r>
        <w:rPr>
          <w:rFonts w:ascii="仿宋_GB2312" w:eastAsia="仿宋_GB2312" w:hAnsi="仿宋" w:cs="仿宋_GB2312" w:hint="eastAsia"/>
          <w:color w:val="000000"/>
          <w:sz w:val="32"/>
          <w:szCs w:val="32"/>
        </w:rPr>
        <w:t>15.41</w:t>
      </w:r>
      <w:r>
        <w:rPr>
          <w:rFonts w:ascii="仿宋_GB2312" w:eastAsia="仿宋_GB2312" w:hAnsi="仿宋" w:cs="仿宋_GB2312" w:hint="eastAsia"/>
          <w:color w:val="000000"/>
          <w:sz w:val="32"/>
          <w:szCs w:val="32"/>
        </w:rPr>
        <w:t>万元，减少</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07</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。主要变动原因是</w:t>
      </w:r>
      <w:bookmarkStart w:id="36" w:name="_Toc15377211"/>
      <w:r>
        <w:rPr>
          <w:rFonts w:ascii="仿宋_GB2312" w:eastAsia="仿宋_GB2312" w:hAnsi="仿宋" w:cs="仿宋_GB2312" w:hint="eastAsia"/>
          <w:color w:val="000000"/>
          <w:sz w:val="32"/>
          <w:szCs w:val="32"/>
        </w:rPr>
        <w:t>主要变动原因是我中心在职人员减少。</w:t>
      </w:r>
    </w:p>
    <w:p w:rsidR="00996DF4" w:rsidRDefault="00F86A6E">
      <w:pPr>
        <w:spacing w:line="500" w:lineRule="exact"/>
        <w:ind w:firstLine="640"/>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（二）一般公共预算财政拨款支出决算结构情况</w:t>
      </w:r>
      <w:bookmarkEnd w:id="36"/>
    </w:p>
    <w:p w:rsidR="00996DF4" w:rsidRDefault="00F86A6E">
      <w:pPr>
        <w:spacing w:line="5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年一般公共预算财政拨款支出</w:t>
      </w:r>
      <w:r>
        <w:rPr>
          <w:rFonts w:ascii="仿宋_GB2312" w:eastAsia="仿宋_GB2312" w:hAnsi="仿宋_GB2312" w:cs="仿宋_GB2312" w:hint="eastAsia"/>
          <w:color w:val="000000"/>
          <w:sz w:val="32"/>
          <w:szCs w:val="32"/>
        </w:rPr>
        <w:t>238.47</w:t>
      </w:r>
      <w:r>
        <w:rPr>
          <w:rFonts w:ascii="仿宋_GB2312" w:eastAsia="仿宋_GB2312" w:hAnsi="仿宋_GB2312" w:cs="仿宋_GB2312" w:hint="eastAsia"/>
          <w:color w:val="000000"/>
          <w:sz w:val="32"/>
          <w:szCs w:val="32"/>
        </w:rPr>
        <w:t>万元，主要用于以下方面</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社会保障和就业</w:t>
      </w:r>
      <w:r>
        <w:rPr>
          <w:rFonts w:ascii="仿宋_GB2312" w:eastAsia="仿宋_GB2312" w:hAnsi="仿宋_GB2312" w:cs="仿宋_GB2312" w:hint="eastAsia"/>
          <w:color w:val="000000"/>
          <w:sz w:val="32"/>
          <w:szCs w:val="32"/>
        </w:rPr>
        <w:t>支出</w:t>
      </w:r>
      <w:r>
        <w:rPr>
          <w:rFonts w:ascii="仿宋_GB2312" w:eastAsia="仿宋_GB2312" w:hAnsi="仿宋_GB2312" w:cs="仿宋_GB2312" w:hint="eastAsia"/>
          <w:color w:val="000000"/>
          <w:sz w:val="32"/>
          <w:szCs w:val="32"/>
        </w:rPr>
        <w:t>16.71</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7.00%</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卫生健康</w:t>
      </w:r>
      <w:r>
        <w:rPr>
          <w:rFonts w:ascii="仿宋_GB2312" w:eastAsia="仿宋_GB2312" w:hAnsi="仿宋_GB2312" w:cs="仿宋_GB2312" w:hint="eastAsia"/>
          <w:color w:val="000000"/>
          <w:sz w:val="32"/>
          <w:szCs w:val="32"/>
        </w:rPr>
        <w:t>支出</w:t>
      </w:r>
      <w:r>
        <w:rPr>
          <w:rFonts w:ascii="仿宋_GB2312" w:eastAsia="仿宋_GB2312" w:hAnsi="仿宋_GB2312" w:cs="仿宋_GB2312" w:hint="eastAsia"/>
          <w:color w:val="000000"/>
          <w:sz w:val="32"/>
          <w:szCs w:val="32"/>
        </w:rPr>
        <w:t>7.84</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3.29%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自然资源事务</w:t>
      </w:r>
      <w:r>
        <w:rPr>
          <w:rFonts w:ascii="仿宋_GB2312" w:eastAsia="仿宋_GB2312" w:hAnsi="仿宋_GB2312" w:cs="仿宋_GB2312" w:hint="eastAsia"/>
          <w:color w:val="000000"/>
          <w:sz w:val="32"/>
          <w:szCs w:val="32"/>
        </w:rPr>
        <w:t>支出</w:t>
      </w:r>
      <w:r>
        <w:rPr>
          <w:rFonts w:ascii="仿宋_GB2312" w:eastAsia="仿宋_GB2312" w:hAnsi="仿宋_GB2312" w:cs="仿宋_GB2312" w:hint="eastAsia"/>
          <w:color w:val="000000"/>
          <w:sz w:val="32"/>
          <w:szCs w:val="32"/>
        </w:rPr>
        <w:t>197.16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82.67%</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color w:val="000000"/>
          <w:sz w:val="32"/>
          <w:szCs w:val="32"/>
        </w:rPr>
        <w:t>住房保障支出</w:t>
      </w:r>
      <w:r>
        <w:rPr>
          <w:rFonts w:ascii="仿宋_GB2312" w:eastAsia="仿宋_GB2312" w:hAnsi="仿宋_GB2312" w:cs="仿宋_GB2312" w:hint="eastAsia"/>
          <w:color w:val="000000"/>
          <w:sz w:val="32"/>
          <w:szCs w:val="32"/>
        </w:rPr>
        <w:t>16.76</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7.02%</w:t>
      </w:r>
      <w:r>
        <w:rPr>
          <w:rFonts w:ascii="仿宋_GB2312" w:eastAsia="仿宋_GB2312" w:hAnsi="仿宋_GB2312" w:cs="仿宋_GB2312" w:hint="eastAsia"/>
          <w:color w:val="000000"/>
          <w:sz w:val="32"/>
          <w:szCs w:val="32"/>
        </w:rPr>
        <w:t>。</w:t>
      </w:r>
    </w:p>
    <w:p w:rsidR="00996DF4" w:rsidRDefault="00F86A6E">
      <w:pPr>
        <w:spacing w:line="500" w:lineRule="exact"/>
        <w:ind w:firstLineChars="200" w:firstLine="643"/>
        <w:outlineLvl w:val="2"/>
        <w:rPr>
          <w:rFonts w:ascii="仿宋_GB2312" w:eastAsia="仿宋_GB2312" w:hAnsi="仿宋_GB2312" w:cs="仿宋_GB2312"/>
          <w:b/>
          <w:bCs/>
          <w:color w:val="000000"/>
          <w:sz w:val="32"/>
          <w:szCs w:val="32"/>
        </w:rPr>
      </w:pPr>
      <w:bookmarkStart w:id="37" w:name="_Toc15377212"/>
      <w:r>
        <w:rPr>
          <w:rFonts w:ascii="仿宋_GB2312" w:eastAsia="仿宋_GB2312" w:hAnsi="仿宋_GB2312" w:cs="仿宋_GB2312" w:hint="eastAsia"/>
          <w:b/>
          <w:bCs/>
          <w:color w:val="000000"/>
          <w:sz w:val="32"/>
          <w:szCs w:val="32"/>
        </w:rPr>
        <w:lastRenderedPageBreak/>
        <w:t>（三）一般公共</w:t>
      </w:r>
      <w:r>
        <w:rPr>
          <w:rFonts w:ascii="仿宋_GB2312" w:eastAsia="仿宋_GB2312" w:hAnsi="仿宋_GB2312" w:cs="仿宋_GB2312" w:hint="eastAsia"/>
          <w:b/>
          <w:bCs/>
          <w:color w:val="000000"/>
          <w:sz w:val="32"/>
          <w:szCs w:val="32"/>
        </w:rPr>
        <w:t>预算财政拨款支出决算具体情况</w:t>
      </w:r>
      <w:bookmarkEnd w:id="37"/>
    </w:p>
    <w:p w:rsidR="00996DF4" w:rsidRDefault="00F86A6E">
      <w:pPr>
        <w:spacing w:line="500" w:lineRule="exact"/>
        <w:ind w:firstLineChars="200" w:firstLine="643"/>
        <w:outlineLvl w:val="2"/>
        <w:rPr>
          <w:rFonts w:ascii="仿宋_GB2312" w:eastAsia="仿宋_GB2312" w:hAnsi="仿宋_GB2312" w:cs="仿宋_GB2312"/>
          <w:color w:val="FF0000"/>
          <w:sz w:val="32"/>
          <w:szCs w:val="32"/>
        </w:rPr>
      </w:pPr>
      <w:bookmarkStart w:id="38" w:name="_Toc15377444"/>
      <w:bookmarkStart w:id="39" w:name="_Toc15377213"/>
      <w:bookmarkStart w:id="40" w:name="_Toc15378460"/>
      <w:r>
        <w:rPr>
          <w:rFonts w:ascii="仿宋_GB2312" w:eastAsia="仿宋_GB2312" w:hAnsi="仿宋_GB2312" w:cs="仿宋_GB2312" w:hint="eastAsia"/>
          <w:b/>
          <w:bCs/>
          <w:color w:val="000000"/>
          <w:sz w:val="32"/>
          <w:szCs w:val="32"/>
        </w:rPr>
        <w:t>2020</w:t>
      </w:r>
      <w:r>
        <w:rPr>
          <w:rFonts w:ascii="仿宋_GB2312" w:eastAsia="仿宋_GB2312" w:hAnsi="仿宋_GB2312" w:cs="仿宋_GB2312" w:hint="eastAsia"/>
          <w:b/>
          <w:bCs/>
          <w:color w:val="000000"/>
          <w:sz w:val="32"/>
          <w:szCs w:val="32"/>
        </w:rPr>
        <w:t>年一般公共预算支出决算数为</w:t>
      </w:r>
      <w:r>
        <w:rPr>
          <w:rFonts w:ascii="仿宋_GB2312" w:eastAsia="仿宋_GB2312" w:hAnsi="仿宋_GB2312" w:cs="仿宋_GB2312" w:hint="eastAsia"/>
          <w:b/>
          <w:bCs/>
          <w:color w:val="000000"/>
          <w:sz w:val="32"/>
          <w:szCs w:val="32"/>
        </w:rPr>
        <w:t>238.47</w:t>
      </w:r>
      <w:r>
        <w:rPr>
          <w:rFonts w:ascii="仿宋_GB2312" w:eastAsia="仿宋_GB2312" w:hAnsi="仿宋_GB2312" w:cs="仿宋_GB2312" w:hint="eastAsia"/>
          <w:color w:val="000000"/>
          <w:sz w:val="32"/>
          <w:szCs w:val="32"/>
        </w:rPr>
        <w:t>，</w:t>
      </w:r>
      <w:r>
        <w:rPr>
          <w:rStyle w:val="a8"/>
          <w:rFonts w:ascii="仿宋_GB2312" w:eastAsia="仿宋_GB2312" w:hAnsi="仿宋_GB2312" w:cs="仿宋_GB2312" w:hint="eastAsia"/>
          <w:color w:val="000000"/>
          <w:sz w:val="32"/>
          <w:szCs w:val="32"/>
        </w:rPr>
        <w:t>完成预算</w:t>
      </w:r>
      <w:r>
        <w:rPr>
          <w:rStyle w:val="a8"/>
          <w:rFonts w:ascii="仿宋_GB2312" w:eastAsia="仿宋_GB2312" w:hAnsi="仿宋_GB2312" w:cs="仿宋_GB2312" w:hint="eastAsia"/>
          <w:color w:val="000000"/>
          <w:sz w:val="32"/>
          <w:szCs w:val="32"/>
        </w:rPr>
        <w:t>100%</w:t>
      </w:r>
      <w:r>
        <w:rPr>
          <w:rStyle w:val="a8"/>
          <w:rFonts w:ascii="仿宋_GB2312" w:eastAsia="仿宋_GB2312" w:hAnsi="仿宋_GB2312" w:cs="仿宋_GB2312" w:hint="eastAsia"/>
          <w:color w:val="000000"/>
          <w:sz w:val="32"/>
          <w:szCs w:val="32"/>
        </w:rPr>
        <w:t>。其中：</w:t>
      </w:r>
      <w:bookmarkEnd w:id="38"/>
      <w:bookmarkEnd w:id="39"/>
      <w:bookmarkEnd w:id="40"/>
    </w:p>
    <w:p w:rsidR="00996DF4" w:rsidRDefault="00F86A6E">
      <w:pPr>
        <w:spacing w:line="500" w:lineRule="exact"/>
        <w:ind w:firstLineChars="200" w:firstLine="643"/>
        <w:rPr>
          <w:rFonts w:ascii="仿宋_GB2312" w:eastAsia="仿宋_GB2312" w:hAnsi="仿宋_GB2312" w:cs="仿宋_GB2312"/>
          <w:b/>
          <w:bCs/>
          <w:color w:val="000000"/>
          <w:sz w:val="32"/>
          <w:szCs w:val="32"/>
        </w:rPr>
      </w:pPr>
      <w:r>
        <w:rPr>
          <w:rStyle w:val="a8"/>
          <w:rFonts w:ascii="仿宋_GB2312" w:eastAsia="仿宋_GB2312" w:hAnsi="仿宋_GB2312" w:cs="仿宋_GB2312" w:hint="eastAsia"/>
          <w:color w:val="000000"/>
          <w:sz w:val="32"/>
          <w:szCs w:val="32"/>
        </w:rPr>
        <w:t>1.</w:t>
      </w:r>
      <w:r>
        <w:rPr>
          <w:rStyle w:val="a8"/>
          <w:rFonts w:ascii="仿宋_GB2312" w:eastAsia="仿宋_GB2312" w:hAnsi="仿宋_GB2312" w:cs="仿宋_GB2312" w:hint="eastAsia"/>
          <w:color w:val="000000"/>
          <w:sz w:val="32"/>
          <w:szCs w:val="32"/>
        </w:rPr>
        <w:t>社会保障和就业（类）行政事业单位离退休（款）机关事业单位基本养老保险及职业年金缴费支出（项）</w:t>
      </w:r>
      <w:r>
        <w:rPr>
          <w:rStyle w:val="a8"/>
          <w:rFonts w:ascii="仿宋_GB2312" w:eastAsia="仿宋_GB2312" w:hAnsi="仿宋_GB2312" w:cs="仿宋_GB2312" w:hint="eastAsia"/>
          <w:color w:val="000000"/>
          <w:sz w:val="32"/>
          <w:szCs w:val="32"/>
        </w:rPr>
        <w:t>:</w:t>
      </w:r>
      <w:r>
        <w:rPr>
          <w:rStyle w:val="a8"/>
          <w:rFonts w:ascii="仿宋_GB2312" w:eastAsia="仿宋_GB2312" w:hAnsi="仿宋_GB2312" w:cs="仿宋_GB2312" w:hint="eastAsia"/>
          <w:b w:val="0"/>
          <w:bCs w:val="0"/>
          <w:color w:val="000000"/>
          <w:sz w:val="32"/>
          <w:szCs w:val="32"/>
        </w:rPr>
        <w:t>支出决算为</w:t>
      </w:r>
      <w:r>
        <w:rPr>
          <w:rStyle w:val="a8"/>
          <w:rFonts w:ascii="仿宋_GB2312" w:eastAsia="仿宋_GB2312" w:hAnsi="仿宋_GB2312" w:cs="仿宋_GB2312" w:hint="eastAsia"/>
          <w:b w:val="0"/>
          <w:bCs w:val="0"/>
          <w:color w:val="000000"/>
          <w:sz w:val="32"/>
          <w:szCs w:val="32"/>
        </w:rPr>
        <w:t>16.71</w:t>
      </w:r>
      <w:r>
        <w:rPr>
          <w:rStyle w:val="a8"/>
          <w:rFonts w:ascii="仿宋_GB2312" w:eastAsia="仿宋_GB2312" w:hAnsi="仿宋_GB2312" w:cs="仿宋_GB2312" w:hint="eastAsia"/>
          <w:b w:val="0"/>
          <w:bCs w:val="0"/>
          <w:color w:val="000000"/>
          <w:sz w:val="32"/>
          <w:szCs w:val="32"/>
        </w:rPr>
        <w:t>万元，完成预算</w:t>
      </w:r>
      <w:r>
        <w:rPr>
          <w:rStyle w:val="a8"/>
          <w:rFonts w:ascii="仿宋_GB2312" w:eastAsia="仿宋_GB2312" w:hAnsi="仿宋_GB2312" w:cs="仿宋_GB2312" w:hint="eastAsia"/>
          <w:b w:val="0"/>
          <w:bCs w:val="0"/>
          <w:color w:val="000000"/>
          <w:sz w:val="32"/>
          <w:szCs w:val="32"/>
        </w:rPr>
        <w:t>100%</w:t>
      </w:r>
      <w:r>
        <w:rPr>
          <w:rStyle w:val="a8"/>
          <w:rFonts w:ascii="仿宋_GB2312" w:eastAsia="仿宋_GB2312" w:hAnsi="仿宋_GB2312" w:cs="仿宋_GB2312" w:hint="eastAsia"/>
          <w:b w:val="0"/>
          <w:bCs w:val="0"/>
          <w:color w:val="000000"/>
          <w:sz w:val="32"/>
          <w:szCs w:val="32"/>
        </w:rPr>
        <w:t>。</w:t>
      </w:r>
    </w:p>
    <w:p w:rsidR="00996DF4" w:rsidRDefault="00F86A6E">
      <w:pPr>
        <w:spacing w:line="500" w:lineRule="exact"/>
        <w:ind w:firstLineChars="200" w:firstLine="643"/>
        <w:rPr>
          <w:rFonts w:ascii="仿宋_GB2312" w:eastAsia="仿宋_GB2312" w:hAnsi="仿宋_GB2312" w:cs="仿宋_GB2312"/>
          <w:b/>
          <w:bCs/>
          <w:color w:val="000000"/>
          <w:sz w:val="32"/>
          <w:szCs w:val="32"/>
        </w:rPr>
      </w:pPr>
      <w:r>
        <w:rPr>
          <w:rStyle w:val="a8"/>
          <w:rFonts w:ascii="仿宋_GB2312" w:eastAsia="仿宋_GB2312" w:hAnsi="仿宋_GB2312" w:cs="仿宋_GB2312" w:hint="eastAsia"/>
          <w:color w:val="000000"/>
          <w:sz w:val="32"/>
          <w:szCs w:val="32"/>
        </w:rPr>
        <w:t>2.</w:t>
      </w:r>
      <w:r>
        <w:rPr>
          <w:rFonts w:ascii="仿宋_GB2312" w:eastAsia="仿宋_GB2312" w:hAnsi="仿宋_GB2312" w:cs="仿宋_GB2312" w:hint="eastAsia"/>
          <w:b/>
          <w:bCs/>
          <w:color w:val="000000"/>
          <w:sz w:val="32"/>
          <w:szCs w:val="32"/>
        </w:rPr>
        <w:t>卫生健康</w:t>
      </w:r>
      <w:r>
        <w:rPr>
          <w:rStyle w:val="a8"/>
          <w:rFonts w:ascii="仿宋_GB2312" w:eastAsia="仿宋_GB2312" w:hAnsi="仿宋_GB2312" w:cs="仿宋_GB2312" w:hint="eastAsia"/>
          <w:color w:val="000000"/>
          <w:sz w:val="32"/>
          <w:szCs w:val="32"/>
        </w:rPr>
        <w:t>（类）行政事业单位医疗（款）行政及事业单位医疗保险缴费（项）</w:t>
      </w:r>
      <w:r>
        <w:rPr>
          <w:rStyle w:val="a8"/>
          <w:rFonts w:ascii="仿宋_GB2312" w:eastAsia="仿宋_GB2312" w:hAnsi="仿宋_GB2312" w:cs="仿宋_GB2312" w:hint="eastAsia"/>
          <w:color w:val="000000"/>
          <w:sz w:val="32"/>
          <w:szCs w:val="32"/>
        </w:rPr>
        <w:t>:</w:t>
      </w:r>
      <w:r>
        <w:rPr>
          <w:rStyle w:val="a8"/>
          <w:rFonts w:ascii="仿宋_GB2312" w:eastAsia="仿宋_GB2312" w:hAnsi="仿宋_GB2312" w:cs="仿宋_GB2312" w:hint="eastAsia"/>
          <w:b w:val="0"/>
          <w:bCs w:val="0"/>
          <w:color w:val="000000"/>
          <w:sz w:val="32"/>
          <w:szCs w:val="32"/>
        </w:rPr>
        <w:t>支出决算为</w:t>
      </w:r>
      <w:r>
        <w:rPr>
          <w:rStyle w:val="a8"/>
          <w:rFonts w:ascii="仿宋_GB2312" w:eastAsia="仿宋_GB2312" w:hAnsi="仿宋_GB2312" w:cs="仿宋_GB2312" w:hint="eastAsia"/>
          <w:b w:val="0"/>
          <w:bCs w:val="0"/>
          <w:color w:val="000000"/>
          <w:sz w:val="32"/>
          <w:szCs w:val="32"/>
        </w:rPr>
        <w:t>7.84</w:t>
      </w:r>
      <w:r>
        <w:rPr>
          <w:rStyle w:val="a8"/>
          <w:rFonts w:ascii="仿宋_GB2312" w:eastAsia="仿宋_GB2312" w:hAnsi="仿宋_GB2312" w:cs="仿宋_GB2312" w:hint="eastAsia"/>
          <w:b w:val="0"/>
          <w:bCs w:val="0"/>
          <w:color w:val="000000"/>
          <w:sz w:val="32"/>
          <w:szCs w:val="32"/>
        </w:rPr>
        <w:t>万元，完成预算</w:t>
      </w:r>
      <w:r>
        <w:rPr>
          <w:rStyle w:val="a8"/>
          <w:rFonts w:ascii="仿宋_GB2312" w:eastAsia="仿宋_GB2312" w:hAnsi="仿宋_GB2312" w:cs="仿宋_GB2312" w:hint="eastAsia"/>
          <w:b w:val="0"/>
          <w:bCs w:val="0"/>
          <w:color w:val="000000"/>
          <w:sz w:val="32"/>
          <w:szCs w:val="32"/>
        </w:rPr>
        <w:t>100%</w:t>
      </w:r>
      <w:r>
        <w:rPr>
          <w:rStyle w:val="a8"/>
          <w:rFonts w:ascii="仿宋_GB2312" w:eastAsia="仿宋_GB2312" w:hAnsi="仿宋_GB2312" w:cs="仿宋_GB2312" w:hint="eastAsia"/>
          <w:b w:val="0"/>
          <w:bCs w:val="0"/>
          <w:color w:val="000000"/>
          <w:sz w:val="32"/>
          <w:szCs w:val="32"/>
        </w:rPr>
        <w:t>。</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b/>
          <w:color w:val="000000"/>
          <w:sz w:val="32"/>
          <w:szCs w:val="32"/>
        </w:rPr>
        <w:t>自然资源海洋气象等（类）自然资源事务（款</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b/>
          <w:color w:val="000000"/>
          <w:sz w:val="32"/>
          <w:szCs w:val="32"/>
        </w:rPr>
        <w:t>一般行政管理事务、事业运行（项）</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支出决算</w:t>
      </w:r>
      <w:r>
        <w:rPr>
          <w:rFonts w:ascii="仿宋_GB2312" w:eastAsia="仿宋_GB2312" w:hAnsi="仿宋_GB2312" w:cs="仿宋_GB2312" w:hint="eastAsia"/>
          <w:color w:val="000000"/>
          <w:sz w:val="32"/>
          <w:szCs w:val="32"/>
        </w:rPr>
        <w:t>197.16</w:t>
      </w:r>
      <w:r>
        <w:rPr>
          <w:rFonts w:ascii="仿宋_GB2312" w:eastAsia="仿宋_GB2312" w:hAnsi="仿宋_GB2312" w:cs="仿宋_GB2312" w:hint="eastAsia"/>
          <w:color w:val="000000"/>
          <w:sz w:val="32"/>
          <w:szCs w:val="32"/>
        </w:rPr>
        <w:t>万元，完成预算</w:t>
      </w:r>
      <w:r>
        <w:rPr>
          <w:rFonts w:ascii="仿宋_GB2312" w:eastAsia="仿宋_GB2312" w:hAnsi="仿宋_GB2312" w:cs="仿宋_GB2312" w:hint="eastAsia"/>
          <w:color w:val="000000"/>
          <w:sz w:val="32"/>
          <w:szCs w:val="32"/>
        </w:rPr>
        <w:t>100%.</w:t>
      </w:r>
    </w:p>
    <w:p w:rsidR="00996DF4" w:rsidRDefault="00F86A6E">
      <w:pPr>
        <w:spacing w:line="5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一般行政管理事务：</w:t>
      </w:r>
      <w:r>
        <w:rPr>
          <w:rFonts w:ascii="仿宋_GB2312" w:eastAsia="仿宋_GB2312" w:hAnsi="仿宋_GB2312" w:cs="仿宋_GB2312" w:hint="eastAsia"/>
          <w:color w:val="000000"/>
          <w:sz w:val="32"/>
          <w:szCs w:val="32"/>
        </w:rPr>
        <w:t>支出决算数</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万元，完成预算</w:t>
      </w:r>
      <w:r>
        <w:rPr>
          <w:rFonts w:ascii="仿宋_GB2312" w:eastAsia="仿宋_GB2312" w:hAnsi="仿宋_GB2312" w:cs="仿宋_GB2312" w:hint="eastAsia"/>
          <w:color w:val="000000"/>
          <w:sz w:val="32"/>
          <w:szCs w:val="32"/>
        </w:rPr>
        <w:t xml:space="preserve">100% </w:t>
      </w:r>
      <w:r>
        <w:rPr>
          <w:rFonts w:ascii="仿宋_GB2312" w:eastAsia="仿宋_GB2312" w:hAnsi="仿宋_GB2312" w:cs="仿宋_GB2312" w:hint="eastAsia"/>
          <w:color w:val="000000"/>
          <w:sz w:val="32"/>
          <w:szCs w:val="32"/>
        </w:rPr>
        <w:t>。</w:t>
      </w:r>
    </w:p>
    <w:p w:rsidR="00996DF4" w:rsidRDefault="00F86A6E">
      <w:pPr>
        <w:spacing w:line="5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事业运行：</w:t>
      </w:r>
      <w:r>
        <w:rPr>
          <w:rFonts w:ascii="仿宋_GB2312" w:eastAsia="仿宋_GB2312" w:hAnsi="仿宋_GB2312" w:cs="仿宋_GB2312" w:hint="eastAsia"/>
          <w:color w:val="000000"/>
          <w:sz w:val="32"/>
          <w:szCs w:val="32"/>
        </w:rPr>
        <w:t>支出决算数</w:t>
      </w:r>
      <w:r>
        <w:rPr>
          <w:rFonts w:ascii="仿宋_GB2312" w:eastAsia="仿宋_GB2312" w:hAnsi="仿宋_GB2312" w:cs="仿宋_GB2312" w:hint="eastAsia"/>
          <w:color w:val="000000"/>
          <w:sz w:val="32"/>
          <w:szCs w:val="32"/>
        </w:rPr>
        <w:t>195.36</w:t>
      </w:r>
      <w:r>
        <w:rPr>
          <w:rFonts w:ascii="仿宋_GB2312" w:eastAsia="仿宋_GB2312" w:hAnsi="仿宋_GB2312" w:cs="仿宋_GB2312" w:hint="eastAsia"/>
          <w:color w:val="000000"/>
          <w:sz w:val="32"/>
          <w:szCs w:val="32"/>
        </w:rPr>
        <w:t>万元，决算数与预算数持平。</w:t>
      </w:r>
    </w:p>
    <w:p w:rsidR="00996DF4" w:rsidRDefault="00F86A6E">
      <w:pPr>
        <w:spacing w:line="500" w:lineRule="exact"/>
        <w:ind w:firstLineChars="200" w:firstLine="643"/>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rPr>
        <w:t>住房保障支出：</w:t>
      </w:r>
      <w:r>
        <w:rPr>
          <w:rFonts w:ascii="仿宋_GB2312" w:eastAsia="仿宋_GB2312" w:hAnsi="仿宋_GB2312" w:cs="仿宋_GB2312" w:hint="eastAsia"/>
          <w:bCs/>
          <w:color w:val="000000"/>
          <w:sz w:val="32"/>
          <w:szCs w:val="32"/>
        </w:rPr>
        <w:t>住房公积金支出支出</w:t>
      </w:r>
      <w:r>
        <w:rPr>
          <w:rFonts w:ascii="仿宋_GB2312" w:eastAsia="仿宋_GB2312" w:hAnsi="仿宋_GB2312" w:cs="仿宋_GB2312" w:hint="eastAsia"/>
          <w:color w:val="000000"/>
          <w:sz w:val="32"/>
          <w:szCs w:val="32"/>
        </w:rPr>
        <w:t>决算数</w:t>
      </w:r>
      <w:r>
        <w:rPr>
          <w:rFonts w:ascii="仿宋_GB2312" w:eastAsia="仿宋_GB2312" w:hAnsi="仿宋_GB2312" w:cs="仿宋_GB2312" w:hint="eastAsia"/>
          <w:color w:val="000000"/>
          <w:sz w:val="32"/>
          <w:szCs w:val="32"/>
        </w:rPr>
        <w:t>16.76</w:t>
      </w:r>
      <w:r>
        <w:rPr>
          <w:rFonts w:ascii="仿宋_GB2312" w:eastAsia="仿宋_GB2312" w:hAnsi="仿宋_GB2312" w:cs="仿宋_GB2312" w:hint="eastAsia"/>
          <w:color w:val="000000"/>
          <w:sz w:val="32"/>
          <w:szCs w:val="32"/>
        </w:rPr>
        <w:t>万元，完成预算</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996DF4" w:rsidRDefault="00F86A6E">
      <w:pPr>
        <w:tabs>
          <w:tab w:val="right" w:pos="8306"/>
        </w:tabs>
        <w:spacing w:line="500" w:lineRule="exact"/>
        <w:ind w:firstLine="640"/>
        <w:outlineLvl w:val="1"/>
        <w:rPr>
          <w:rStyle w:val="2Char"/>
          <w:b w:val="0"/>
        </w:rPr>
      </w:pPr>
      <w:bookmarkStart w:id="41" w:name="_Toc15396608"/>
      <w:bookmarkStart w:id="42" w:name="_Toc15377214"/>
      <w:r>
        <w:rPr>
          <w:rFonts w:ascii="黑体" w:eastAsia="黑体" w:cs="黑体" w:hint="eastAsia"/>
          <w:bCs/>
          <w:color w:val="000000"/>
          <w:sz w:val="32"/>
          <w:szCs w:val="32"/>
        </w:rPr>
        <w:t>六、</w:t>
      </w:r>
      <w:r>
        <w:rPr>
          <w:rFonts w:ascii="黑体" w:eastAsia="黑体" w:hAnsi="黑体" w:cs="黑体" w:hint="eastAsia"/>
          <w:bCs/>
          <w:color w:val="000000"/>
          <w:sz w:val="32"/>
          <w:szCs w:val="32"/>
        </w:rPr>
        <w:t>一</w:t>
      </w:r>
      <w:r>
        <w:rPr>
          <w:rStyle w:val="2Char"/>
          <w:rFonts w:ascii="黑体" w:eastAsia="黑体" w:hAnsi="黑体" w:cs="黑体" w:hint="eastAsia"/>
          <w:b w:val="0"/>
        </w:rPr>
        <w:t>般公共预算财政拨款基本支出决算情况说明</w:t>
      </w:r>
      <w:bookmarkEnd w:id="41"/>
      <w:bookmarkEnd w:id="42"/>
    </w:p>
    <w:p w:rsidR="00996DF4" w:rsidRDefault="00F86A6E">
      <w:pPr>
        <w:spacing w:line="500" w:lineRule="exact"/>
        <w:ind w:firstLine="645"/>
        <w:rPr>
          <w:rFonts w:ascii="仿宋_GB2312" w:eastAsia="仿宋_GB2312" w:hAnsi="仿宋" w:cs="仿宋_GB2312"/>
          <w:color w:val="000000"/>
          <w:sz w:val="32"/>
          <w:szCs w:val="32"/>
        </w:rPr>
      </w:pP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20</w:t>
      </w:r>
      <w:r>
        <w:rPr>
          <w:rFonts w:ascii="仿宋_GB2312" w:eastAsia="仿宋_GB2312" w:hAnsi="仿宋" w:cs="仿宋_GB2312" w:hint="eastAsia"/>
          <w:color w:val="000000"/>
          <w:sz w:val="32"/>
          <w:szCs w:val="32"/>
        </w:rPr>
        <w:t>年一般公共预算财政拨款基本支出</w:t>
      </w:r>
      <w:r>
        <w:rPr>
          <w:rFonts w:ascii="仿宋_GB2312" w:eastAsia="仿宋_GB2312" w:hAnsi="仿宋" w:cs="仿宋_GB2312" w:hint="eastAsia"/>
          <w:color w:val="000000"/>
          <w:sz w:val="32"/>
          <w:szCs w:val="32"/>
        </w:rPr>
        <w:t>236.67</w:t>
      </w:r>
      <w:r>
        <w:rPr>
          <w:rFonts w:ascii="仿宋_GB2312" w:eastAsia="仿宋_GB2312" w:hAnsi="仿宋" w:cs="仿宋_GB2312" w:hint="eastAsia"/>
          <w:color w:val="000000"/>
          <w:sz w:val="32"/>
          <w:szCs w:val="32"/>
        </w:rPr>
        <w:t>万元，其中：人员经费</w:t>
      </w:r>
      <w:r>
        <w:rPr>
          <w:rFonts w:ascii="仿宋_GB2312" w:eastAsia="仿宋_GB2312" w:hAnsi="仿宋" w:cs="仿宋_GB2312" w:hint="eastAsia"/>
          <w:color w:val="000000"/>
          <w:sz w:val="32"/>
          <w:szCs w:val="32"/>
        </w:rPr>
        <w:t>201.05</w:t>
      </w:r>
      <w:r>
        <w:rPr>
          <w:rFonts w:ascii="仿宋_GB2312" w:eastAsia="仿宋_GB2312" w:hAnsi="仿宋" w:cs="仿宋_GB2312" w:hint="eastAsia"/>
          <w:color w:val="000000"/>
          <w:sz w:val="32"/>
          <w:szCs w:val="32"/>
        </w:rPr>
        <w:t>万元，主要包括：基本工资、津贴补贴、奖金、绩效工资、机关事业单位基本养老保险缴费、职业年金缴费、职工基本医疗保险费、其他社会保障缴费、其他工资福利支出、抚恤金、生活补助、奖励金、住房公积金、其他对个人和家庭的补助支出等。</w:t>
      </w:r>
    </w:p>
    <w:p w:rsidR="00996DF4" w:rsidRDefault="00F86A6E">
      <w:pPr>
        <w:spacing w:line="500" w:lineRule="exact"/>
        <w:ind w:firstLine="645"/>
        <w:rPr>
          <w:rFonts w:ascii="仿宋_GB2312" w:eastAsia="仿宋_GB2312" w:hAnsi="仿宋"/>
          <w:color w:val="000000"/>
          <w:sz w:val="32"/>
          <w:szCs w:val="32"/>
        </w:rPr>
      </w:pPr>
      <w:r>
        <w:rPr>
          <w:rFonts w:ascii="仿宋_GB2312" w:eastAsia="仿宋_GB2312" w:hAnsi="仿宋" w:cs="仿宋_GB2312" w:hint="eastAsia"/>
          <w:color w:val="000000"/>
          <w:sz w:val="32"/>
          <w:szCs w:val="32"/>
        </w:rPr>
        <w:t>日常公用经费</w:t>
      </w:r>
      <w:r>
        <w:rPr>
          <w:rFonts w:ascii="仿宋_GB2312" w:eastAsia="仿宋_GB2312" w:hAnsi="仿宋" w:cs="仿宋_GB2312" w:hint="eastAsia"/>
          <w:color w:val="000000"/>
          <w:sz w:val="32"/>
          <w:szCs w:val="32"/>
        </w:rPr>
        <w:t>35.61</w:t>
      </w:r>
      <w:r>
        <w:rPr>
          <w:rFonts w:ascii="仿宋_GB2312" w:eastAsia="仿宋_GB2312" w:hAnsi="仿宋" w:cs="仿宋_GB2312" w:hint="eastAsia"/>
          <w:color w:val="000000"/>
          <w:sz w:val="32"/>
          <w:szCs w:val="32"/>
        </w:rPr>
        <w:t>万元，主要包括：办公费、印刷费、咨询费、手续费、水费、电费、邮电费、物业管理费、差旅费、因公出国（境）费用、维修（护）费、租赁费、会议费、培训费、公务接待费、劳务费、工会经费、福利费、其他交</w:t>
      </w:r>
      <w:r>
        <w:rPr>
          <w:rFonts w:ascii="仿宋_GB2312" w:eastAsia="仿宋_GB2312" w:hAnsi="仿宋" w:cs="仿宋_GB2312" w:hint="eastAsia"/>
          <w:color w:val="000000"/>
          <w:sz w:val="32"/>
          <w:szCs w:val="32"/>
        </w:rPr>
        <w:t>通费、其他商品和服务支出等。</w:t>
      </w:r>
    </w:p>
    <w:p w:rsidR="00996DF4" w:rsidRDefault="00F86A6E">
      <w:pPr>
        <w:spacing w:line="500" w:lineRule="exact"/>
        <w:ind w:firstLine="640"/>
        <w:outlineLvl w:val="1"/>
        <w:rPr>
          <w:rStyle w:val="2Char"/>
          <w:rFonts w:ascii="黑体" w:eastAsia="黑体" w:hAnsi="黑体" w:cs="Times New Roman"/>
          <w:b w:val="0"/>
          <w:bCs w:val="0"/>
        </w:rPr>
      </w:pPr>
      <w:bookmarkStart w:id="43" w:name="_Toc15396609"/>
      <w:bookmarkStart w:id="44" w:name="_Toc15377215"/>
      <w:r>
        <w:rPr>
          <w:rFonts w:ascii="黑体" w:eastAsia="黑体" w:cs="黑体" w:hint="eastAsia"/>
          <w:color w:val="000000"/>
          <w:sz w:val="32"/>
          <w:szCs w:val="32"/>
        </w:rPr>
        <w:t>七、</w:t>
      </w:r>
      <w:r>
        <w:rPr>
          <w:rStyle w:val="2Char"/>
          <w:rFonts w:ascii="黑体" w:eastAsia="黑体" w:hAnsi="黑体" w:cs="黑体" w:hint="eastAsia"/>
        </w:rPr>
        <w:t>“</w:t>
      </w:r>
      <w:r>
        <w:rPr>
          <w:rStyle w:val="2Char"/>
          <w:rFonts w:ascii="黑体" w:eastAsia="黑体" w:hAnsi="黑体" w:cs="黑体" w:hint="eastAsia"/>
          <w:b w:val="0"/>
          <w:bCs w:val="0"/>
        </w:rPr>
        <w:t>三公”经费财政拨款支出决算情况说明</w:t>
      </w:r>
      <w:bookmarkEnd w:id="43"/>
      <w:bookmarkEnd w:id="44"/>
    </w:p>
    <w:p w:rsidR="00996DF4" w:rsidRDefault="00F86A6E">
      <w:pPr>
        <w:spacing w:line="500" w:lineRule="exact"/>
        <w:ind w:firstLine="640"/>
        <w:outlineLvl w:val="2"/>
        <w:rPr>
          <w:rFonts w:ascii="仿宋_GB2312" w:eastAsia="仿宋_GB2312" w:hAnsi="仿宋_GB2312" w:cs="仿宋_GB2312"/>
          <w:b/>
          <w:bCs/>
          <w:color w:val="000000"/>
          <w:sz w:val="32"/>
          <w:szCs w:val="32"/>
        </w:rPr>
      </w:pPr>
      <w:bookmarkStart w:id="45" w:name="_Toc15377216"/>
      <w:r>
        <w:rPr>
          <w:rFonts w:ascii="仿宋_GB2312" w:eastAsia="仿宋_GB2312" w:hAnsi="仿宋_GB2312" w:cs="仿宋_GB2312" w:hint="eastAsia"/>
          <w:b/>
          <w:bCs/>
          <w:color w:val="000000"/>
          <w:sz w:val="32"/>
          <w:szCs w:val="32"/>
        </w:rPr>
        <w:t>（一）“三公”经费财政拨款支出决算总体情况说明</w:t>
      </w:r>
      <w:bookmarkEnd w:id="45"/>
    </w:p>
    <w:p w:rsidR="00996DF4" w:rsidRDefault="00F86A6E">
      <w:pPr>
        <w:spacing w:line="5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2020</w:t>
      </w:r>
      <w:r>
        <w:rPr>
          <w:rFonts w:ascii="仿宋_GB2312" w:eastAsia="仿宋_GB2312" w:hAnsi="仿宋_GB2312" w:cs="仿宋_GB2312" w:hint="eastAsia"/>
          <w:color w:val="000000"/>
          <w:sz w:val="32"/>
          <w:szCs w:val="32"/>
        </w:rPr>
        <w:t>年“三公”经费财政拨款支出决算为</w:t>
      </w:r>
      <w:r>
        <w:rPr>
          <w:rFonts w:ascii="仿宋_GB2312" w:eastAsia="仿宋_GB2312" w:hAnsi="仿宋_GB2312" w:cs="仿宋_GB2312" w:hint="eastAsia"/>
          <w:color w:val="000000"/>
          <w:sz w:val="32"/>
          <w:szCs w:val="32"/>
        </w:rPr>
        <w:t>0.39</w:t>
      </w:r>
      <w:r>
        <w:rPr>
          <w:rFonts w:ascii="仿宋_GB2312" w:eastAsia="仿宋_GB2312" w:hAnsi="仿宋_GB2312" w:cs="仿宋_GB2312" w:hint="eastAsia"/>
          <w:color w:val="000000"/>
          <w:sz w:val="32"/>
          <w:szCs w:val="32"/>
        </w:rPr>
        <w:t>万元，完成预算</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w:t>
      </w:r>
    </w:p>
    <w:p w:rsidR="00996DF4" w:rsidRDefault="00F86A6E">
      <w:pPr>
        <w:spacing w:line="500" w:lineRule="exact"/>
        <w:ind w:firstLine="640"/>
        <w:outlineLvl w:val="2"/>
        <w:rPr>
          <w:rFonts w:ascii="仿宋_GB2312" w:eastAsia="仿宋_GB2312" w:hAnsi="仿宋_GB2312" w:cs="仿宋_GB2312"/>
          <w:b/>
          <w:bCs/>
          <w:color w:val="000000"/>
          <w:sz w:val="32"/>
          <w:szCs w:val="32"/>
        </w:rPr>
      </w:pPr>
      <w:bookmarkStart w:id="46" w:name="_Toc15377217"/>
      <w:r>
        <w:rPr>
          <w:rFonts w:ascii="仿宋_GB2312" w:eastAsia="仿宋_GB2312" w:hAnsi="仿宋_GB2312" w:cs="仿宋_GB2312" w:hint="eastAsia"/>
          <w:b/>
          <w:bCs/>
          <w:color w:val="000000"/>
          <w:sz w:val="32"/>
          <w:szCs w:val="32"/>
        </w:rPr>
        <w:t>（二）“三公”经费财政拨款支出决算具体情况说明</w:t>
      </w:r>
      <w:bookmarkEnd w:id="46"/>
    </w:p>
    <w:p w:rsidR="00996DF4" w:rsidRDefault="00F86A6E">
      <w:pPr>
        <w:spacing w:line="5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年“三公”经费财政拨款支出决算中，因公出国（境）费支出决算</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；公务用车购置及运行维护费支出决算</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；公务接待费支出决算</w:t>
      </w:r>
      <w:r>
        <w:rPr>
          <w:rFonts w:ascii="仿宋_GB2312" w:eastAsia="仿宋_GB2312" w:hAnsi="仿宋_GB2312" w:cs="仿宋_GB2312" w:hint="eastAsia"/>
          <w:color w:val="000000"/>
          <w:sz w:val="32"/>
          <w:szCs w:val="32"/>
        </w:rPr>
        <w:t>0.39</w:t>
      </w:r>
      <w:r>
        <w:rPr>
          <w:rFonts w:ascii="仿宋_GB2312" w:eastAsia="仿宋_GB2312" w:hAnsi="仿宋_GB2312" w:cs="仿宋_GB2312" w:hint="eastAsia"/>
          <w:color w:val="000000"/>
          <w:sz w:val="32"/>
          <w:szCs w:val="32"/>
        </w:rPr>
        <w:t>万元，占</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。具体情况如下：</w:t>
      </w:r>
    </w:p>
    <w:p w:rsidR="00996DF4" w:rsidRDefault="00F86A6E">
      <w:pPr>
        <w:spacing w:line="500" w:lineRule="exact"/>
        <w:ind w:firstLineChars="200" w:firstLine="640"/>
        <w:rPr>
          <w:rStyle w:val="a8"/>
          <w:rFonts w:ascii="仿宋_GB2312" w:eastAsia="仿宋_GB2312" w:hAnsi="仿宋_GB2312" w:cs="仿宋_GB2312"/>
          <w:b w:val="0"/>
          <w:bCs w:val="0"/>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因公出国（境）经费支出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r>
        <w:rPr>
          <w:rStyle w:val="a8"/>
          <w:rFonts w:ascii="仿宋_GB2312" w:eastAsia="仿宋_GB2312" w:hAnsi="仿宋_GB2312" w:cs="仿宋_GB2312" w:hint="eastAsia"/>
          <w:b w:val="0"/>
          <w:bCs w:val="0"/>
          <w:color w:val="000000"/>
          <w:sz w:val="32"/>
          <w:szCs w:val="32"/>
        </w:rPr>
        <w:t>无预算无支出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公务用车购置及运行维护费支出</w:t>
      </w:r>
      <w:r>
        <w:rPr>
          <w:rFonts w:ascii="仿宋_GB2312" w:eastAsia="仿宋_GB2312" w:hAnsi="仿宋_GB2312" w:cs="仿宋_GB2312" w:hint="eastAsia"/>
          <w:color w:val="000000"/>
          <w:sz w:val="32"/>
          <w:szCs w:val="32"/>
        </w:rPr>
        <w:t>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无预算无支出。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公务接待费支出</w:t>
      </w:r>
      <w:r>
        <w:rPr>
          <w:rFonts w:ascii="仿宋_GB2312" w:eastAsia="仿宋_GB2312" w:hAnsi="仿宋_GB2312" w:cs="仿宋_GB2312" w:hint="eastAsia"/>
          <w:color w:val="000000"/>
          <w:sz w:val="32"/>
          <w:szCs w:val="32"/>
        </w:rPr>
        <w:t>0.39</w:t>
      </w:r>
      <w:r>
        <w:rPr>
          <w:rFonts w:ascii="仿宋_GB2312" w:eastAsia="仿宋_GB2312" w:hAnsi="仿宋_GB2312" w:cs="仿宋_GB2312" w:hint="eastAsia"/>
          <w:color w:val="000000"/>
          <w:sz w:val="32"/>
          <w:szCs w:val="32"/>
        </w:rPr>
        <w:t>万元，</w:t>
      </w:r>
      <w:r>
        <w:rPr>
          <w:rStyle w:val="a8"/>
          <w:rFonts w:ascii="仿宋_GB2312" w:eastAsia="仿宋_GB2312" w:hAnsi="仿宋_GB2312" w:cs="仿宋_GB2312" w:hint="eastAsia"/>
          <w:b w:val="0"/>
          <w:bCs w:val="0"/>
          <w:color w:val="000000"/>
          <w:sz w:val="32"/>
          <w:szCs w:val="32"/>
        </w:rPr>
        <w:t>完成预算</w:t>
      </w:r>
      <w:r>
        <w:rPr>
          <w:rStyle w:val="a8"/>
          <w:rFonts w:ascii="仿宋_GB2312" w:eastAsia="仿宋_GB2312" w:hAnsi="仿宋_GB2312" w:cs="仿宋_GB2312" w:hint="eastAsia"/>
          <w:b w:val="0"/>
          <w:bCs w:val="0"/>
          <w:color w:val="000000"/>
          <w:sz w:val="32"/>
          <w:szCs w:val="32"/>
        </w:rPr>
        <w:t>100%</w:t>
      </w:r>
      <w:r>
        <w:rPr>
          <w:rStyle w:val="a8"/>
          <w:rFonts w:ascii="仿宋_GB2312" w:eastAsia="仿宋_GB2312" w:hAnsi="仿宋_GB2312" w:cs="仿宋_GB2312" w:hint="eastAsia"/>
          <w:b w:val="0"/>
          <w:bCs w:val="0"/>
          <w:color w:val="000000"/>
          <w:sz w:val="32"/>
          <w:szCs w:val="32"/>
        </w:rPr>
        <w:t>。</w:t>
      </w:r>
      <w:r>
        <w:rPr>
          <w:rFonts w:ascii="仿宋_GB2312" w:eastAsia="仿宋_GB2312" w:hAnsi="仿宋_GB2312" w:cs="仿宋_GB2312" w:hint="eastAsia"/>
          <w:color w:val="000000"/>
          <w:sz w:val="32"/>
          <w:szCs w:val="32"/>
        </w:rPr>
        <w:t>公务接待费支出决算与</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年持平。其中：国内公务接待支出</w:t>
      </w:r>
      <w:r>
        <w:rPr>
          <w:rFonts w:ascii="仿宋_GB2312" w:eastAsia="仿宋_GB2312" w:hAnsi="仿宋_GB2312" w:cs="仿宋_GB2312" w:hint="eastAsia"/>
          <w:color w:val="000000"/>
          <w:sz w:val="32"/>
          <w:szCs w:val="32"/>
        </w:rPr>
        <w:t>0.39</w:t>
      </w:r>
      <w:r>
        <w:rPr>
          <w:rFonts w:ascii="仿宋_GB2312" w:eastAsia="仿宋_GB2312" w:hAnsi="仿宋_GB2312" w:cs="仿宋_GB2312" w:hint="eastAsia"/>
          <w:color w:val="000000"/>
          <w:sz w:val="32"/>
          <w:szCs w:val="32"/>
        </w:rPr>
        <w:t>万元，主要用于各县区局业务学习工作用餐。国内公务接待</w:t>
      </w: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批次，</w:t>
      </w:r>
      <w:r>
        <w:rPr>
          <w:rFonts w:ascii="仿宋_GB2312" w:eastAsia="仿宋_GB2312" w:hAnsi="仿宋_GB2312" w:cs="仿宋_GB2312" w:hint="eastAsia"/>
          <w:color w:val="000000"/>
          <w:sz w:val="32"/>
          <w:szCs w:val="32"/>
        </w:rPr>
        <w:t>35</w:t>
      </w:r>
      <w:r>
        <w:rPr>
          <w:rFonts w:ascii="仿宋_GB2312" w:eastAsia="仿宋_GB2312" w:hAnsi="仿宋_GB2312" w:cs="仿宋_GB2312" w:hint="eastAsia"/>
          <w:color w:val="000000"/>
          <w:sz w:val="32"/>
          <w:szCs w:val="32"/>
        </w:rPr>
        <w:t>人次（不包括陪同人员），共计支出</w:t>
      </w:r>
      <w:r>
        <w:rPr>
          <w:rFonts w:ascii="仿宋_GB2312" w:eastAsia="仿宋_GB2312" w:hAnsi="仿宋_GB2312" w:cs="仿宋_GB2312" w:hint="eastAsia"/>
          <w:color w:val="000000"/>
          <w:sz w:val="32"/>
          <w:szCs w:val="32"/>
        </w:rPr>
        <w:t>0.39</w:t>
      </w:r>
      <w:r>
        <w:rPr>
          <w:rFonts w:ascii="仿宋_GB2312" w:eastAsia="仿宋_GB2312" w:hAnsi="仿宋_GB2312" w:cs="仿宋_GB2312" w:hint="eastAsia"/>
          <w:color w:val="000000"/>
          <w:sz w:val="32"/>
          <w:szCs w:val="32"/>
        </w:rPr>
        <w:t>万元。</w:t>
      </w:r>
    </w:p>
    <w:p w:rsidR="00996DF4" w:rsidRDefault="00F86A6E">
      <w:pPr>
        <w:spacing w:line="500" w:lineRule="exact"/>
        <w:ind w:firstLine="640"/>
        <w:outlineLvl w:val="1"/>
        <w:rPr>
          <w:rStyle w:val="2Char"/>
          <w:rFonts w:ascii="黑体" w:eastAsia="黑体" w:hAnsi="黑体" w:cs="Times New Roman"/>
        </w:rPr>
      </w:pPr>
      <w:bookmarkStart w:id="47" w:name="_Toc15396610"/>
      <w:bookmarkStart w:id="48" w:name="_Toc15377218"/>
      <w:r>
        <w:rPr>
          <w:rFonts w:ascii="黑体" w:eastAsia="黑体" w:cs="黑体" w:hint="eastAsia"/>
          <w:color w:val="000000"/>
          <w:sz w:val="32"/>
          <w:szCs w:val="32"/>
        </w:rPr>
        <w:t>八、</w:t>
      </w:r>
      <w:r>
        <w:rPr>
          <w:rStyle w:val="2Char"/>
          <w:rFonts w:ascii="黑体" w:eastAsia="黑体" w:hAnsi="黑体" w:cs="黑体" w:hint="eastAsia"/>
          <w:b w:val="0"/>
          <w:bCs w:val="0"/>
        </w:rPr>
        <w:t>政府性基金预算支出决算情况说明</w:t>
      </w:r>
      <w:bookmarkEnd w:id="47"/>
      <w:bookmarkEnd w:id="48"/>
    </w:p>
    <w:p w:rsidR="00996DF4" w:rsidRDefault="00F86A6E">
      <w:pPr>
        <w:spacing w:line="5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2020</w:t>
      </w:r>
      <w:r>
        <w:rPr>
          <w:rFonts w:ascii="仿宋_GB2312" w:eastAsia="仿宋_GB2312" w:cs="仿宋_GB2312" w:hint="eastAsia"/>
          <w:color w:val="000000"/>
          <w:sz w:val="32"/>
          <w:szCs w:val="32"/>
        </w:rPr>
        <w:t>年广元市自然资源局经济开发区事务中心无政府性基金预算。</w:t>
      </w:r>
    </w:p>
    <w:p w:rsidR="00996DF4" w:rsidRDefault="00F86A6E">
      <w:pPr>
        <w:spacing w:line="500" w:lineRule="exact"/>
        <w:ind w:firstLineChars="200" w:firstLine="640"/>
        <w:outlineLvl w:val="1"/>
        <w:rPr>
          <w:rStyle w:val="2Char"/>
          <w:rFonts w:ascii="黑体" w:eastAsia="黑体" w:hAnsi="黑体" w:cs="Times New Roman"/>
          <w:b w:val="0"/>
          <w:bCs w:val="0"/>
        </w:rPr>
      </w:pPr>
      <w:bookmarkStart w:id="49" w:name="_Toc15377219"/>
      <w:bookmarkStart w:id="50" w:name="_Toc15396611"/>
      <w:r>
        <w:rPr>
          <w:rStyle w:val="2Char"/>
          <w:rFonts w:ascii="黑体" w:eastAsia="黑体" w:hAnsi="黑体" w:cs="黑体" w:hint="eastAsia"/>
          <w:b w:val="0"/>
          <w:bCs w:val="0"/>
        </w:rPr>
        <w:t>九、国有资本经营预算支出决算情况说明</w:t>
      </w:r>
      <w:bookmarkEnd w:id="49"/>
      <w:bookmarkEnd w:id="50"/>
    </w:p>
    <w:p w:rsidR="00996DF4" w:rsidRDefault="00F86A6E">
      <w:pPr>
        <w:spacing w:line="500" w:lineRule="exact"/>
        <w:ind w:firstLineChars="200" w:firstLine="640"/>
        <w:rPr>
          <w:rFonts w:ascii="仿宋_GB2312" w:eastAsia="仿宋_GB2312" w:cs="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20</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万元广元市自然资源局经济开发区事务中心无资本经营预算支出。</w:t>
      </w:r>
    </w:p>
    <w:p w:rsidR="00996DF4" w:rsidRDefault="00F86A6E">
      <w:pPr>
        <w:spacing w:line="50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十、其他收入预算支出决算情况说明</w:t>
      </w:r>
    </w:p>
    <w:p w:rsidR="00996DF4" w:rsidRDefault="00F86A6E">
      <w:pPr>
        <w:spacing w:line="500" w:lineRule="exact"/>
        <w:ind w:firstLineChars="200" w:firstLine="643"/>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2020</w:t>
      </w:r>
      <w:r>
        <w:rPr>
          <w:rFonts w:ascii="仿宋_GB2312" w:eastAsia="仿宋_GB2312" w:cs="仿宋_GB2312" w:hint="eastAsia"/>
          <w:b/>
          <w:bCs/>
          <w:color w:val="000000"/>
          <w:sz w:val="32"/>
          <w:szCs w:val="32"/>
        </w:rPr>
        <w:t>年其他预算支出开发区财政拨款支出</w:t>
      </w:r>
      <w:r>
        <w:rPr>
          <w:rFonts w:ascii="仿宋_GB2312" w:eastAsia="仿宋_GB2312" w:cs="仿宋_GB2312" w:hint="eastAsia"/>
          <w:b/>
          <w:bCs/>
          <w:color w:val="000000"/>
          <w:sz w:val="32"/>
          <w:szCs w:val="32"/>
        </w:rPr>
        <w:t>435.73</w:t>
      </w:r>
      <w:r>
        <w:rPr>
          <w:rFonts w:ascii="仿宋_GB2312" w:eastAsia="仿宋_GB2312" w:cs="仿宋_GB2312" w:hint="eastAsia"/>
          <w:b/>
          <w:bCs/>
          <w:color w:val="000000"/>
          <w:sz w:val="32"/>
          <w:szCs w:val="32"/>
        </w:rPr>
        <w:t>万元。</w:t>
      </w:r>
    </w:p>
    <w:p w:rsidR="00996DF4" w:rsidRDefault="00F86A6E">
      <w:pPr>
        <w:spacing w:line="500" w:lineRule="exact"/>
        <w:ind w:firstLineChars="200" w:firstLine="640"/>
        <w:outlineLvl w:val="1"/>
        <w:rPr>
          <w:rStyle w:val="2Char"/>
          <w:rFonts w:ascii="黑体" w:eastAsia="黑体" w:hAnsi="黑体" w:cs="Times New Roman"/>
          <w:b w:val="0"/>
          <w:bCs w:val="0"/>
        </w:rPr>
      </w:pPr>
      <w:bookmarkStart w:id="51" w:name="_Toc15396612"/>
      <w:bookmarkStart w:id="52" w:name="_Toc15377221"/>
      <w:r>
        <w:rPr>
          <w:rStyle w:val="2Char"/>
          <w:rFonts w:ascii="黑体" w:eastAsia="黑体" w:hAnsi="黑体" w:cs="黑体" w:hint="eastAsia"/>
          <w:b w:val="0"/>
          <w:bCs w:val="0"/>
        </w:rPr>
        <w:t>十一、其他重要事项的情况说明</w:t>
      </w:r>
      <w:bookmarkEnd w:id="51"/>
      <w:bookmarkEnd w:id="52"/>
    </w:p>
    <w:p w:rsidR="00996DF4" w:rsidRDefault="00F86A6E">
      <w:pPr>
        <w:spacing w:line="500" w:lineRule="exact"/>
        <w:ind w:firstLineChars="200" w:firstLine="643"/>
        <w:outlineLvl w:val="2"/>
        <w:rPr>
          <w:rFonts w:ascii="仿宋_GB2312" w:eastAsia="仿宋_GB2312" w:hAnsi="仿宋_GB2312" w:cs="仿宋_GB2312"/>
          <w:color w:val="000000"/>
          <w:sz w:val="32"/>
          <w:szCs w:val="32"/>
        </w:rPr>
      </w:pPr>
      <w:bookmarkStart w:id="53" w:name="_Toc15377222"/>
      <w:r>
        <w:rPr>
          <w:rFonts w:ascii="仿宋_GB2312" w:eastAsia="仿宋_GB2312" w:hAnsi="仿宋_GB2312" w:cs="仿宋_GB2312" w:hint="eastAsia"/>
          <w:b/>
          <w:bCs/>
          <w:color w:val="000000"/>
          <w:sz w:val="32"/>
          <w:szCs w:val="32"/>
        </w:rPr>
        <w:t>（一）机关运行经费支出情况</w:t>
      </w:r>
      <w:bookmarkEnd w:id="53"/>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年，广元市自然资源局经济开发区事务中心</w:t>
      </w:r>
      <w:r>
        <w:rPr>
          <w:rFonts w:ascii="仿宋_GB2312" w:eastAsia="仿宋_GB2312" w:hAnsi="仿宋_GB2312" w:cs="仿宋_GB2312" w:hint="eastAsia"/>
          <w:color w:val="000000"/>
          <w:sz w:val="32"/>
          <w:szCs w:val="32"/>
        </w:rPr>
        <w:t>35.61</w:t>
      </w:r>
      <w:r>
        <w:rPr>
          <w:rFonts w:ascii="仿宋_GB2312" w:eastAsia="仿宋_GB2312" w:hAnsi="仿宋_GB2312" w:cs="仿宋_GB2312" w:hint="eastAsia"/>
          <w:color w:val="000000"/>
          <w:sz w:val="32"/>
          <w:szCs w:val="32"/>
        </w:rPr>
        <w:t>万元，比</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减少</w:t>
      </w:r>
      <w:r>
        <w:rPr>
          <w:rFonts w:ascii="仿宋_GB2312" w:eastAsia="仿宋_GB2312" w:hAnsi="仿宋_GB2312" w:cs="仿宋_GB2312" w:hint="eastAsia"/>
          <w:color w:val="000000"/>
          <w:sz w:val="32"/>
          <w:szCs w:val="32"/>
        </w:rPr>
        <w:t>5.7</w:t>
      </w:r>
      <w:r>
        <w:rPr>
          <w:rFonts w:ascii="仿宋_GB2312" w:eastAsia="仿宋_GB2312" w:hAnsi="仿宋_GB2312" w:cs="仿宋_GB2312" w:hint="eastAsia"/>
          <w:color w:val="000000"/>
          <w:sz w:val="32"/>
          <w:szCs w:val="32"/>
        </w:rPr>
        <w:t>万元，下降</w:t>
      </w:r>
      <w:r>
        <w:rPr>
          <w:rFonts w:ascii="仿宋_GB2312" w:eastAsia="仿宋_GB2312" w:hAnsi="仿宋_GB2312" w:cs="仿宋_GB2312" w:hint="eastAsia"/>
          <w:color w:val="000000"/>
          <w:sz w:val="32"/>
          <w:szCs w:val="32"/>
        </w:rPr>
        <w:t>13.79%</w:t>
      </w:r>
      <w:r>
        <w:rPr>
          <w:rFonts w:ascii="仿宋_GB2312" w:eastAsia="仿宋_GB2312" w:hAnsi="仿宋_GB2312" w:cs="仿宋_GB2312" w:hint="eastAsia"/>
          <w:color w:val="000000"/>
          <w:sz w:val="32"/>
          <w:szCs w:val="32"/>
        </w:rPr>
        <w:t>，主要原因是响应国家政策，厉行节约，压缩开支。</w:t>
      </w:r>
    </w:p>
    <w:p w:rsidR="00996DF4" w:rsidRDefault="00F86A6E">
      <w:pPr>
        <w:autoSpaceDE w:val="0"/>
        <w:autoSpaceDN w:val="0"/>
        <w:adjustRightInd w:val="0"/>
        <w:spacing w:line="500" w:lineRule="exact"/>
        <w:ind w:firstLineChars="200" w:firstLine="643"/>
        <w:jc w:val="left"/>
        <w:outlineLvl w:val="2"/>
        <w:rPr>
          <w:rFonts w:ascii="仿宋_GB2312" w:eastAsia="仿宋_GB2312" w:hAnsi="仿宋_GB2312" w:cs="仿宋_GB2312"/>
          <w:b/>
          <w:bCs/>
          <w:color w:val="000000"/>
          <w:sz w:val="32"/>
          <w:szCs w:val="32"/>
        </w:rPr>
      </w:pPr>
      <w:bookmarkStart w:id="54" w:name="_Toc15377223"/>
      <w:r>
        <w:rPr>
          <w:rFonts w:ascii="仿宋_GB2312" w:eastAsia="仿宋_GB2312" w:hAnsi="仿宋_GB2312" w:cs="仿宋_GB2312" w:hint="eastAsia"/>
          <w:b/>
          <w:bCs/>
          <w:color w:val="000000"/>
          <w:sz w:val="32"/>
          <w:szCs w:val="32"/>
        </w:rPr>
        <w:t>（二）政府采购支出情况</w:t>
      </w:r>
      <w:bookmarkEnd w:id="54"/>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2020</w:t>
      </w:r>
      <w:r>
        <w:rPr>
          <w:rFonts w:ascii="仿宋_GB2312" w:eastAsia="仿宋_GB2312" w:hAnsi="仿宋_GB2312" w:cs="仿宋_GB2312" w:hint="eastAsia"/>
          <w:color w:val="000000"/>
          <w:sz w:val="32"/>
          <w:szCs w:val="32"/>
        </w:rPr>
        <w:t>年，广元市自然资源局经济开发区事务中心</w:t>
      </w:r>
      <w:r>
        <w:rPr>
          <w:rFonts w:ascii="仿宋_GB2312" w:eastAsia="仿宋_GB2312" w:hAnsi="仿宋_GB2312" w:cs="仿宋_GB2312" w:hint="eastAsia"/>
          <w:color w:val="000000"/>
          <w:sz w:val="32"/>
          <w:szCs w:val="32"/>
        </w:rPr>
        <w:t>无市财政政府采购预算支出</w:t>
      </w:r>
      <w:bookmarkStart w:id="55" w:name="_GoBack"/>
      <w:bookmarkEnd w:id="55"/>
      <w:r>
        <w:rPr>
          <w:rFonts w:ascii="仿宋_GB2312" w:eastAsia="仿宋_GB2312" w:hAnsi="仿宋_GB2312" w:cs="仿宋_GB2312" w:hint="eastAsia"/>
          <w:color w:val="000000"/>
          <w:sz w:val="32"/>
          <w:szCs w:val="32"/>
        </w:rPr>
        <w:t>。</w:t>
      </w:r>
    </w:p>
    <w:p w:rsidR="00996DF4" w:rsidRDefault="00F86A6E">
      <w:pPr>
        <w:autoSpaceDE w:val="0"/>
        <w:autoSpaceDN w:val="0"/>
        <w:adjustRightInd w:val="0"/>
        <w:spacing w:line="500" w:lineRule="exact"/>
        <w:ind w:firstLineChars="200" w:firstLine="643"/>
        <w:jc w:val="left"/>
        <w:outlineLvl w:val="2"/>
        <w:rPr>
          <w:rFonts w:ascii="仿宋_GB2312" w:eastAsia="仿宋_GB2312" w:hAnsi="仿宋_GB2312" w:cs="仿宋_GB2312"/>
          <w:b/>
          <w:bCs/>
          <w:color w:val="000000"/>
          <w:sz w:val="32"/>
          <w:szCs w:val="32"/>
        </w:rPr>
      </w:pPr>
      <w:bookmarkStart w:id="56" w:name="_Toc15377224"/>
      <w:r>
        <w:rPr>
          <w:rFonts w:ascii="仿宋_GB2312" w:eastAsia="仿宋_GB2312" w:hAnsi="仿宋_GB2312" w:cs="仿宋_GB2312" w:hint="eastAsia"/>
          <w:b/>
          <w:bCs/>
          <w:color w:val="000000"/>
          <w:sz w:val="32"/>
          <w:szCs w:val="32"/>
        </w:rPr>
        <w:t>（三）国有资产占有使用情况</w:t>
      </w:r>
      <w:bookmarkEnd w:id="56"/>
    </w:p>
    <w:p w:rsidR="00996DF4" w:rsidRDefault="00F86A6E">
      <w:pPr>
        <w:autoSpaceDE w:val="0"/>
        <w:autoSpaceDN w:val="0"/>
        <w:adjustRightInd w:val="0"/>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年广元市自然资源局经济开发区事务中心无公务用车。</w:t>
      </w:r>
    </w:p>
    <w:p w:rsidR="00996DF4" w:rsidRDefault="00F86A6E">
      <w:pPr>
        <w:autoSpaceDE w:val="0"/>
        <w:autoSpaceDN w:val="0"/>
        <w:adjustRightInd w:val="0"/>
        <w:spacing w:line="500" w:lineRule="exact"/>
        <w:ind w:firstLineChars="200" w:firstLine="643"/>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（四）预算绩效管理情况</w:t>
      </w:r>
    </w:p>
    <w:p w:rsidR="00996DF4" w:rsidRDefault="00F86A6E">
      <w:pPr>
        <w:autoSpaceDE w:val="0"/>
        <w:autoSpaceDN w:val="0"/>
        <w:adjustRightInd w:val="0"/>
        <w:spacing w:line="500" w:lineRule="exac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根据预算绩效管理要求，广元市自然资源局经济开发区事务中心在年初预算编制阶段，组织对</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个项目编制了绩效目标。</w:t>
      </w:r>
    </w:p>
    <w:p w:rsidR="00996DF4" w:rsidRDefault="00F86A6E">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本部门按要求对</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年部门整体支出开展绩效自评，从评价情况来看，我中心严格执行预算，执行中没有调整项目，且预算执行平衡，完成了本部门经济和社会发展的职能职责。自评得分</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分，</w:t>
      </w:r>
      <w:r>
        <w:rPr>
          <w:rFonts w:ascii="仿宋_GB2312" w:eastAsia="仿宋_GB2312" w:hAnsi="仿宋_GB2312" w:cs="仿宋_GB2312" w:hint="eastAsia"/>
          <w:b/>
          <w:color w:val="000000"/>
          <w:kern w:val="0"/>
          <w:sz w:val="32"/>
          <w:szCs w:val="32"/>
          <w:shd w:val="clear" w:color="auto" w:fill="FFFFFF"/>
        </w:rPr>
        <w:t>一是尽心尽力维护民生工作</w:t>
      </w:r>
      <w:r>
        <w:rPr>
          <w:rFonts w:ascii="仿宋_GB2312" w:eastAsia="仿宋_GB2312" w:hAnsi="仿宋_GB2312" w:cs="仿宋_GB2312" w:hint="eastAsia"/>
          <w:color w:val="000000"/>
          <w:kern w:val="0"/>
          <w:sz w:val="32"/>
          <w:szCs w:val="32"/>
          <w:shd w:val="clear" w:color="auto" w:fill="FFFFFF"/>
        </w:rPr>
        <w:t>。保证干部职工的合法权益，提高干部职工的工作积极性，保证单位工作的正常运转，有效提升干部职工办事效率和推动全局工作高效完</w:t>
      </w:r>
      <w:r>
        <w:rPr>
          <w:rFonts w:ascii="仿宋_GB2312" w:eastAsia="仿宋_GB2312" w:hAnsi="仿宋_GB2312" w:cs="仿宋_GB2312" w:hint="eastAsia"/>
          <w:color w:val="000000"/>
          <w:kern w:val="0"/>
          <w:sz w:val="32"/>
          <w:szCs w:val="32"/>
          <w:shd w:val="clear" w:color="auto" w:fill="FFFFFF"/>
        </w:rPr>
        <w:t>成。</w:t>
      </w:r>
      <w:r>
        <w:rPr>
          <w:rFonts w:ascii="仿宋_GB2312" w:eastAsia="仿宋_GB2312" w:hAnsi="仿宋_GB2312" w:cs="仿宋_GB2312" w:hint="eastAsia"/>
          <w:b/>
          <w:color w:val="000000"/>
          <w:kern w:val="0"/>
          <w:sz w:val="32"/>
          <w:szCs w:val="32"/>
          <w:shd w:val="clear" w:color="auto" w:fill="FFFFFF"/>
        </w:rPr>
        <w:t>二是加强耕地保护工作</w:t>
      </w:r>
      <w:r>
        <w:rPr>
          <w:rFonts w:ascii="仿宋_GB2312" w:eastAsia="仿宋_GB2312" w:hAnsi="仿宋_GB2312" w:cs="仿宋_GB2312" w:hint="eastAsia"/>
          <w:color w:val="000000"/>
          <w:kern w:val="0"/>
          <w:sz w:val="32"/>
          <w:szCs w:val="32"/>
          <w:shd w:val="clear" w:color="auto" w:fill="FFFFFF"/>
        </w:rPr>
        <w:t>。执行严格</w:t>
      </w:r>
      <w:r>
        <w:rPr>
          <w:rFonts w:ascii="仿宋_GB2312" w:eastAsia="仿宋_GB2312" w:hAnsi="仿宋_GB2312" w:cs="仿宋_GB2312" w:hint="eastAsia"/>
          <w:sz w:val="32"/>
          <w:szCs w:val="32"/>
        </w:rPr>
        <w:t>的</w:t>
      </w:r>
      <w:r>
        <w:rPr>
          <w:rFonts w:ascii="仿宋_GB2312" w:eastAsia="仿宋_GB2312" w:hAnsi="仿宋_GB2312" w:cs="仿宋_GB2312" w:hint="eastAsia"/>
          <w:color w:val="000000"/>
          <w:kern w:val="0"/>
          <w:sz w:val="32"/>
          <w:szCs w:val="32"/>
          <w:shd w:val="clear" w:color="auto" w:fill="FFFFFF"/>
        </w:rPr>
        <w:t>耕地保护制度，严防死守耕地红线；依法按程序优先保障国家和省市重大基础设施、重点产业项目、民生项目和保障性安居工程用地，积极提供用地保障；依法实施集体土地征收征用、拆迁和信息公开工作</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做好征地区片综合地价的编制、报批和公布实施工作。</w:t>
      </w:r>
      <w:r>
        <w:rPr>
          <w:rFonts w:ascii="仿宋_GB2312" w:eastAsia="仿宋_GB2312" w:hAnsi="仿宋_GB2312" w:cs="仿宋_GB2312" w:hint="eastAsia"/>
          <w:b/>
          <w:color w:val="000000"/>
          <w:kern w:val="0"/>
          <w:sz w:val="32"/>
          <w:szCs w:val="32"/>
          <w:shd w:val="clear" w:color="auto" w:fill="FFFFFF"/>
        </w:rPr>
        <w:t>三是抓好土地供应工作。</w:t>
      </w:r>
      <w:r>
        <w:rPr>
          <w:rFonts w:ascii="仿宋_GB2312" w:eastAsia="仿宋_GB2312" w:hAnsi="仿宋_GB2312" w:cs="仿宋_GB2312" w:hint="eastAsia"/>
          <w:color w:val="000000"/>
          <w:kern w:val="0"/>
          <w:sz w:val="32"/>
          <w:szCs w:val="32"/>
          <w:shd w:val="clear" w:color="auto" w:fill="FFFFFF"/>
        </w:rPr>
        <w:t>抓好</w:t>
      </w:r>
      <w:r>
        <w:rPr>
          <w:rFonts w:ascii="仿宋_GB2312" w:eastAsia="仿宋_GB2312" w:hAnsi="仿宋_GB2312" w:cs="仿宋_GB2312" w:hint="eastAsia"/>
          <w:color w:val="000000"/>
          <w:kern w:val="0"/>
          <w:sz w:val="32"/>
          <w:szCs w:val="32"/>
          <w:shd w:val="clear" w:color="auto" w:fill="FFFFFF"/>
        </w:rPr>
        <w:t>2020</w:t>
      </w:r>
      <w:r>
        <w:rPr>
          <w:rFonts w:ascii="仿宋_GB2312" w:eastAsia="仿宋_GB2312" w:hAnsi="仿宋_GB2312" w:cs="仿宋_GB2312" w:hint="eastAsia"/>
          <w:color w:val="000000"/>
          <w:kern w:val="0"/>
          <w:sz w:val="32"/>
          <w:szCs w:val="32"/>
          <w:shd w:val="clear" w:color="auto" w:fill="FFFFFF"/>
        </w:rPr>
        <w:t>年度开发区内项目建设用地供应，保障项目用地，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年合计组卷报批土地</w:t>
      </w:r>
      <w:r>
        <w:rPr>
          <w:rFonts w:ascii="仿宋_GB2312" w:eastAsia="仿宋_GB2312" w:hAnsi="仿宋_GB2312" w:cs="仿宋_GB2312" w:hint="eastAsia"/>
          <w:sz w:val="32"/>
          <w:szCs w:val="32"/>
        </w:rPr>
        <w:t>105.7432</w:t>
      </w:r>
      <w:r>
        <w:rPr>
          <w:rFonts w:ascii="仿宋_GB2312" w:eastAsia="仿宋_GB2312" w:hAnsi="仿宋_GB2312" w:cs="仿宋_GB2312" w:hint="eastAsia"/>
          <w:sz w:val="32"/>
          <w:szCs w:val="32"/>
        </w:rPr>
        <w:t>公顷。做好供地集体会审有关工作；开展土地级别及基准地价更新、标定地价制定与地价动态监测工作；供地率不低于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；按时完成市局安排的其他土地利用工作。编制完成并执行</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年度供地计划，全年实现批而未供土地处置率</w:t>
      </w:r>
      <w:r>
        <w:rPr>
          <w:rFonts w:ascii="仿宋_GB2312" w:eastAsia="仿宋_GB2312" w:hAnsi="仿宋_GB2312" w:cs="仿宋_GB2312" w:hint="eastAsia"/>
          <w:sz w:val="32"/>
          <w:szCs w:val="32"/>
        </w:rPr>
        <w:t>10.02%</w:t>
      </w:r>
      <w:r>
        <w:rPr>
          <w:rFonts w:ascii="仿宋_GB2312" w:eastAsia="仿宋_GB2312" w:hAnsi="仿宋_GB2312" w:cs="仿宋_GB2312" w:hint="eastAsia"/>
          <w:sz w:val="32"/>
          <w:szCs w:val="32"/>
        </w:rPr>
        <w:t>。全年出让国有建设用地共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宗，供应面积共</w:t>
      </w:r>
      <w:r>
        <w:rPr>
          <w:rFonts w:ascii="仿宋_GB2312" w:eastAsia="仿宋_GB2312" w:hAnsi="仿宋_GB2312" w:cs="仿宋_GB2312" w:hint="eastAsia"/>
          <w:sz w:val="32"/>
          <w:szCs w:val="32"/>
        </w:rPr>
        <w:t>503.66</w:t>
      </w:r>
      <w:r>
        <w:rPr>
          <w:rFonts w:ascii="仿宋_GB2312" w:eastAsia="仿宋_GB2312" w:hAnsi="仿宋_GB2312" w:cs="仿宋_GB2312" w:hint="eastAsia"/>
          <w:sz w:val="32"/>
          <w:szCs w:val="32"/>
        </w:rPr>
        <w:t>亩，出让总价款</w:t>
      </w:r>
      <w:r>
        <w:rPr>
          <w:rFonts w:ascii="仿宋_GB2312" w:eastAsia="仿宋_GB2312" w:hAnsi="仿宋_GB2312" w:cs="仿宋_GB2312" w:hint="eastAsia"/>
          <w:sz w:val="32"/>
          <w:szCs w:val="32"/>
        </w:rPr>
        <w:t>10.1199</w:t>
      </w:r>
      <w:r>
        <w:rPr>
          <w:rFonts w:ascii="仿宋_GB2312" w:eastAsia="仿宋_GB2312" w:hAnsi="仿宋_GB2312" w:cs="仿宋_GB2312" w:hint="eastAsia"/>
          <w:sz w:val="32"/>
          <w:szCs w:val="32"/>
        </w:rPr>
        <w:t>亿元（其</w:t>
      </w:r>
      <w:r>
        <w:rPr>
          <w:rFonts w:ascii="仿宋_GB2312" w:eastAsia="仿宋_GB2312" w:hAnsi="仿宋_GB2312" w:cs="仿宋_GB2312" w:hint="eastAsia"/>
          <w:sz w:val="32"/>
          <w:szCs w:val="32"/>
        </w:rPr>
        <w:lastRenderedPageBreak/>
        <w:t>中，工业用地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140.22</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1434.368</w:t>
      </w:r>
      <w:r>
        <w:rPr>
          <w:rFonts w:ascii="仿宋_GB2312" w:eastAsia="仿宋_GB2312" w:hAnsi="仿宋_GB2312" w:cs="仿宋_GB2312" w:hint="eastAsia"/>
          <w:sz w:val="32"/>
          <w:szCs w:val="32"/>
        </w:rPr>
        <w:t>万元；商服、商住用地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302.55</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97470</w:t>
      </w:r>
      <w:r>
        <w:rPr>
          <w:rFonts w:ascii="仿宋_GB2312" w:eastAsia="仿宋_GB2312" w:hAnsi="仿宋_GB2312" w:cs="仿宋_GB2312" w:hint="eastAsia"/>
          <w:sz w:val="32"/>
          <w:szCs w:val="32"/>
        </w:rPr>
        <w:t>万元；划拨用地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60.89</w:t>
      </w:r>
      <w:r>
        <w:rPr>
          <w:rFonts w:ascii="仿宋_GB2312" w:eastAsia="仿宋_GB2312" w:hAnsi="仿宋_GB2312" w:cs="仿宋_GB2312" w:hint="eastAsia"/>
          <w:sz w:val="32"/>
          <w:szCs w:val="32"/>
        </w:rPr>
        <w:t>亩，划拨总价款</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294.5</w:t>
      </w:r>
      <w:r>
        <w:rPr>
          <w:rFonts w:ascii="仿宋_GB2312" w:eastAsia="仿宋_GB2312" w:hAnsi="仿宋_GB2312" w:cs="仿宋_GB2312" w:hint="eastAsia"/>
          <w:sz w:val="32"/>
          <w:szCs w:val="32"/>
        </w:rPr>
        <w:t>万元），完成土地出让收入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亿元（不含工业用地）的</w:t>
      </w:r>
      <w:r>
        <w:rPr>
          <w:rFonts w:ascii="仿宋_GB2312" w:eastAsia="仿宋_GB2312" w:hAnsi="仿宋_GB2312" w:cs="仿宋_GB2312" w:hint="eastAsia"/>
          <w:sz w:val="32"/>
          <w:szCs w:val="32"/>
        </w:rPr>
        <w:t>166.279%</w:t>
      </w:r>
      <w:r>
        <w:rPr>
          <w:rFonts w:ascii="仿宋_GB2312" w:eastAsia="仿宋_GB2312" w:hAnsi="仿宋_GB2312" w:cs="仿宋_GB2312" w:hint="eastAsia"/>
          <w:sz w:val="32"/>
          <w:szCs w:val="32"/>
        </w:rPr>
        <w:t>。</w:t>
      </w:r>
      <w:r>
        <w:rPr>
          <w:rFonts w:ascii="仿宋_GB2312" w:eastAsia="仿宋_GB2312" w:hAnsi="仿宋_GB2312" w:cs="仿宋_GB2312" w:hint="eastAsia"/>
          <w:b/>
          <w:color w:val="000000"/>
          <w:kern w:val="0"/>
          <w:sz w:val="32"/>
          <w:szCs w:val="32"/>
          <w:shd w:val="clear" w:color="auto" w:fill="FFFFFF"/>
        </w:rPr>
        <w:t>四是抓好民生工程</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sz w:val="32"/>
          <w:szCs w:val="32"/>
        </w:rPr>
        <w:t>组织召开经开区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年地灾防治工作暨专（兼）职监测人培训会，对防灾人员进行防灾知识培训，完成了秦家湾滑坡治理工程和初验，并向上级争取资金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余万元，用于孙家岩滑坡治理。自动化监测在线率达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年全区在地质灾害综合防治体系建设中财政投入近</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万元。</w:t>
      </w:r>
      <w:r>
        <w:rPr>
          <w:rFonts w:ascii="仿宋_GB2312" w:eastAsia="仿宋_GB2312" w:hAnsi="仿宋_GB2312" w:cs="仿宋_GB2312" w:hint="eastAsia"/>
          <w:b/>
          <w:color w:val="000000"/>
          <w:kern w:val="0"/>
          <w:sz w:val="32"/>
          <w:szCs w:val="32"/>
          <w:shd w:val="clear" w:color="auto" w:fill="FFFFFF"/>
        </w:rPr>
        <w:t>五是卫片执法监督工作</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sz w:val="32"/>
          <w:szCs w:val="32"/>
        </w:rPr>
        <w:t>加强动态巡查日常监管，实现动态巡查重点区域覆盖率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、违法案件发现率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、制止率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、报告率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。依法依规查处各类国土资源</w:t>
      </w:r>
      <w:r>
        <w:rPr>
          <w:rFonts w:ascii="仿宋_GB2312" w:eastAsia="仿宋_GB2312" w:hAnsi="仿宋_GB2312" w:cs="仿宋_GB2312" w:hint="eastAsia"/>
          <w:sz w:val="32"/>
          <w:szCs w:val="32"/>
        </w:rPr>
        <w:t>违法案件，对违法行为应立案尽立案，结案率达到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以上，且无被部省公开挂牌督办案件。认真开展土地矿产卫片执法监督检查工作，实现零约谈零问责。全面完成土地例行督察挂账问题年度整改任务。六</w:t>
      </w:r>
      <w:r>
        <w:rPr>
          <w:rFonts w:ascii="仿宋_GB2312" w:eastAsia="仿宋_GB2312" w:hAnsi="仿宋_GB2312" w:cs="仿宋_GB2312" w:hint="eastAsia"/>
          <w:b/>
          <w:color w:val="000000"/>
          <w:kern w:val="0"/>
          <w:sz w:val="32"/>
          <w:szCs w:val="32"/>
          <w:shd w:val="clear" w:color="auto" w:fill="FFFFFF"/>
        </w:rPr>
        <w:t>是做信访维稳工作。</w:t>
      </w:r>
      <w:r>
        <w:rPr>
          <w:rFonts w:ascii="仿宋_GB2312" w:eastAsia="仿宋_GB2312" w:hAnsi="仿宋_GB2312" w:cs="仿宋_GB2312" w:hint="eastAsia"/>
          <w:sz w:val="32"/>
          <w:szCs w:val="32"/>
        </w:rPr>
        <w:t>进一步抓好信访维稳工作，切实提高信访业务规范化水平；实现省自然资源厅、市委市政府、市自然资源主管部门交办信访件按期办结率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％，息诉止访率不低于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r>
        <w:rPr>
          <w:rFonts w:ascii="仿宋_GB2312" w:eastAsia="仿宋_GB2312" w:hAnsi="仿宋_GB2312" w:cs="仿宋_GB2312" w:hint="eastAsia"/>
          <w:b/>
          <w:color w:val="000000"/>
          <w:kern w:val="0"/>
          <w:sz w:val="32"/>
          <w:szCs w:val="32"/>
          <w:shd w:val="clear" w:color="auto" w:fill="FFFFFF"/>
        </w:rPr>
        <w:t>七是改善营商环境，完善行政审批流程及制度</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年共办理临时用地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宗（含续期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宗）、建设用地规划许可证</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宗、建设工程规划许可证</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宗、建设项目用地预审与</w:t>
      </w:r>
      <w:r>
        <w:rPr>
          <w:rFonts w:ascii="仿宋_GB2312" w:eastAsia="仿宋_GB2312" w:hAnsi="仿宋_GB2312" w:cs="仿宋_GB2312" w:hint="eastAsia"/>
          <w:sz w:val="32"/>
          <w:szCs w:val="32"/>
        </w:rPr>
        <w:t>选址意见书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宗、竣工验收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宗，为邦泰·花园城、川北云计算大数据中心（一期）、广元驰天·万象国际、阳光·御府、沃特尔管业等重点项目的依法立项及时落地奠定良好基础。全面开展治理规划领域乱象工作，加强规划变更管理。</w:t>
      </w:r>
      <w:r>
        <w:rPr>
          <w:rFonts w:ascii="仿宋_GB2312" w:eastAsia="仿宋_GB2312" w:hAnsi="仿宋_GB2312" w:cs="仿宋_GB2312" w:hint="eastAsia"/>
          <w:b/>
          <w:bCs/>
          <w:sz w:val="32"/>
          <w:szCs w:val="32"/>
        </w:rPr>
        <w:t>八依法做好非税征收工作。</w:t>
      </w:r>
      <w:r>
        <w:rPr>
          <w:rFonts w:ascii="仿宋_GB2312" w:eastAsia="仿宋_GB2312" w:hAnsi="仿宋_GB2312" w:cs="仿宋_GB2312" w:hint="eastAsia"/>
          <w:sz w:val="32"/>
          <w:szCs w:val="32"/>
        </w:rPr>
        <w:lastRenderedPageBreak/>
        <w:t>2020</w:t>
      </w:r>
      <w:r>
        <w:rPr>
          <w:rFonts w:ascii="仿宋_GB2312" w:eastAsia="仿宋_GB2312" w:hAnsi="仿宋_GB2312" w:cs="仿宋_GB2312" w:hint="eastAsia"/>
          <w:sz w:val="32"/>
          <w:szCs w:val="32"/>
        </w:rPr>
        <w:t>年共收缴罚没款</w:t>
      </w:r>
      <w:r>
        <w:rPr>
          <w:rFonts w:ascii="仿宋_GB2312" w:eastAsia="仿宋_GB2312" w:hAnsi="仿宋_GB2312" w:cs="仿宋_GB2312" w:hint="eastAsia"/>
          <w:sz w:val="32"/>
          <w:szCs w:val="32"/>
        </w:rPr>
        <w:t>226.0796</w:t>
      </w:r>
      <w:r>
        <w:rPr>
          <w:rFonts w:ascii="仿宋_GB2312" w:eastAsia="仿宋_GB2312" w:hAnsi="仿宋_GB2312" w:cs="仿宋_GB2312" w:hint="eastAsia"/>
          <w:sz w:val="32"/>
          <w:szCs w:val="32"/>
        </w:rPr>
        <w:t>万元，严格执行自然资源非税收入，严格执行收支两条线管理，规范使用自然资源专项资金，做到依法征收、缴纳、使用和管理，未发生“差、错、漏”现象，确保了专项资金的安全。</w:t>
      </w:r>
    </w:p>
    <w:p w:rsidR="00996DF4" w:rsidRDefault="00996DF4">
      <w:pPr>
        <w:autoSpaceDE w:val="0"/>
        <w:autoSpaceDN w:val="0"/>
        <w:adjustRightInd w:val="0"/>
        <w:spacing w:line="500" w:lineRule="exact"/>
        <w:ind w:firstLineChars="200" w:firstLine="600"/>
        <w:jc w:val="left"/>
        <w:rPr>
          <w:rFonts w:ascii="仿宋_GB2312" w:eastAsia="仿宋_GB2312"/>
          <w:color w:val="000000"/>
          <w:sz w:val="30"/>
          <w:szCs w:val="30"/>
        </w:rPr>
      </w:pPr>
    </w:p>
    <w:p w:rsidR="00996DF4" w:rsidRDefault="00996DF4">
      <w:pPr>
        <w:autoSpaceDE w:val="0"/>
        <w:autoSpaceDN w:val="0"/>
        <w:adjustRightInd w:val="0"/>
        <w:spacing w:line="500" w:lineRule="exact"/>
        <w:ind w:firstLineChars="200" w:firstLine="602"/>
        <w:jc w:val="left"/>
        <w:rPr>
          <w:rFonts w:ascii="仿宋" w:eastAsia="仿宋" w:hAnsi="仿宋"/>
          <w:b/>
          <w:bCs/>
          <w:color w:val="FF0000"/>
          <w:sz w:val="30"/>
          <w:szCs w:val="30"/>
        </w:rPr>
      </w:pPr>
    </w:p>
    <w:p w:rsidR="00996DF4" w:rsidRDefault="00F86A6E">
      <w:pPr>
        <w:spacing w:line="500" w:lineRule="exact"/>
        <w:jc w:val="center"/>
        <w:outlineLvl w:val="0"/>
        <w:rPr>
          <w:rStyle w:val="1Char"/>
          <w:rFonts w:ascii="黑体" w:eastAsia="黑体" w:hAnsi="黑体"/>
          <w:b w:val="0"/>
          <w:bCs w:val="0"/>
          <w:sz w:val="32"/>
          <w:szCs w:val="32"/>
        </w:rPr>
      </w:pPr>
      <w:bookmarkStart w:id="57" w:name="_Toc15377225"/>
      <w:bookmarkStart w:id="58" w:name="_Toc15396613"/>
      <w:r>
        <w:rPr>
          <w:rFonts w:ascii="黑体" w:eastAsia="黑体" w:hAnsi="黑体" w:cs="黑体" w:hint="eastAsia"/>
          <w:color w:val="000000"/>
          <w:sz w:val="32"/>
          <w:szCs w:val="32"/>
        </w:rPr>
        <w:t>第三部分</w:t>
      </w:r>
      <w:r>
        <w:rPr>
          <w:rFonts w:ascii="黑体" w:eastAsia="黑体" w:hAnsi="黑体" w:cs="黑体" w:hint="eastAsia"/>
          <w:color w:val="000000"/>
          <w:sz w:val="32"/>
          <w:szCs w:val="32"/>
        </w:rPr>
        <w:t xml:space="preserve"> </w:t>
      </w:r>
      <w:r>
        <w:rPr>
          <w:rFonts w:ascii="黑体" w:eastAsia="黑体" w:hAnsi="黑体" w:cs="黑体" w:hint="eastAsia"/>
          <w:color w:val="000000"/>
          <w:sz w:val="32"/>
          <w:szCs w:val="32"/>
        </w:rPr>
        <w:t>名</w:t>
      </w:r>
      <w:r>
        <w:rPr>
          <w:rStyle w:val="1Char"/>
          <w:rFonts w:ascii="黑体" w:eastAsia="黑体" w:hAnsi="黑体" w:cs="黑体" w:hint="eastAsia"/>
          <w:b w:val="0"/>
          <w:bCs w:val="0"/>
          <w:sz w:val="32"/>
          <w:szCs w:val="32"/>
        </w:rPr>
        <w:t>词解释</w:t>
      </w:r>
      <w:bookmarkEnd w:id="57"/>
      <w:bookmarkEnd w:id="58"/>
    </w:p>
    <w:p w:rsidR="00996DF4" w:rsidRDefault="00996DF4">
      <w:pPr>
        <w:spacing w:line="500" w:lineRule="exact"/>
        <w:jc w:val="left"/>
        <w:rPr>
          <w:rFonts w:ascii="宋体"/>
          <w:b/>
          <w:bCs/>
          <w:color w:val="000000"/>
          <w:sz w:val="32"/>
          <w:szCs w:val="32"/>
        </w:rPr>
      </w:pPr>
    </w:p>
    <w:p w:rsidR="00996DF4" w:rsidRDefault="00F86A6E">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财政拨款收入：指单位从同级财政部门取得的财政预算资金。</w:t>
      </w:r>
    </w:p>
    <w:p w:rsidR="00996DF4" w:rsidRDefault="00F86A6E">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其他收入：指单位取得的除上述收入以外的各项收入。主要是单位利息收入和开发区财政拨款的项目资金。</w:t>
      </w:r>
      <w:r>
        <w:rPr>
          <w:rFonts w:ascii="仿宋_GB2312" w:eastAsia="仿宋_GB2312" w:hAnsi="仿宋_GB2312" w:cs="仿宋_GB2312" w:hint="eastAsia"/>
          <w:sz w:val="32"/>
          <w:szCs w:val="32"/>
        </w:rPr>
        <w:t xml:space="preserve"> </w:t>
      </w:r>
    </w:p>
    <w:p w:rsidR="00996DF4" w:rsidRDefault="00F86A6E">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年初结转和结余：指以前年度尚未完成、结转到本年按有关规定继续使用的资金。</w:t>
      </w:r>
      <w:r>
        <w:rPr>
          <w:rFonts w:ascii="仿宋_GB2312" w:eastAsia="仿宋_GB2312" w:hAnsi="仿宋_GB2312" w:cs="仿宋_GB2312" w:hint="eastAsia"/>
          <w:sz w:val="32"/>
          <w:szCs w:val="32"/>
        </w:rPr>
        <w:t xml:space="preserve"> </w:t>
      </w:r>
    </w:p>
    <w:p w:rsidR="00996DF4" w:rsidRDefault="00F86A6E">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、年末结转和结余：指单位按有关规定结转到下年或以后年度继续使用的资金。</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教育（类）进修与培训（款）培训支出（项）：指财政拨付我局用于城市空间规划培训专款。</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社会保障和就业（类）行政事业单位离退休（款）机关事业单位基本养老保险、职业年金缴费（项）：指我局机关及直</w:t>
      </w:r>
      <w:r>
        <w:rPr>
          <w:rFonts w:ascii="仿宋_GB2312" w:eastAsia="仿宋_GB2312" w:hAnsi="仿宋_GB2312" w:cs="仿宋_GB2312" w:hint="eastAsia"/>
          <w:color w:val="000000"/>
          <w:sz w:val="32"/>
          <w:szCs w:val="32"/>
        </w:rPr>
        <w:t>属事业单位在编人员基本养老保险及离退休人员、调出人员、离职人员年金记实</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补记缴费。</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医疗卫生与计划生育（类）医疗保障（款）行政事业单位医疗保险（项）：指单位在编人员的医疗保险缴费。</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自然资源海洋气象等（类）自然资源事务（款）行政运行、一般行政管理事务、自然资源规划及管理、自然资源利用和保护、事业运行、其他自然资源事务支出（项），其中：</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一般行政管理事务：指财政下达的一般公共预算的常规项目支</w:t>
      </w:r>
      <w:r>
        <w:rPr>
          <w:rFonts w:ascii="仿宋_GB2312" w:eastAsia="仿宋_GB2312" w:hAnsi="仿宋_GB2312" w:cs="仿宋_GB2312" w:hint="eastAsia"/>
          <w:color w:val="000000"/>
          <w:sz w:val="32"/>
          <w:szCs w:val="32"/>
        </w:rPr>
        <w:lastRenderedPageBreak/>
        <w:t>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事业运行：指我中心事业单位人员的基本工资、绩效工资、津贴补贴、奖金及日常商品服务支出。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自然资源规划及管理</w:t>
      </w:r>
      <w:r>
        <w:rPr>
          <w:rFonts w:ascii="仿宋_GB2312" w:eastAsia="仿宋_GB2312" w:hAnsi="仿宋_GB2312" w:cs="仿宋_GB2312" w:hint="eastAsia"/>
          <w:color w:val="000000"/>
          <w:sz w:val="32"/>
          <w:szCs w:val="32"/>
        </w:rPr>
        <w:t>、自然资源利用和保护、其他自然资源事务支出：指开发区财政拨付的项目专项资金支出。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住房保障（类）住房改革支出（款住房公积金、购房补贴（项）：其中：</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住房公积金：指单位职工住房公积金缴费支出。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灾害防治及应急管理支出（类）应急管理事务（款）灾害防治（项）：指开发区地灾灾害防治工程支出、汛期督导、地灾点群测群防工作经费支出。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基本支出：指为保障机构正常运转、完成日常工作任务而发生的人员支出和公用支出。</w:t>
      </w:r>
    </w:p>
    <w:p w:rsidR="00996DF4" w:rsidRDefault="00F86A6E">
      <w:pPr>
        <w:spacing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项目支出：指在基本支出之外为完成特定行政任务和事业发展目标所发生的支出。</w:t>
      </w:r>
      <w:r>
        <w:rPr>
          <w:rFonts w:ascii="仿宋_GB2312" w:eastAsia="仿宋_GB2312" w:hAnsi="仿宋_GB2312" w:cs="仿宋_GB2312" w:hint="eastAsia"/>
          <w:color w:val="000000"/>
          <w:sz w:val="32"/>
          <w:szCs w:val="32"/>
        </w:rPr>
        <w:t xml:space="preserve"> </w:t>
      </w:r>
    </w:p>
    <w:p w:rsidR="00996DF4" w:rsidRDefault="00F86A6E">
      <w:pPr>
        <w:pStyle w:val="Default"/>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“三公”</w:t>
      </w:r>
      <w:r>
        <w:rPr>
          <w:rFonts w:ascii="仿宋_GB2312" w:eastAsia="仿宋_GB2312" w:hAnsi="仿宋_GB2312" w:cs="仿宋_GB2312" w:hint="eastAsia"/>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996DF4" w:rsidRDefault="00F86A6E">
      <w:pPr>
        <w:spacing w:line="500" w:lineRule="exact"/>
        <w:ind w:firstLineChars="200" w:firstLine="640"/>
        <w:outlineLvl w:val="0"/>
        <w:rPr>
          <w:rFonts w:ascii="仿宋_GB2312" w:eastAsia="仿宋_GB2312" w:hAnsi="仿宋_GB2312" w:cs="仿宋_GB2312"/>
          <w:sz w:val="30"/>
          <w:szCs w:val="30"/>
        </w:rPr>
      </w:pP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机关运行经费：为保障行政事业单位运行用于购买货物和服务的各项资金，包括办公及印刷费、邮电费、差旅费、会议费、福利费日常维修费、其他交费</w:t>
      </w:r>
      <w:r>
        <w:rPr>
          <w:rFonts w:ascii="仿宋_GB2312" w:eastAsia="仿宋_GB2312" w:hAnsi="仿宋_GB2312" w:cs="仿宋_GB2312" w:hint="eastAsia"/>
          <w:sz w:val="32"/>
          <w:szCs w:val="32"/>
        </w:rPr>
        <w:t>以及其他商品服务费。</w:t>
      </w:r>
      <w:bookmarkStart w:id="59" w:name="_Toc15396614"/>
      <w:bookmarkStart w:id="60" w:name="_Toc15377226"/>
    </w:p>
    <w:p w:rsidR="00996DF4" w:rsidRDefault="00996DF4">
      <w:pPr>
        <w:spacing w:line="500" w:lineRule="exact"/>
        <w:jc w:val="center"/>
        <w:outlineLvl w:val="0"/>
        <w:rPr>
          <w:rFonts w:ascii="仿宋_GB2312" w:eastAsia="仿宋_GB2312" w:hAnsi="仿宋_GB2312" w:cs="仿宋_GB2312"/>
          <w:sz w:val="30"/>
          <w:szCs w:val="30"/>
        </w:rPr>
      </w:pPr>
    </w:p>
    <w:p w:rsidR="00996DF4" w:rsidRDefault="00996DF4">
      <w:pPr>
        <w:spacing w:line="500" w:lineRule="exact"/>
        <w:jc w:val="center"/>
        <w:outlineLvl w:val="0"/>
        <w:rPr>
          <w:rFonts w:ascii="黑体" w:eastAsia="黑体" w:hAnsi="黑体" w:cs="黑体"/>
          <w:color w:val="000000"/>
          <w:sz w:val="30"/>
          <w:szCs w:val="30"/>
        </w:rPr>
        <w:sectPr w:rsidR="00996DF4">
          <w:footerReference w:type="default" r:id="rId12"/>
          <w:pgSz w:w="11906" w:h="16838"/>
          <w:pgMar w:top="1417" w:right="1304" w:bottom="1134" w:left="1417" w:header="851" w:footer="1134" w:gutter="0"/>
          <w:pgNumType w:start="1"/>
          <w:cols w:space="0"/>
          <w:docGrid w:type="lines" w:linePitch="312"/>
        </w:sectPr>
      </w:pPr>
    </w:p>
    <w:p w:rsidR="00996DF4" w:rsidRDefault="00F86A6E">
      <w:pPr>
        <w:spacing w:line="500" w:lineRule="exact"/>
        <w:jc w:val="center"/>
        <w:outlineLvl w:val="0"/>
        <w:rPr>
          <w:rStyle w:val="1Char"/>
          <w:rFonts w:ascii="黑体" w:eastAsia="黑体" w:hAnsi="黑体"/>
          <w:b w:val="0"/>
          <w:bCs w:val="0"/>
          <w:sz w:val="30"/>
          <w:szCs w:val="30"/>
        </w:rPr>
      </w:pPr>
      <w:r>
        <w:rPr>
          <w:rFonts w:ascii="黑体" w:eastAsia="黑体" w:hAnsi="黑体" w:cs="黑体" w:hint="eastAsia"/>
          <w:color w:val="000000"/>
          <w:sz w:val="30"/>
          <w:szCs w:val="30"/>
        </w:rPr>
        <w:lastRenderedPageBreak/>
        <w:t>第</w:t>
      </w:r>
      <w:r>
        <w:rPr>
          <w:rStyle w:val="1Char"/>
          <w:rFonts w:ascii="黑体" w:eastAsia="黑体" w:hAnsi="黑体" w:cs="黑体" w:hint="eastAsia"/>
          <w:b w:val="0"/>
          <w:bCs w:val="0"/>
          <w:sz w:val="30"/>
          <w:szCs w:val="30"/>
        </w:rPr>
        <w:t>四部分</w:t>
      </w:r>
      <w:r>
        <w:rPr>
          <w:rStyle w:val="1Char"/>
          <w:rFonts w:ascii="黑体" w:eastAsia="黑体" w:hAnsi="黑体" w:cs="黑体"/>
          <w:b w:val="0"/>
          <w:bCs w:val="0"/>
          <w:sz w:val="30"/>
          <w:szCs w:val="30"/>
        </w:rPr>
        <w:t xml:space="preserve"> </w:t>
      </w:r>
      <w:r>
        <w:rPr>
          <w:rStyle w:val="1Char"/>
          <w:rFonts w:ascii="黑体" w:eastAsia="黑体" w:hAnsi="黑体" w:cs="黑体" w:hint="eastAsia"/>
          <w:b w:val="0"/>
          <w:bCs w:val="0"/>
          <w:sz w:val="30"/>
          <w:szCs w:val="30"/>
        </w:rPr>
        <w:t>附件</w:t>
      </w:r>
      <w:bookmarkEnd w:id="59"/>
    </w:p>
    <w:p w:rsidR="00996DF4" w:rsidRDefault="00996DF4">
      <w:pPr>
        <w:spacing w:line="500" w:lineRule="exact"/>
        <w:outlineLvl w:val="0"/>
        <w:rPr>
          <w:rFonts w:ascii="黑体" w:eastAsia="黑体" w:hAnsi="黑体" w:cs="黑体"/>
          <w:sz w:val="30"/>
          <w:szCs w:val="30"/>
        </w:rPr>
      </w:pPr>
    </w:p>
    <w:p w:rsidR="00996DF4" w:rsidRDefault="00F86A6E">
      <w:pPr>
        <w:spacing w:line="500" w:lineRule="exact"/>
        <w:outlineLvl w:val="0"/>
        <w:rPr>
          <w:rFonts w:ascii="方正小标宋简体" w:eastAsia="方正小标宋简体" w:hAnsi="方正小标宋简体"/>
          <w:sz w:val="30"/>
          <w:szCs w:val="30"/>
        </w:rPr>
      </w:pPr>
      <w:r>
        <w:rPr>
          <w:rFonts w:ascii="黑体" w:eastAsia="黑体" w:hAnsi="黑体" w:cs="黑体" w:hint="eastAsia"/>
          <w:sz w:val="30"/>
          <w:szCs w:val="30"/>
        </w:rPr>
        <w:t>附件</w:t>
      </w:r>
      <w:r>
        <w:rPr>
          <w:rFonts w:ascii="黑体" w:eastAsia="黑体" w:hAnsi="黑体" w:cs="黑体"/>
          <w:sz w:val="30"/>
          <w:szCs w:val="30"/>
        </w:rPr>
        <w:t>1</w:t>
      </w:r>
    </w:p>
    <w:p w:rsidR="00996DF4" w:rsidRDefault="00996DF4">
      <w:pPr>
        <w:spacing w:line="500" w:lineRule="exact"/>
        <w:jc w:val="center"/>
        <w:rPr>
          <w:rFonts w:ascii="方正小标宋简体" w:eastAsia="方正小标宋简体" w:hAnsi="方正小标宋简体"/>
          <w:sz w:val="44"/>
          <w:szCs w:val="44"/>
        </w:rPr>
      </w:pPr>
    </w:p>
    <w:p w:rsidR="00996DF4" w:rsidRDefault="00F86A6E">
      <w:pPr>
        <w:spacing w:line="660" w:lineRule="exact"/>
        <w:jc w:val="center"/>
        <w:rPr>
          <w:rFonts w:ascii="方正小标宋_GBK" w:eastAsia="方正小标宋_GBK" w:hAnsi="方正小标宋_GBK" w:cs="方正小标宋_GBK"/>
          <w:color w:val="000000"/>
          <w:kern w:val="0"/>
          <w:sz w:val="44"/>
          <w:szCs w:val="44"/>
          <w:lang w:val="zh-CN"/>
        </w:rPr>
      </w:pPr>
      <w:r>
        <w:rPr>
          <w:rFonts w:ascii="方正小标宋_GBK" w:eastAsia="方正小标宋_GBK" w:hAnsi="方正小标宋_GBK" w:cs="方正小标宋_GBK" w:hint="eastAsia"/>
          <w:color w:val="000000"/>
          <w:kern w:val="0"/>
          <w:sz w:val="44"/>
          <w:szCs w:val="44"/>
          <w:lang w:val="zh-CN"/>
        </w:rPr>
        <w:t>广元市自然资源局</w:t>
      </w:r>
      <w:r>
        <w:rPr>
          <w:rFonts w:ascii="方正小标宋_GBK" w:eastAsia="方正小标宋_GBK" w:hAnsi="方正小标宋_GBK" w:cs="方正小标宋_GBK" w:hint="eastAsia"/>
          <w:color w:val="000000"/>
          <w:kern w:val="0"/>
          <w:sz w:val="44"/>
          <w:szCs w:val="44"/>
        </w:rPr>
        <w:t>经济开发区事务中心</w:t>
      </w:r>
      <w:r>
        <w:rPr>
          <w:rFonts w:ascii="方正小标宋_GBK" w:eastAsia="方正小标宋_GBK" w:hAnsi="方正小标宋_GBK" w:cs="方正小标宋_GBK" w:hint="eastAsia"/>
          <w:color w:val="000000"/>
          <w:kern w:val="0"/>
          <w:sz w:val="44"/>
          <w:szCs w:val="44"/>
        </w:rPr>
        <w:t>2020</w:t>
      </w:r>
      <w:r>
        <w:rPr>
          <w:rFonts w:ascii="方正小标宋_GBK" w:eastAsia="方正小标宋_GBK" w:hAnsi="方正小标宋_GBK" w:cs="方正小标宋_GBK" w:hint="eastAsia"/>
          <w:color w:val="000000"/>
          <w:kern w:val="0"/>
          <w:sz w:val="44"/>
          <w:szCs w:val="44"/>
        </w:rPr>
        <w:t>年部门</w:t>
      </w:r>
      <w:r>
        <w:rPr>
          <w:rFonts w:ascii="方正小标宋_GBK" w:eastAsia="方正小标宋_GBK" w:hAnsi="方正小标宋_GBK" w:cs="方正小标宋_GBK" w:hint="eastAsia"/>
          <w:color w:val="000000"/>
          <w:kern w:val="0"/>
          <w:sz w:val="44"/>
          <w:szCs w:val="44"/>
          <w:lang w:val="zh-CN"/>
        </w:rPr>
        <w:t>整体支出绩效评价报告</w:t>
      </w:r>
    </w:p>
    <w:p w:rsidR="00996DF4" w:rsidRDefault="00996DF4">
      <w:pPr>
        <w:widowControl/>
        <w:adjustRightInd w:val="0"/>
        <w:snapToGrid w:val="0"/>
        <w:spacing w:line="660" w:lineRule="exact"/>
        <w:jc w:val="center"/>
        <w:rPr>
          <w:rFonts w:ascii="方正小标宋_GBK" w:eastAsia="方正小标宋_GBK" w:hAnsi="方正小标宋_GBK" w:cs="方正小标宋_GBK"/>
          <w:color w:val="000000"/>
          <w:kern w:val="0"/>
          <w:sz w:val="44"/>
          <w:szCs w:val="44"/>
          <w:shd w:val="clear" w:color="auto" w:fill="FFFFFF"/>
        </w:rPr>
      </w:pPr>
    </w:p>
    <w:p w:rsidR="00996DF4" w:rsidRDefault="00F86A6E">
      <w:pPr>
        <w:widowControl/>
        <w:adjustRightInd w:val="0"/>
        <w:snapToGrid w:val="0"/>
        <w:spacing w:line="500" w:lineRule="exact"/>
        <w:ind w:firstLineChars="200" w:firstLine="600"/>
        <w:jc w:val="left"/>
        <w:rPr>
          <w:rFonts w:ascii="黑体" w:eastAsia="黑体" w:hAnsi="宋体"/>
          <w:color w:val="000000"/>
          <w:kern w:val="0"/>
          <w:sz w:val="30"/>
          <w:szCs w:val="30"/>
          <w:shd w:val="clear" w:color="auto" w:fill="FFFFFF"/>
          <w:lang w:val="zh-CN"/>
        </w:rPr>
      </w:pPr>
      <w:r>
        <w:rPr>
          <w:rFonts w:ascii="黑体" w:eastAsia="黑体" w:hAnsi="宋体" w:cs="黑体" w:hint="eastAsia"/>
          <w:color w:val="000000"/>
          <w:kern w:val="0"/>
          <w:sz w:val="30"/>
          <w:szCs w:val="30"/>
          <w:shd w:val="clear" w:color="auto" w:fill="FFFFFF"/>
        </w:rPr>
        <w:t>一、</w:t>
      </w:r>
      <w:r>
        <w:rPr>
          <w:rFonts w:ascii="黑体" w:eastAsia="黑体" w:hAnsi="宋体" w:cs="黑体" w:hint="eastAsia"/>
          <w:color w:val="000000"/>
          <w:kern w:val="0"/>
          <w:sz w:val="30"/>
          <w:szCs w:val="30"/>
          <w:shd w:val="clear" w:color="auto" w:fill="FFFFFF"/>
          <w:lang w:val="zh-CN"/>
        </w:rPr>
        <w:t>部门（单位）概况</w:t>
      </w:r>
    </w:p>
    <w:p w:rsidR="00996DF4" w:rsidRDefault="00F86A6E">
      <w:pPr>
        <w:widowControl/>
        <w:adjustRightInd w:val="0"/>
        <w:snapToGrid w:val="0"/>
        <w:spacing w:line="500" w:lineRule="exact"/>
        <w:ind w:firstLineChars="200" w:firstLine="640"/>
        <w:jc w:val="left"/>
        <w:rPr>
          <w:rFonts w:ascii="楷体_GB2312" w:eastAsia="楷体_GB2312" w:hAnsi="宋体" w:cs="楷体_GB2312"/>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（一）机构组成</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hint="eastAsia"/>
          <w:color w:val="000000"/>
          <w:kern w:val="0"/>
          <w:sz w:val="32"/>
          <w:szCs w:val="32"/>
          <w:shd w:val="clear" w:color="auto" w:fill="FFFFFF"/>
        </w:rPr>
        <w:t>广元市自然资源局经济开发区事务中心是参照公务员法管理的事业单位，决算报表（广元市自然资源局经济开发区事务中心、广元经开区地质环境监测站</w:t>
      </w:r>
      <w:r>
        <w:rPr>
          <w:rFonts w:ascii="仿宋_GB2312" w:eastAsia="仿宋_GB2312" w:hAnsi="宋体" w:hint="eastAsia"/>
          <w:color w:val="000000"/>
          <w:kern w:val="0"/>
          <w:sz w:val="32"/>
          <w:szCs w:val="32"/>
          <w:shd w:val="clear" w:color="auto" w:fill="FFFFFF"/>
        </w:rPr>
        <w:t>)</w:t>
      </w:r>
    </w:p>
    <w:p w:rsidR="00996DF4" w:rsidRDefault="00F86A6E">
      <w:pPr>
        <w:widowControl/>
        <w:adjustRightInd w:val="0"/>
        <w:snapToGrid w:val="0"/>
        <w:spacing w:line="500" w:lineRule="exact"/>
        <w:ind w:firstLineChars="200" w:firstLine="640"/>
        <w:jc w:val="left"/>
        <w:rPr>
          <w:rFonts w:ascii="楷体_GB2312" w:eastAsia="楷体_GB2312" w:hAnsi="宋体" w:cs="楷体_GB2312"/>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（二）机构职能</w:t>
      </w:r>
    </w:p>
    <w:p w:rsidR="00996DF4" w:rsidRDefault="00F86A6E">
      <w:pPr>
        <w:pStyle w:val="a3"/>
        <w:adjustRightInd w:val="0"/>
        <w:snapToGrid w:val="0"/>
        <w:spacing w:before="93" w:line="500" w:lineRule="exact"/>
        <w:ind w:firstLineChars="210" w:firstLine="672"/>
        <w:outlineLvl w:val="2"/>
        <w:rPr>
          <w:rFonts w:ascii="仿宋" w:eastAsia="仿宋" w:hAnsi="仿宋" w:cs="仿宋"/>
          <w:sz w:val="32"/>
          <w:szCs w:val="32"/>
        </w:rPr>
      </w:pPr>
      <w:r>
        <w:rPr>
          <w:rFonts w:ascii="仿宋" w:eastAsia="仿宋" w:hAnsi="仿宋" w:cs="仿宋_GB2312" w:hint="eastAsia"/>
          <w:color w:val="000000"/>
          <w:sz w:val="32"/>
          <w:szCs w:val="32"/>
        </w:rPr>
        <w:t>主要职能</w:t>
      </w:r>
      <w:r>
        <w:rPr>
          <w:rFonts w:ascii="仿宋" w:eastAsia="仿宋" w:hAnsi="仿宋" w:cs="仿宋" w:hint="eastAsia"/>
          <w:sz w:val="32"/>
          <w:szCs w:val="32"/>
        </w:rPr>
        <w:t>根据市自然资源局的授权，经济开发区事务中心在国家级广元经济开发区管辖区域内承担以下主要职责是：</w:t>
      </w:r>
    </w:p>
    <w:p w:rsidR="00996DF4" w:rsidRDefault="00F86A6E">
      <w:pPr>
        <w:pStyle w:val="a7"/>
        <w:spacing w:before="0" w:beforeAutospacing="0" w:after="0" w:afterAutospacing="0"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根据市自然资源局的授权，经济开发区分局在国家级广元经济开发区管辖区域内承担以下主要职责是：</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贯彻执行国家有关自然资源的调控政策、措施和法律、法规、规章。承担保护与合理利用土地资源，矿产资源的责任。依据经批准的土地利用总体规划，组织实施自然资源领域资源节约集约利用和产城一体化发展，实施土地用途管制，切实保护耕地和基本农田。</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加强集体土地管理，承担节约集约利用土地资源，规范自然资源市场秩序的责任。承办建设用地供应、土地开发和节约集约利用工作，执行基准地价、标定地价等政府公示地价制度，办理改制企业的国有土</w:t>
      </w:r>
      <w:r>
        <w:rPr>
          <w:rFonts w:ascii="仿宋_GB2312" w:eastAsia="仿宋_GB2312" w:hAnsi="仿宋_GB2312" w:cs="仿宋_GB2312" w:hint="eastAsia"/>
          <w:sz w:val="32"/>
          <w:szCs w:val="32"/>
        </w:rPr>
        <w:t>地资产处置。</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w:t>
      </w:r>
      <w:r>
        <w:rPr>
          <w:rFonts w:ascii="仿宋_GB2312" w:eastAsia="仿宋_GB2312" w:hAnsi="仿宋_GB2312" w:cs="仿宋_GB2312" w:hint="eastAsia"/>
          <w:sz w:val="32"/>
          <w:szCs w:val="32"/>
        </w:rPr>
        <w:t>承办土地利用总体规划修编和局部调整工作，为开发区园区建设和项目建设提供用地保障。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负责地质环境保护，承担地质灾害防治工作。编制、实施地质灾害防御预案和地质灾害应急预案，依法组织建设用地地质灾害危险性评估。</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受市自然资源局委托承担开发区范围内自然资源执法监察工作，调查处理自然资源纠纷和违法案件，承办卫片执法和自然资源信访工作。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承担自然资源基础性工作。做好年度土地变更调查等基础性工作。</w:t>
      </w:r>
    </w:p>
    <w:p w:rsidR="00996DF4" w:rsidRDefault="00F86A6E">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承办市自然资源局和区管委会交办的其他事项。</w:t>
      </w:r>
    </w:p>
    <w:p w:rsidR="00996DF4" w:rsidRDefault="00F86A6E">
      <w:pPr>
        <w:widowControl/>
        <w:adjustRightInd w:val="0"/>
        <w:snapToGrid w:val="0"/>
        <w:spacing w:line="500" w:lineRule="exact"/>
        <w:ind w:firstLineChars="200" w:firstLine="640"/>
        <w:jc w:val="left"/>
        <w:rPr>
          <w:rFonts w:ascii="仿宋_GB2312" w:eastAsia="仿宋_GB2312" w:hAnsi="仿宋_GB2312" w:cs="仿宋_GB2312"/>
          <w:color w:val="000000"/>
          <w:kern w:val="0"/>
          <w:sz w:val="32"/>
          <w:szCs w:val="32"/>
          <w:shd w:val="clear" w:color="auto" w:fill="FFFFFF"/>
          <w:lang w:val="zh-CN"/>
        </w:rPr>
      </w:pPr>
      <w:r>
        <w:rPr>
          <w:rFonts w:ascii="仿宋_GB2312" w:eastAsia="仿宋_GB2312" w:hAnsi="仿宋_GB2312" w:cs="仿宋_GB2312" w:hint="eastAsia"/>
          <w:color w:val="000000"/>
          <w:kern w:val="0"/>
          <w:sz w:val="32"/>
          <w:szCs w:val="32"/>
          <w:shd w:val="clear" w:color="auto" w:fill="FFFFFF"/>
          <w:lang w:val="zh-CN"/>
        </w:rPr>
        <w:t>（三）人员概况</w:t>
      </w:r>
    </w:p>
    <w:p w:rsidR="00996DF4" w:rsidRDefault="00F86A6E">
      <w:pPr>
        <w:widowControl/>
        <w:adjustRightInd w:val="0"/>
        <w:snapToGrid w:val="0"/>
        <w:spacing w:line="500" w:lineRule="exact"/>
        <w:ind w:firstLineChars="200" w:firstLine="640"/>
        <w:jc w:val="left"/>
        <w:rPr>
          <w:rFonts w:ascii="仿宋_GB2312" w:eastAsia="仿宋_GB2312" w:hAnsi="仿宋_GB2312" w:cs="仿宋_GB2312"/>
          <w:color w:val="000000"/>
          <w:kern w:val="0"/>
          <w:sz w:val="32"/>
          <w:szCs w:val="32"/>
          <w:shd w:val="clear" w:color="auto" w:fill="FFFFFF"/>
        </w:rPr>
      </w:pPr>
      <w:r>
        <w:rPr>
          <w:rFonts w:ascii="仿宋_GB2312" w:eastAsia="仿宋_GB2312" w:hAnsi="仿宋_GB2312" w:cs="仿宋_GB2312" w:hint="eastAsia"/>
          <w:color w:val="000000"/>
          <w:kern w:val="0"/>
          <w:sz w:val="32"/>
          <w:szCs w:val="32"/>
          <w:shd w:val="clear" w:color="auto" w:fill="FFFFFF"/>
          <w:lang w:val="zh-CN"/>
        </w:rPr>
        <w:t>广元市自然资源局</w:t>
      </w:r>
      <w:r>
        <w:rPr>
          <w:rFonts w:ascii="仿宋_GB2312" w:eastAsia="仿宋_GB2312" w:hAnsi="仿宋_GB2312" w:cs="仿宋_GB2312" w:hint="eastAsia"/>
          <w:color w:val="000000"/>
          <w:kern w:val="0"/>
          <w:sz w:val="32"/>
          <w:szCs w:val="32"/>
          <w:shd w:val="clear" w:color="auto" w:fill="FFFFFF"/>
        </w:rPr>
        <w:t>经济开发区事务中心</w:t>
      </w:r>
      <w:r>
        <w:rPr>
          <w:rFonts w:ascii="仿宋_GB2312" w:eastAsia="仿宋_GB2312" w:hAnsi="仿宋_GB2312" w:cs="仿宋_GB2312" w:hint="eastAsia"/>
          <w:color w:val="000000"/>
          <w:kern w:val="0"/>
          <w:sz w:val="32"/>
          <w:szCs w:val="32"/>
          <w:shd w:val="clear" w:color="auto" w:fill="FFFFFF"/>
          <w:lang w:val="zh-CN"/>
        </w:rPr>
        <w:t>（包括非独立核算的事业单</w:t>
      </w:r>
      <w:r>
        <w:rPr>
          <w:rFonts w:ascii="仿宋_GB2312" w:eastAsia="仿宋_GB2312" w:hAnsi="仿宋_GB2312" w:cs="仿宋_GB2312" w:hint="eastAsia"/>
          <w:color w:val="000000"/>
          <w:kern w:val="0"/>
          <w:sz w:val="32"/>
          <w:szCs w:val="32"/>
          <w:shd w:val="clear" w:color="auto" w:fill="FFFFFF"/>
        </w:rPr>
        <w:t>广元经开区地质环境监测站</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总编制</w:t>
      </w:r>
      <w:r>
        <w:rPr>
          <w:rFonts w:ascii="仿宋_GB2312" w:eastAsia="仿宋_GB2312" w:hAnsi="仿宋_GB2312" w:cs="仿宋_GB2312" w:hint="eastAsia"/>
          <w:color w:val="000000"/>
          <w:kern w:val="0"/>
          <w:sz w:val="32"/>
          <w:szCs w:val="32"/>
          <w:shd w:val="clear" w:color="auto" w:fill="FFFFFF"/>
        </w:rPr>
        <w:t>17</w:t>
      </w:r>
      <w:r>
        <w:rPr>
          <w:rFonts w:ascii="仿宋_GB2312" w:eastAsia="仿宋_GB2312" w:hAnsi="仿宋_GB2312" w:cs="仿宋_GB2312" w:hint="eastAsia"/>
          <w:color w:val="000000"/>
          <w:kern w:val="0"/>
          <w:sz w:val="32"/>
          <w:szCs w:val="32"/>
          <w:shd w:val="clear" w:color="auto" w:fill="FFFFFF"/>
        </w:rPr>
        <w:t>名。其中</w:t>
      </w:r>
      <w:r>
        <w:rPr>
          <w:rFonts w:ascii="仿宋_GB2312" w:eastAsia="仿宋_GB2312" w:hAnsi="仿宋_GB2312" w:cs="仿宋_GB2312" w:hint="eastAsia"/>
          <w:color w:val="000000"/>
          <w:kern w:val="0"/>
          <w:sz w:val="32"/>
          <w:szCs w:val="32"/>
          <w:shd w:val="clear" w:color="auto" w:fill="FFFFFF"/>
        </w:rPr>
        <w:t>:</w:t>
      </w:r>
      <w:r>
        <w:rPr>
          <w:rFonts w:ascii="仿宋_GB2312" w:eastAsia="仿宋_GB2312" w:hAnsi="仿宋_GB2312" w:cs="仿宋_GB2312" w:hint="eastAsia"/>
          <w:color w:val="000000"/>
          <w:kern w:val="0"/>
          <w:sz w:val="32"/>
          <w:szCs w:val="32"/>
          <w:shd w:val="clear" w:color="auto" w:fill="FFFFFF"/>
        </w:rPr>
        <w:t>参公编制</w:t>
      </w:r>
      <w:r>
        <w:rPr>
          <w:rFonts w:ascii="仿宋_GB2312" w:eastAsia="仿宋_GB2312" w:hAnsi="仿宋_GB2312" w:cs="仿宋_GB2312" w:hint="eastAsia"/>
          <w:color w:val="000000"/>
          <w:kern w:val="0"/>
          <w:sz w:val="32"/>
          <w:szCs w:val="32"/>
          <w:shd w:val="clear" w:color="auto" w:fill="FFFFFF"/>
        </w:rPr>
        <w:t>14</w:t>
      </w:r>
      <w:r>
        <w:rPr>
          <w:rFonts w:ascii="仿宋_GB2312" w:eastAsia="仿宋_GB2312" w:hAnsi="仿宋_GB2312" w:cs="仿宋_GB2312" w:hint="eastAsia"/>
          <w:color w:val="000000"/>
          <w:kern w:val="0"/>
          <w:sz w:val="32"/>
          <w:szCs w:val="32"/>
          <w:shd w:val="clear" w:color="auto" w:fill="FFFFFF"/>
        </w:rPr>
        <w:t>名，其他事业编制</w:t>
      </w:r>
      <w:r>
        <w:rPr>
          <w:rFonts w:ascii="仿宋_GB2312" w:eastAsia="仿宋_GB2312" w:hAnsi="仿宋_GB2312" w:cs="仿宋_GB2312" w:hint="eastAsia"/>
          <w:color w:val="000000"/>
          <w:kern w:val="0"/>
          <w:sz w:val="32"/>
          <w:szCs w:val="32"/>
          <w:shd w:val="clear" w:color="auto" w:fill="FFFFFF"/>
        </w:rPr>
        <w:t>3</w:t>
      </w:r>
      <w:r>
        <w:rPr>
          <w:rFonts w:ascii="仿宋_GB2312" w:eastAsia="仿宋_GB2312" w:hAnsi="仿宋_GB2312" w:cs="仿宋_GB2312" w:hint="eastAsia"/>
          <w:color w:val="000000"/>
          <w:kern w:val="0"/>
          <w:sz w:val="32"/>
          <w:szCs w:val="32"/>
          <w:shd w:val="clear" w:color="auto" w:fill="FFFFFF"/>
        </w:rPr>
        <w:t>名。年末在职人员</w:t>
      </w:r>
      <w:r>
        <w:rPr>
          <w:rFonts w:ascii="仿宋_GB2312" w:eastAsia="仿宋_GB2312" w:hAnsi="仿宋_GB2312" w:cs="仿宋_GB2312" w:hint="eastAsia"/>
          <w:color w:val="000000"/>
          <w:kern w:val="0"/>
          <w:sz w:val="32"/>
          <w:szCs w:val="32"/>
          <w:shd w:val="clear" w:color="auto" w:fill="FFFFFF"/>
        </w:rPr>
        <w:t>17</w:t>
      </w:r>
      <w:r>
        <w:rPr>
          <w:rFonts w:ascii="仿宋_GB2312" w:eastAsia="仿宋_GB2312" w:hAnsi="仿宋_GB2312" w:cs="仿宋_GB2312" w:hint="eastAsia"/>
          <w:color w:val="000000"/>
          <w:kern w:val="0"/>
          <w:sz w:val="32"/>
          <w:szCs w:val="32"/>
          <w:shd w:val="clear" w:color="auto" w:fill="FFFFFF"/>
        </w:rPr>
        <w:t>人，其中参公人员</w:t>
      </w:r>
      <w:r>
        <w:rPr>
          <w:rFonts w:ascii="仿宋_GB2312" w:eastAsia="仿宋_GB2312" w:hAnsi="仿宋_GB2312" w:cs="仿宋_GB2312" w:hint="eastAsia"/>
          <w:color w:val="000000"/>
          <w:kern w:val="0"/>
          <w:sz w:val="32"/>
          <w:szCs w:val="32"/>
          <w:shd w:val="clear" w:color="auto" w:fill="FFFFFF"/>
        </w:rPr>
        <w:t>12</w:t>
      </w:r>
      <w:r>
        <w:rPr>
          <w:rFonts w:ascii="仿宋_GB2312" w:eastAsia="仿宋_GB2312" w:hAnsi="仿宋_GB2312" w:cs="仿宋_GB2312" w:hint="eastAsia"/>
          <w:color w:val="000000"/>
          <w:kern w:val="0"/>
          <w:sz w:val="32"/>
          <w:szCs w:val="32"/>
          <w:shd w:val="clear" w:color="auto" w:fill="FFFFFF"/>
        </w:rPr>
        <w:t>人，其他事业人员</w:t>
      </w:r>
      <w:r>
        <w:rPr>
          <w:rFonts w:ascii="仿宋_GB2312" w:eastAsia="仿宋_GB2312" w:hAnsi="仿宋_GB2312" w:cs="仿宋_GB2312" w:hint="eastAsia"/>
          <w:color w:val="000000"/>
          <w:kern w:val="0"/>
          <w:sz w:val="32"/>
          <w:szCs w:val="32"/>
          <w:shd w:val="clear" w:color="auto" w:fill="FFFFFF"/>
        </w:rPr>
        <w:t>5</w:t>
      </w:r>
      <w:r>
        <w:rPr>
          <w:rFonts w:ascii="仿宋_GB2312" w:eastAsia="仿宋_GB2312" w:hAnsi="仿宋_GB2312" w:cs="仿宋_GB2312" w:hint="eastAsia"/>
          <w:color w:val="000000"/>
          <w:kern w:val="0"/>
          <w:sz w:val="32"/>
          <w:szCs w:val="32"/>
          <w:shd w:val="clear" w:color="auto" w:fill="FFFFFF"/>
        </w:rPr>
        <w:t>人</w:t>
      </w:r>
      <w:r>
        <w:rPr>
          <w:rFonts w:ascii="仿宋_GB2312" w:eastAsia="仿宋_GB2312" w:hAnsi="仿宋_GB2312" w:cs="仿宋_GB2312" w:hint="eastAsia"/>
          <w:color w:val="000000"/>
          <w:kern w:val="0"/>
          <w:sz w:val="32"/>
          <w:szCs w:val="32"/>
          <w:shd w:val="clear" w:color="auto" w:fill="FFFFFF"/>
        </w:rPr>
        <w:t>。</w:t>
      </w:r>
    </w:p>
    <w:p w:rsidR="00996DF4" w:rsidRDefault="00F86A6E">
      <w:pPr>
        <w:widowControl/>
        <w:adjustRightInd w:val="0"/>
        <w:snapToGrid w:val="0"/>
        <w:spacing w:line="50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二、部门财政资金收支情况</w:t>
      </w:r>
    </w:p>
    <w:p w:rsidR="00996DF4" w:rsidRDefault="00F86A6E">
      <w:pPr>
        <w:widowControl/>
        <w:adjustRightInd w:val="0"/>
        <w:snapToGrid w:val="0"/>
        <w:spacing w:line="500" w:lineRule="exact"/>
        <w:ind w:firstLineChars="200" w:firstLine="640"/>
        <w:jc w:val="left"/>
        <w:rPr>
          <w:rFonts w:ascii="楷体_GB2312" w:eastAsia="楷体_GB2312" w:hAnsi="宋体" w:cs="楷体_GB2312"/>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（一）部门财政资金收入情况</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年度</w:t>
      </w:r>
      <w:r>
        <w:rPr>
          <w:rFonts w:ascii="仿宋_GB2312" w:eastAsia="仿宋_GB2312" w:hAnsi="宋体" w:cs="仿宋_GB2312" w:hint="eastAsia"/>
          <w:color w:val="000000"/>
          <w:kern w:val="0"/>
          <w:sz w:val="32"/>
          <w:szCs w:val="32"/>
          <w:shd w:val="clear" w:color="auto" w:fill="FFFFFF"/>
          <w:lang w:val="zh-CN"/>
        </w:rPr>
        <w:t>广元市自然资源局</w:t>
      </w:r>
      <w:r>
        <w:rPr>
          <w:rFonts w:ascii="仿宋_GB2312" w:eastAsia="仿宋_GB2312" w:hAnsi="宋体" w:cs="仿宋_GB2312" w:hint="eastAsia"/>
          <w:color w:val="000000"/>
          <w:kern w:val="0"/>
          <w:sz w:val="32"/>
          <w:szCs w:val="32"/>
          <w:shd w:val="clear" w:color="auto" w:fill="FFFFFF"/>
        </w:rPr>
        <w:t>经济开发区</w:t>
      </w:r>
      <w:r>
        <w:rPr>
          <w:rFonts w:ascii="仿宋_GB2312" w:eastAsia="仿宋_GB2312" w:hAnsi="宋体" w:cs="仿宋_GB2312" w:hint="eastAsia"/>
          <w:color w:val="000000"/>
          <w:kern w:val="0"/>
          <w:sz w:val="32"/>
          <w:szCs w:val="32"/>
          <w:shd w:val="clear" w:color="auto" w:fill="FFFFFF"/>
          <w:lang w:val="zh-CN"/>
        </w:rPr>
        <w:t>财政拨款合计</w:t>
      </w:r>
      <w:r>
        <w:rPr>
          <w:rFonts w:ascii="仿宋_GB2312" w:eastAsia="仿宋_GB2312" w:hAnsi="宋体" w:cs="仿宋_GB2312" w:hint="eastAsia"/>
          <w:color w:val="000000"/>
          <w:kern w:val="0"/>
          <w:sz w:val="32"/>
          <w:szCs w:val="32"/>
          <w:shd w:val="clear" w:color="auto" w:fill="FFFFFF"/>
        </w:rPr>
        <w:t>754.98</w:t>
      </w:r>
      <w:r>
        <w:rPr>
          <w:rFonts w:ascii="仿宋_GB2312" w:eastAsia="仿宋_GB2312" w:hAnsi="宋体" w:cs="仿宋_GB2312" w:hint="eastAsia"/>
          <w:color w:val="000000"/>
          <w:kern w:val="0"/>
          <w:sz w:val="32"/>
          <w:szCs w:val="32"/>
          <w:shd w:val="clear" w:color="auto" w:fill="FFFFFF"/>
        </w:rPr>
        <w:t>万元。其中：</w:t>
      </w:r>
      <w:r>
        <w:rPr>
          <w:rFonts w:ascii="仿宋_GB2312" w:eastAsia="仿宋_GB2312" w:hAnsi="宋体" w:cs="仿宋_GB2312" w:hint="eastAsia"/>
          <w:color w:val="000000"/>
          <w:kern w:val="0"/>
          <w:sz w:val="32"/>
          <w:szCs w:val="32"/>
          <w:shd w:val="clear" w:color="auto" w:fill="FFFFFF"/>
          <w:lang w:val="zh-CN"/>
        </w:rPr>
        <w:t>一般公共预算财政拨款收入</w:t>
      </w:r>
      <w:r>
        <w:rPr>
          <w:rFonts w:ascii="仿宋_GB2312" w:eastAsia="仿宋_GB2312" w:hAnsi="宋体" w:cs="仿宋_GB2312" w:hint="eastAsia"/>
          <w:color w:val="000000"/>
          <w:kern w:val="0"/>
          <w:sz w:val="32"/>
          <w:szCs w:val="32"/>
          <w:shd w:val="clear" w:color="auto" w:fill="FFFFFF"/>
        </w:rPr>
        <w:t>235.82</w:t>
      </w:r>
      <w:r>
        <w:rPr>
          <w:rFonts w:ascii="仿宋_GB2312" w:eastAsia="仿宋_GB2312" w:hAnsi="宋体" w:cs="仿宋_GB2312" w:hint="eastAsia"/>
          <w:color w:val="000000"/>
          <w:kern w:val="0"/>
          <w:sz w:val="32"/>
          <w:szCs w:val="32"/>
          <w:shd w:val="clear" w:color="auto" w:fill="FFFFFF"/>
        </w:rPr>
        <w:t>万元，开发区财政拨款</w:t>
      </w:r>
      <w:r>
        <w:rPr>
          <w:rFonts w:ascii="仿宋_GB2312" w:eastAsia="仿宋_GB2312" w:hAnsi="宋体" w:cs="仿宋_GB2312" w:hint="eastAsia"/>
          <w:color w:val="000000"/>
          <w:kern w:val="0"/>
          <w:sz w:val="32"/>
          <w:szCs w:val="32"/>
          <w:shd w:val="clear" w:color="auto" w:fill="FFFFFF"/>
        </w:rPr>
        <w:t>519.16</w:t>
      </w:r>
      <w:r>
        <w:rPr>
          <w:rFonts w:ascii="仿宋_GB2312" w:eastAsia="仿宋_GB2312" w:hAnsi="宋体" w:cs="仿宋_GB2312" w:hint="eastAsia"/>
          <w:color w:val="000000"/>
          <w:kern w:val="0"/>
          <w:sz w:val="32"/>
          <w:szCs w:val="32"/>
          <w:shd w:val="clear" w:color="auto" w:fill="FFFFFF"/>
        </w:rPr>
        <w:t>万元。</w:t>
      </w:r>
    </w:p>
    <w:p w:rsidR="00996DF4" w:rsidRDefault="00F86A6E">
      <w:pPr>
        <w:widowControl/>
        <w:adjustRightInd w:val="0"/>
        <w:snapToGrid w:val="0"/>
        <w:spacing w:line="500" w:lineRule="exact"/>
        <w:ind w:firstLineChars="200" w:firstLine="640"/>
        <w:jc w:val="left"/>
        <w:rPr>
          <w:rFonts w:ascii="楷体_GB2312" w:eastAsia="楷体_GB2312" w:hAnsi="宋体" w:cs="楷体_GB2312"/>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（二）部门财政资金支出情况</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年度广元市自然资源局经事务中心济开发财政资金支出合计</w:t>
      </w:r>
      <w:r>
        <w:rPr>
          <w:rFonts w:ascii="仿宋_GB2312" w:eastAsia="仿宋_GB2312" w:hAnsi="宋体" w:cs="仿宋_GB2312" w:hint="eastAsia"/>
          <w:color w:val="000000"/>
          <w:kern w:val="0"/>
          <w:sz w:val="32"/>
          <w:szCs w:val="32"/>
          <w:shd w:val="clear" w:color="auto" w:fill="FFFFFF"/>
        </w:rPr>
        <w:t>674.20</w:t>
      </w:r>
      <w:r>
        <w:rPr>
          <w:rFonts w:ascii="仿宋_GB2312" w:eastAsia="仿宋_GB2312" w:hAnsi="宋体" w:cs="仿宋_GB2312" w:hint="eastAsia"/>
          <w:color w:val="000000"/>
          <w:kern w:val="0"/>
          <w:sz w:val="32"/>
          <w:szCs w:val="32"/>
          <w:shd w:val="clear" w:color="auto" w:fill="FFFFFF"/>
        </w:rPr>
        <w:t>万元。</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lastRenderedPageBreak/>
        <w:t>1.</w:t>
      </w:r>
      <w:r>
        <w:rPr>
          <w:rFonts w:ascii="仿宋_GB2312" w:eastAsia="仿宋_GB2312" w:hAnsi="宋体" w:cs="仿宋_GB2312" w:hint="eastAsia"/>
          <w:color w:val="000000"/>
          <w:kern w:val="0"/>
          <w:sz w:val="32"/>
          <w:szCs w:val="32"/>
          <w:shd w:val="clear" w:color="auto" w:fill="FFFFFF"/>
        </w:rPr>
        <w:t>一般公共预算财政拨款支出</w:t>
      </w:r>
      <w:r>
        <w:rPr>
          <w:rFonts w:ascii="仿宋_GB2312" w:eastAsia="仿宋_GB2312" w:hAnsi="宋体" w:cs="仿宋_GB2312" w:hint="eastAsia"/>
          <w:color w:val="000000"/>
          <w:kern w:val="0"/>
          <w:sz w:val="32"/>
          <w:szCs w:val="32"/>
          <w:shd w:val="clear" w:color="auto" w:fill="FFFFFF"/>
        </w:rPr>
        <w:t>238.47</w:t>
      </w:r>
      <w:r>
        <w:rPr>
          <w:rFonts w:ascii="仿宋_GB2312" w:eastAsia="仿宋_GB2312" w:hAnsi="宋体" w:cs="仿宋_GB2312" w:hint="eastAsia"/>
          <w:color w:val="000000"/>
          <w:kern w:val="0"/>
          <w:sz w:val="32"/>
          <w:szCs w:val="32"/>
          <w:shd w:val="clear" w:color="auto" w:fill="FFFFFF"/>
        </w:rPr>
        <w:t>万元，基本养老保险及职业年金支出</w:t>
      </w:r>
      <w:r>
        <w:rPr>
          <w:rFonts w:ascii="仿宋_GB2312" w:eastAsia="仿宋_GB2312" w:hAnsi="宋体" w:cs="仿宋_GB2312" w:hint="eastAsia"/>
          <w:color w:val="000000"/>
          <w:kern w:val="0"/>
          <w:sz w:val="32"/>
          <w:szCs w:val="32"/>
          <w:shd w:val="clear" w:color="auto" w:fill="FFFFFF"/>
        </w:rPr>
        <w:t>16.71</w:t>
      </w:r>
      <w:r>
        <w:rPr>
          <w:rFonts w:ascii="仿宋_GB2312" w:eastAsia="仿宋_GB2312" w:hAnsi="宋体" w:cs="仿宋_GB2312" w:hint="eastAsia"/>
          <w:color w:val="000000"/>
          <w:kern w:val="0"/>
          <w:sz w:val="32"/>
          <w:szCs w:val="32"/>
          <w:shd w:val="clear" w:color="auto" w:fill="FFFFFF"/>
        </w:rPr>
        <w:t>万元，基本医疗保险支出</w:t>
      </w:r>
      <w:r>
        <w:rPr>
          <w:rFonts w:ascii="仿宋_GB2312" w:eastAsia="仿宋_GB2312" w:hAnsi="宋体" w:cs="仿宋_GB2312" w:hint="eastAsia"/>
          <w:color w:val="000000"/>
          <w:kern w:val="0"/>
          <w:sz w:val="32"/>
          <w:szCs w:val="32"/>
          <w:shd w:val="clear" w:color="auto" w:fill="FFFFFF"/>
        </w:rPr>
        <w:t>7.84</w:t>
      </w:r>
      <w:r>
        <w:rPr>
          <w:rFonts w:ascii="仿宋_GB2312" w:eastAsia="仿宋_GB2312" w:hAnsi="宋体" w:cs="仿宋_GB2312" w:hint="eastAsia"/>
          <w:color w:val="000000"/>
          <w:kern w:val="0"/>
          <w:sz w:val="32"/>
          <w:szCs w:val="32"/>
          <w:shd w:val="clear" w:color="auto" w:fill="FFFFFF"/>
        </w:rPr>
        <w:t>万元，自然资源管理事务支出</w:t>
      </w:r>
      <w:r>
        <w:rPr>
          <w:rFonts w:ascii="仿宋_GB2312" w:eastAsia="仿宋_GB2312" w:hAnsi="宋体" w:cs="仿宋_GB2312" w:hint="eastAsia"/>
          <w:color w:val="000000"/>
          <w:kern w:val="0"/>
          <w:sz w:val="32"/>
          <w:szCs w:val="32"/>
          <w:shd w:val="clear" w:color="auto" w:fill="FFFFFF"/>
        </w:rPr>
        <w:t>197.16</w:t>
      </w:r>
      <w:r>
        <w:rPr>
          <w:rFonts w:ascii="仿宋_GB2312" w:eastAsia="仿宋_GB2312" w:hAnsi="宋体" w:cs="仿宋_GB2312" w:hint="eastAsia"/>
          <w:color w:val="000000"/>
          <w:kern w:val="0"/>
          <w:sz w:val="32"/>
          <w:szCs w:val="32"/>
          <w:shd w:val="clear" w:color="auto" w:fill="FFFFFF"/>
        </w:rPr>
        <w:t>万元，住房公积金支出</w:t>
      </w:r>
      <w:r>
        <w:rPr>
          <w:rFonts w:ascii="仿宋_GB2312" w:eastAsia="仿宋_GB2312" w:hAnsi="宋体" w:cs="仿宋_GB2312" w:hint="eastAsia"/>
          <w:color w:val="000000"/>
          <w:kern w:val="0"/>
          <w:sz w:val="32"/>
          <w:szCs w:val="32"/>
          <w:shd w:val="clear" w:color="auto" w:fill="FFFFFF"/>
        </w:rPr>
        <w:t>16.76</w:t>
      </w:r>
      <w:r>
        <w:rPr>
          <w:rFonts w:ascii="仿宋_GB2312" w:eastAsia="仿宋_GB2312" w:hAnsi="宋体" w:cs="仿宋_GB2312" w:hint="eastAsia"/>
          <w:color w:val="000000"/>
          <w:kern w:val="0"/>
          <w:sz w:val="32"/>
          <w:szCs w:val="32"/>
          <w:shd w:val="clear" w:color="auto" w:fill="FFFFFF"/>
        </w:rPr>
        <w:t>万元。</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其他预算收入开发区财政拨款预算收入支出支出</w:t>
      </w:r>
      <w:r>
        <w:rPr>
          <w:rFonts w:ascii="仿宋_GB2312" w:eastAsia="仿宋_GB2312" w:hAnsi="宋体" w:cs="仿宋_GB2312" w:hint="eastAsia"/>
          <w:color w:val="000000"/>
          <w:kern w:val="0"/>
          <w:sz w:val="32"/>
          <w:szCs w:val="32"/>
          <w:shd w:val="clear" w:color="auto" w:fill="FFFFFF"/>
        </w:rPr>
        <w:t>754.98</w:t>
      </w:r>
      <w:r>
        <w:rPr>
          <w:rFonts w:ascii="仿宋_GB2312" w:eastAsia="仿宋_GB2312" w:hAnsi="宋体" w:cs="仿宋_GB2312" w:hint="eastAsia"/>
          <w:color w:val="000000"/>
          <w:kern w:val="0"/>
          <w:sz w:val="32"/>
          <w:szCs w:val="32"/>
          <w:shd w:val="clear" w:color="auto" w:fill="FFFFFF"/>
        </w:rPr>
        <w:t>万元。</w:t>
      </w:r>
    </w:p>
    <w:p w:rsidR="00996DF4" w:rsidRDefault="00F86A6E">
      <w:pPr>
        <w:widowControl/>
        <w:adjustRightInd w:val="0"/>
        <w:snapToGrid w:val="0"/>
        <w:spacing w:line="500" w:lineRule="exact"/>
        <w:ind w:firstLineChars="200" w:firstLine="640"/>
        <w:jc w:val="left"/>
        <w:rPr>
          <w:rFonts w:ascii="黑体" w:eastAsia="黑体" w:hAnsi="宋体"/>
          <w:color w:val="000000"/>
          <w:kern w:val="0"/>
          <w:sz w:val="32"/>
          <w:szCs w:val="32"/>
          <w:shd w:val="clear" w:color="auto" w:fill="FFFFFF"/>
        </w:rPr>
      </w:pPr>
      <w:r>
        <w:rPr>
          <w:rFonts w:ascii="黑体" w:eastAsia="黑体" w:hAnsi="宋体" w:cs="黑体" w:hint="eastAsia"/>
          <w:color w:val="000000"/>
          <w:kern w:val="0"/>
          <w:sz w:val="32"/>
          <w:szCs w:val="32"/>
          <w:shd w:val="clear" w:color="auto" w:fill="FFFFFF"/>
        </w:rPr>
        <w:t>三、部门整体预算绩效管理情况</w:t>
      </w:r>
    </w:p>
    <w:p w:rsidR="00996DF4" w:rsidRDefault="00F86A6E">
      <w:pPr>
        <w:widowControl/>
        <w:adjustRightInd w:val="0"/>
        <w:snapToGrid w:val="0"/>
        <w:spacing w:line="500" w:lineRule="exact"/>
        <w:ind w:firstLineChars="200" w:firstLine="640"/>
        <w:jc w:val="left"/>
        <w:rPr>
          <w:rFonts w:ascii="楷体_GB2312" w:eastAsia="楷体_GB2312" w:hAnsi="宋体"/>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（一）部门预算管理</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我</w:t>
      </w:r>
      <w:r>
        <w:rPr>
          <w:rFonts w:ascii="仿宋_GB2312" w:eastAsia="仿宋_GB2312" w:hAnsi="宋体" w:cs="仿宋_GB2312" w:hint="eastAsia"/>
          <w:color w:val="000000"/>
          <w:kern w:val="0"/>
          <w:sz w:val="32"/>
          <w:szCs w:val="32"/>
          <w:shd w:val="clear" w:color="auto" w:fill="FFFFFF"/>
        </w:rPr>
        <w:t>中心</w:t>
      </w:r>
      <w:r>
        <w:rPr>
          <w:rFonts w:ascii="仿宋_GB2312" w:eastAsia="仿宋_GB2312" w:hAnsi="宋体" w:cs="仿宋_GB2312" w:hint="eastAsia"/>
          <w:color w:val="000000"/>
          <w:kern w:val="0"/>
          <w:sz w:val="32"/>
          <w:szCs w:val="32"/>
          <w:shd w:val="clear" w:color="auto" w:fill="FFFFFF"/>
          <w:lang w:val="zh-CN"/>
        </w:rPr>
        <w:t>严格按照财政要求编制部门预算，达到了财政预算编制质量要求。做到编制完整无漏项，基础信息和科目使用准确，单位编制、人员情况与财政供养人员横向联网系统数据相符。项目名称、绩效指标、项目内容说明符合规范。总之，基本支出按人员编制和定额标准、项目支出按照本单位职能职责及上级和</w:t>
      </w:r>
      <w:r>
        <w:rPr>
          <w:rFonts w:ascii="仿宋_GB2312" w:eastAsia="仿宋_GB2312" w:hAnsi="宋体" w:cs="仿宋_GB2312" w:hint="eastAsia"/>
          <w:color w:val="000000"/>
          <w:kern w:val="0"/>
          <w:sz w:val="32"/>
          <w:szCs w:val="32"/>
          <w:shd w:val="clear" w:color="auto" w:fill="FFFFFF"/>
        </w:rPr>
        <w:t>开发区</w:t>
      </w:r>
      <w:r>
        <w:rPr>
          <w:rFonts w:ascii="仿宋_GB2312" w:eastAsia="仿宋_GB2312" w:hAnsi="宋体" w:cs="仿宋_GB2312" w:hint="eastAsia"/>
          <w:color w:val="000000"/>
          <w:kern w:val="0"/>
          <w:sz w:val="32"/>
          <w:szCs w:val="32"/>
          <w:shd w:val="clear" w:color="auto" w:fill="FFFFFF"/>
          <w:lang w:val="zh-CN"/>
        </w:rPr>
        <w:t>工作目标任务进行编制，做到资料完整，依据充分。</w:t>
      </w:r>
    </w:p>
    <w:p w:rsidR="00996DF4" w:rsidRDefault="00F86A6E">
      <w:pPr>
        <w:widowControl/>
        <w:adjustRightInd w:val="0"/>
        <w:snapToGrid w:val="0"/>
        <w:spacing w:line="500" w:lineRule="exact"/>
        <w:ind w:firstLineChars="200" w:firstLine="640"/>
        <w:jc w:val="left"/>
        <w:rPr>
          <w:rFonts w:ascii="楷体_GB2312" w:eastAsia="楷体_GB2312" w:hAnsi="宋体"/>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（二）专项预算管理</w:t>
      </w:r>
    </w:p>
    <w:p w:rsidR="00996DF4" w:rsidRDefault="00F86A6E">
      <w:pPr>
        <w:widowControl/>
        <w:tabs>
          <w:tab w:val="left" w:pos="312"/>
        </w:tabs>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1.</w:t>
      </w:r>
      <w:r>
        <w:rPr>
          <w:rFonts w:ascii="仿宋_GB2312" w:eastAsia="仿宋_GB2312" w:hAnsi="宋体" w:cs="仿宋_GB2312" w:hint="eastAsia"/>
          <w:color w:val="000000"/>
          <w:kern w:val="0"/>
          <w:sz w:val="32"/>
          <w:szCs w:val="32"/>
          <w:shd w:val="clear" w:color="auto" w:fill="FFFFFF"/>
        </w:rPr>
        <w:t>预算执行刚性。我局严格执行预算，执行中没有调整项目。</w:t>
      </w:r>
    </w:p>
    <w:p w:rsidR="00996DF4" w:rsidRDefault="00F86A6E">
      <w:pPr>
        <w:widowControl/>
        <w:tabs>
          <w:tab w:val="left" w:pos="312"/>
        </w:tabs>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2.</w:t>
      </w:r>
      <w:r>
        <w:rPr>
          <w:rFonts w:ascii="仿宋_GB2312" w:eastAsia="仿宋_GB2312" w:hAnsi="宋体" w:cs="仿宋_GB2312" w:hint="eastAsia"/>
          <w:color w:val="000000"/>
          <w:kern w:val="0"/>
          <w:sz w:val="32"/>
          <w:szCs w:val="32"/>
          <w:shd w:val="clear" w:color="auto" w:fill="FFFFFF"/>
        </w:rPr>
        <w:t>预算执行平衡。本年度预算收支平衡，完成本部门经济和社会事业发展的职能职责，人员支出、项目支出部分按进度执行。</w:t>
      </w:r>
    </w:p>
    <w:p w:rsidR="00996DF4" w:rsidRDefault="00F86A6E">
      <w:pPr>
        <w:widowControl/>
        <w:tabs>
          <w:tab w:val="left" w:pos="312"/>
        </w:tabs>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color w:val="000000"/>
          <w:kern w:val="0"/>
          <w:sz w:val="32"/>
          <w:szCs w:val="32"/>
        </w:rPr>
        <w:t>3.</w:t>
      </w:r>
      <w:r>
        <w:rPr>
          <w:rFonts w:ascii="仿宋_GB2312" w:eastAsia="仿宋_GB2312" w:hAnsi="宋体" w:cs="仿宋_GB2312" w:hint="eastAsia"/>
          <w:color w:val="000000"/>
          <w:kern w:val="0"/>
          <w:sz w:val="32"/>
          <w:szCs w:val="32"/>
          <w:shd w:val="clear" w:color="auto" w:fill="FFFFFF"/>
        </w:rPr>
        <w:t>部门决算编制和审查。及时进行年终账务清算，核实各项预算收支，按规定时间报送决算报表，决算数据真实准确，做到了账表一致，部门决算编制人员与供养系统数据相符。</w:t>
      </w:r>
    </w:p>
    <w:p w:rsidR="00996DF4" w:rsidRDefault="00F86A6E">
      <w:pPr>
        <w:widowControl/>
        <w:adjustRightInd w:val="0"/>
        <w:snapToGrid w:val="0"/>
        <w:spacing w:line="500" w:lineRule="exact"/>
        <w:ind w:firstLineChars="200" w:firstLine="640"/>
        <w:jc w:val="left"/>
        <w:rPr>
          <w:rFonts w:ascii="楷体_GB2312" w:eastAsia="楷体_GB2312" w:hAnsi="宋体" w:cs="楷体_GB2312"/>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（三）结果应用情况</w:t>
      </w:r>
    </w:p>
    <w:p w:rsidR="00996DF4" w:rsidRDefault="00F86A6E">
      <w:pPr>
        <w:spacing w:line="500" w:lineRule="exact"/>
        <w:ind w:firstLineChars="200" w:firstLine="640"/>
        <w:rPr>
          <w:rFonts w:ascii="仿宋_GB2312" w:eastAsia="仿宋_GB2312" w:hAnsi="仿宋_GB2312" w:cs="仿宋_GB2312"/>
          <w:sz w:val="32"/>
          <w:szCs w:val="32"/>
        </w:rPr>
      </w:pPr>
      <w:r>
        <w:rPr>
          <w:rFonts w:ascii="仿宋_GB2312" w:eastAsia="仿宋_GB2312" w:hAnsi="宋体" w:cs="仿宋_GB2312" w:hint="eastAsia"/>
          <w:color w:val="000000"/>
          <w:kern w:val="0"/>
          <w:sz w:val="32"/>
          <w:szCs w:val="32"/>
          <w:shd w:val="clear" w:color="auto" w:fill="FFFFFF"/>
        </w:rPr>
        <w:t>通过对部门整体支出评价，自评得分</w:t>
      </w:r>
      <w:r>
        <w:rPr>
          <w:rFonts w:ascii="仿宋_GB2312" w:eastAsia="仿宋_GB2312" w:hAnsi="宋体" w:cs="仿宋_GB2312"/>
          <w:color w:val="000000"/>
          <w:kern w:val="0"/>
          <w:sz w:val="32"/>
          <w:szCs w:val="32"/>
          <w:shd w:val="clear" w:color="auto" w:fill="FFFFFF"/>
        </w:rPr>
        <w:t>100</w:t>
      </w:r>
      <w:r>
        <w:rPr>
          <w:rFonts w:ascii="仿宋_GB2312" w:eastAsia="仿宋_GB2312" w:hAnsi="宋体" w:cs="仿宋_GB2312" w:hint="eastAsia"/>
          <w:color w:val="000000"/>
          <w:kern w:val="0"/>
          <w:sz w:val="32"/>
          <w:szCs w:val="32"/>
          <w:shd w:val="clear" w:color="auto" w:fill="FFFFFF"/>
        </w:rPr>
        <w:t>分。</w:t>
      </w:r>
      <w:r>
        <w:rPr>
          <w:rFonts w:ascii="仿宋_GB2312" w:eastAsia="仿宋_GB2312" w:hAnsi="宋体" w:cs="仿宋_GB2312" w:hint="eastAsia"/>
          <w:b/>
          <w:color w:val="000000"/>
          <w:kern w:val="0"/>
          <w:sz w:val="32"/>
          <w:szCs w:val="32"/>
          <w:shd w:val="clear" w:color="auto" w:fill="FFFFFF"/>
        </w:rPr>
        <w:t>一是尽心尽力维护民生工作</w:t>
      </w:r>
      <w:r>
        <w:rPr>
          <w:rFonts w:ascii="仿宋_GB2312" w:eastAsia="仿宋_GB2312" w:hAnsi="宋体" w:cs="仿宋_GB2312" w:hint="eastAsia"/>
          <w:color w:val="000000"/>
          <w:kern w:val="0"/>
          <w:sz w:val="32"/>
          <w:szCs w:val="32"/>
          <w:shd w:val="clear" w:color="auto" w:fill="FFFFFF"/>
        </w:rPr>
        <w:t>。保证干部职工的合法权益，提高干部职工的工作积极性，保证单位工作的正常运转，有效提升干部职工办事效率和推动全局工作高效完成。</w:t>
      </w:r>
      <w:r>
        <w:rPr>
          <w:rFonts w:ascii="仿宋_GB2312" w:eastAsia="仿宋_GB2312" w:hAnsi="宋体" w:cs="仿宋_GB2312" w:hint="eastAsia"/>
          <w:b/>
          <w:color w:val="000000"/>
          <w:kern w:val="0"/>
          <w:sz w:val="32"/>
          <w:szCs w:val="32"/>
          <w:shd w:val="clear" w:color="auto" w:fill="FFFFFF"/>
        </w:rPr>
        <w:t>二是加强耕地保护工作</w:t>
      </w:r>
      <w:r>
        <w:rPr>
          <w:rFonts w:ascii="仿宋_GB2312" w:eastAsia="仿宋_GB2312" w:hAnsi="宋体" w:cs="仿宋_GB2312" w:hint="eastAsia"/>
          <w:color w:val="000000"/>
          <w:kern w:val="0"/>
          <w:sz w:val="32"/>
          <w:szCs w:val="32"/>
          <w:shd w:val="clear" w:color="auto" w:fill="FFFFFF"/>
        </w:rPr>
        <w:t>。执行严格</w:t>
      </w:r>
      <w:r>
        <w:rPr>
          <w:rFonts w:ascii="仿宋" w:eastAsia="仿宋" w:hAnsi="仿宋" w:cs="仿宋" w:hint="eastAsia"/>
          <w:sz w:val="32"/>
          <w:szCs w:val="32"/>
        </w:rPr>
        <w:t>的</w:t>
      </w:r>
      <w:r>
        <w:rPr>
          <w:rFonts w:ascii="仿宋_GB2312" w:eastAsia="仿宋_GB2312" w:hAnsi="宋体" w:cs="仿宋_GB2312" w:hint="eastAsia"/>
          <w:color w:val="000000"/>
          <w:kern w:val="0"/>
          <w:sz w:val="32"/>
          <w:szCs w:val="32"/>
          <w:shd w:val="clear" w:color="auto" w:fill="FFFFFF"/>
        </w:rPr>
        <w:t>耕地保护制度，严防死守耕地红线；依法按程序优先保障国家和省市重大基础设施、重点产业项目、民生项目和保障性安居工程用地，积极提</w:t>
      </w:r>
      <w:r>
        <w:rPr>
          <w:rFonts w:ascii="仿宋_GB2312" w:eastAsia="仿宋_GB2312" w:hAnsi="宋体" w:cs="仿宋_GB2312" w:hint="eastAsia"/>
          <w:color w:val="000000"/>
          <w:kern w:val="0"/>
          <w:sz w:val="32"/>
          <w:szCs w:val="32"/>
          <w:shd w:val="clear" w:color="auto" w:fill="FFFFFF"/>
        </w:rPr>
        <w:lastRenderedPageBreak/>
        <w:t>供用地保障；依法实施集体土地征收征用、拆迁和信息公开工作</w:t>
      </w:r>
      <w:r>
        <w:rPr>
          <w:rFonts w:ascii="仿宋_GB2312" w:eastAsia="仿宋_GB2312" w:hAnsi="宋体" w:cs="仿宋_GB2312" w:hint="eastAsia"/>
          <w:color w:val="000000"/>
          <w:kern w:val="0"/>
          <w:sz w:val="32"/>
          <w:szCs w:val="32"/>
          <w:shd w:val="clear" w:color="auto" w:fill="FFFFFF"/>
        </w:rPr>
        <w:t>;</w:t>
      </w:r>
      <w:r>
        <w:rPr>
          <w:rFonts w:ascii="仿宋_GB2312" w:eastAsia="仿宋_GB2312" w:hAnsi="宋体" w:cs="仿宋_GB2312" w:hint="eastAsia"/>
          <w:color w:val="000000"/>
          <w:kern w:val="0"/>
          <w:sz w:val="32"/>
          <w:szCs w:val="32"/>
          <w:shd w:val="clear" w:color="auto" w:fill="FFFFFF"/>
        </w:rPr>
        <w:t>做好征地区片综合地价的编制、报批和公布实施工作。</w:t>
      </w:r>
      <w:r>
        <w:rPr>
          <w:rFonts w:ascii="仿宋_GB2312" w:eastAsia="仿宋_GB2312" w:hAnsi="宋体" w:cs="仿宋_GB2312" w:hint="eastAsia"/>
          <w:b/>
          <w:color w:val="000000"/>
          <w:kern w:val="0"/>
          <w:sz w:val="32"/>
          <w:szCs w:val="32"/>
          <w:shd w:val="clear" w:color="auto" w:fill="FFFFFF"/>
        </w:rPr>
        <w:t>三是抓好土地供应工作。</w:t>
      </w:r>
      <w:r>
        <w:rPr>
          <w:rFonts w:ascii="仿宋_GB2312" w:eastAsia="仿宋_GB2312" w:hAnsi="宋体" w:cs="仿宋_GB2312" w:hint="eastAsia"/>
          <w:color w:val="000000"/>
          <w:kern w:val="0"/>
          <w:sz w:val="32"/>
          <w:szCs w:val="32"/>
          <w:shd w:val="clear" w:color="auto" w:fill="FFFFFF"/>
        </w:rPr>
        <w:t>抓好</w:t>
      </w: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年度开发区内项目建设用地供应，保障项目用地，</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年合计组卷报批土地</w:t>
      </w:r>
      <w:r>
        <w:rPr>
          <w:rFonts w:ascii="仿宋_GB2312" w:eastAsia="仿宋_GB2312" w:hAnsi="仿宋_GB2312" w:cs="仿宋_GB2312" w:hint="eastAsia"/>
          <w:sz w:val="32"/>
          <w:szCs w:val="32"/>
        </w:rPr>
        <w:t>105.7432</w:t>
      </w:r>
      <w:r>
        <w:rPr>
          <w:rFonts w:ascii="仿宋_GB2312" w:eastAsia="仿宋_GB2312" w:hAnsi="仿宋_GB2312" w:cs="仿宋_GB2312" w:hint="eastAsia"/>
          <w:sz w:val="32"/>
          <w:szCs w:val="32"/>
        </w:rPr>
        <w:t>公顷。</w:t>
      </w:r>
      <w:r>
        <w:rPr>
          <w:rFonts w:ascii="仿宋" w:eastAsia="仿宋" w:hAnsi="仿宋" w:cs="楷体_GB2312" w:hint="eastAsia"/>
          <w:sz w:val="32"/>
          <w:szCs w:val="32"/>
        </w:rPr>
        <w:t>做好供地集体会审有关工作；开展土地级别及基准地价更新、标定地价制定与地价动态监测工作；供地率不低于</w:t>
      </w:r>
      <w:r>
        <w:rPr>
          <w:rFonts w:ascii="仿宋" w:eastAsia="仿宋" w:hAnsi="仿宋" w:cs="楷体_GB2312" w:hint="eastAsia"/>
          <w:sz w:val="32"/>
          <w:szCs w:val="32"/>
        </w:rPr>
        <w:t>60%</w:t>
      </w:r>
      <w:r>
        <w:rPr>
          <w:rFonts w:ascii="仿宋" w:eastAsia="仿宋" w:hAnsi="仿宋" w:cs="楷体_GB2312" w:hint="eastAsia"/>
          <w:sz w:val="32"/>
          <w:szCs w:val="32"/>
        </w:rPr>
        <w:t>；按时完成市局安排的其他土地利用工作</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编制完成并执行</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年度供地计划，全年实现批而未供土地处置率</w:t>
      </w:r>
      <w:r>
        <w:rPr>
          <w:rFonts w:ascii="仿宋_GB2312" w:eastAsia="仿宋_GB2312" w:hAnsi="仿宋_GB2312" w:cs="仿宋_GB2312" w:hint="eastAsia"/>
          <w:sz w:val="32"/>
          <w:szCs w:val="32"/>
        </w:rPr>
        <w:t>10.02%</w:t>
      </w:r>
      <w:r>
        <w:rPr>
          <w:rFonts w:ascii="仿宋_GB2312" w:eastAsia="仿宋_GB2312" w:hAnsi="仿宋_GB2312" w:cs="仿宋_GB2312" w:hint="eastAsia"/>
          <w:sz w:val="32"/>
          <w:szCs w:val="32"/>
        </w:rPr>
        <w:t>。全年出让国有建设用地共</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宗，供应面积共</w:t>
      </w:r>
      <w:r>
        <w:rPr>
          <w:rFonts w:ascii="仿宋_GB2312" w:eastAsia="仿宋_GB2312" w:hAnsi="仿宋_GB2312" w:cs="仿宋_GB2312" w:hint="eastAsia"/>
          <w:sz w:val="32"/>
          <w:szCs w:val="32"/>
        </w:rPr>
        <w:t>503.66</w:t>
      </w:r>
      <w:r>
        <w:rPr>
          <w:rFonts w:ascii="仿宋_GB2312" w:eastAsia="仿宋_GB2312" w:hAnsi="仿宋_GB2312" w:cs="仿宋_GB2312" w:hint="eastAsia"/>
          <w:sz w:val="32"/>
          <w:szCs w:val="32"/>
        </w:rPr>
        <w:t>亩，出让总价款</w:t>
      </w:r>
      <w:r>
        <w:rPr>
          <w:rFonts w:ascii="仿宋_GB2312" w:eastAsia="仿宋_GB2312" w:hAnsi="仿宋_GB2312" w:cs="仿宋_GB2312" w:hint="eastAsia"/>
          <w:sz w:val="32"/>
          <w:szCs w:val="32"/>
        </w:rPr>
        <w:t>10.1199</w:t>
      </w:r>
      <w:r>
        <w:rPr>
          <w:rFonts w:ascii="仿宋_GB2312" w:eastAsia="仿宋_GB2312" w:hAnsi="仿宋_GB2312" w:cs="仿宋_GB2312" w:hint="eastAsia"/>
          <w:sz w:val="32"/>
          <w:szCs w:val="32"/>
        </w:rPr>
        <w:t>亿元（其中，工业用地</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140.22</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1434.368</w:t>
      </w:r>
      <w:r>
        <w:rPr>
          <w:rFonts w:ascii="仿宋_GB2312" w:eastAsia="仿宋_GB2312" w:hAnsi="仿宋_GB2312" w:cs="仿宋_GB2312" w:hint="eastAsia"/>
          <w:sz w:val="32"/>
          <w:szCs w:val="32"/>
        </w:rPr>
        <w:t>万元；商服、商住用地</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302.55</w:t>
      </w:r>
      <w:r>
        <w:rPr>
          <w:rFonts w:ascii="仿宋_GB2312" w:eastAsia="仿宋_GB2312" w:hAnsi="仿宋_GB2312" w:cs="仿宋_GB2312" w:hint="eastAsia"/>
          <w:sz w:val="32"/>
          <w:szCs w:val="32"/>
        </w:rPr>
        <w:t>亩，出让价款</w:t>
      </w:r>
      <w:r>
        <w:rPr>
          <w:rFonts w:ascii="仿宋_GB2312" w:eastAsia="仿宋_GB2312" w:hAnsi="仿宋_GB2312" w:cs="仿宋_GB2312" w:hint="eastAsia"/>
          <w:sz w:val="32"/>
          <w:szCs w:val="32"/>
        </w:rPr>
        <w:t>97470</w:t>
      </w:r>
      <w:r>
        <w:rPr>
          <w:rFonts w:ascii="仿宋_GB2312" w:eastAsia="仿宋_GB2312" w:hAnsi="仿宋_GB2312" w:cs="仿宋_GB2312" w:hint="eastAsia"/>
          <w:sz w:val="32"/>
          <w:szCs w:val="32"/>
        </w:rPr>
        <w:t>万元；划拨用地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w:t>
      </w:r>
      <w:r>
        <w:rPr>
          <w:rFonts w:ascii="仿宋_GB2312" w:eastAsia="仿宋_GB2312" w:hAnsi="仿宋_GB2312" w:cs="仿宋_GB2312" w:hint="eastAsia"/>
          <w:sz w:val="32"/>
          <w:szCs w:val="32"/>
        </w:rPr>
        <w:t>60.89</w:t>
      </w:r>
      <w:r>
        <w:rPr>
          <w:rFonts w:ascii="仿宋_GB2312" w:eastAsia="仿宋_GB2312" w:hAnsi="仿宋_GB2312" w:cs="仿宋_GB2312" w:hint="eastAsia"/>
          <w:sz w:val="32"/>
          <w:szCs w:val="32"/>
        </w:rPr>
        <w:t>亩，划拨总价款</w:t>
      </w:r>
      <w:r>
        <w:rPr>
          <w:rFonts w:ascii="仿宋_GB2312" w:eastAsia="仿宋_GB2312" w:hAnsi="仿宋_GB2312" w:cs="仿宋_GB2312" w:hint="eastAsia"/>
          <w:sz w:val="32"/>
          <w:szCs w:val="32"/>
        </w:rPr>
        <w:t>2294.5</w:t>
      </w:r>
      <w:r>
        <w:rPr>
          <w:rFonts w:ascii="仿宋_GB2312" w:eastAsia="仿宋_GB2312" w:hAnsi="仿宋_GB2312" w:cs="仿宋_GB2312" w:hint="eastAsia"/>
          <w:sz w:val="32"/>
          <w:szCs w:val="32"/>
        </w:rPr>
        <w:t>万元），完成土地出让收入</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亿元（不含工业用地）的</w:t>
      </w:r>
      <w:r>
        <w:rPr>
          <w:rFonts w:ascii="仿宋_GB2312" w:eastAsia="仿宋_GB2312" w:hAnsi="仿宋_GB2312" w:cs="仿宋_GB2312" w:hint="eastAsia"/>
          <w:sz w:val="32"/>
          <w:szCs w:val="32"/>
        </w:rPr>
        <w:t>166.279%</w:t>
      </w:r>
      <w:r>
        <w:rPr>
          <w:rFonts w:ascii="仿宋_GB2312" w:eastAsia="仿宋_GB2312" w:hAnsi="仿宋_GB2312" w:cs="仿宋_GB2312" w:hint="eastAsia"/>
          <w:sz w:val="32"/>
          <w:szCs w:val="32"/>
        </w:rPr>
        <w:t>。</w:t>
      </w:r>
      <w:r>
        <w:rPr>
          <w:rFonts w:ascii="仿宋_GB2312" w:eastAsia="仿宋_GB2312" w:hAnsi="宋体" w:cs="仿宋_GB2312" w:hint="eastAsia"/>
          <w:b/>
          <w:color w:val="000000"/>
          <w:kern w:val="0"/>
          <w:sz w:val="32"/>
          <w:szCs w:val="32"/>
          <w:shd w:val="clear" w:color="auto" w:fill="FFFFFF"/>
        </w:rPr>
        <w:t>四是抓好民生工程</w:t>
      </w:r>
      <w:r>
        <w:rPr>
          <w:rFonts w:ascii="仿宋_GB2312" w:eastAsia="仿宋_GB2312" w:hAnsi="宋体" w:cs="仿宋_GB2312" w:hint="eastAsia"/>
          <w:color w:val="000000"/>
          <w:kern w:val="0"/>
          <w:sz w:val="32"/>
          <w:szCs w:val="32"/>
          <w:shd w:val="clear" w:color="auto" w:fill="FFFFFF"/>
        </w:rPr>
        <w:t>。</w:t>
      </w:r>
      <w:r>
        <w:rPr>
          <w:rFonts w:ascii="仿宋_GB2312" w:eastAsia="仿宋_GB2312" w:hAnsi="仿宋_GB2312" w:cs="仿宋_GB2312" w:hint="eastAsia"/>
          <w:sz w:val="32"/>
          <w:szCs w:val="32"/>
        </w:rPr>
        <w:t>组织召开经开区</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年地灾防治工作暨专（兼）职监测人培训会，对防灾人员进行防灾知识培训，完成了秦家湾滑坡治理</w:t>
      </w:r>
      <w:r>
        <w:rPr>
          <w:rFonts w:ascii="仿宋_GB2312" w:eastAsia="仿宋_GB2312" w:hAnsi="仿宋_GB2312" w:cs="仿宋_GB2312" w:hint="eastAsia"/>
          <w:sz w:val="32"/>
          <w:szCs w:val="32"/>
        </w:rPr>
        <w:t>工程和初验，并向上级争取资金</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余万元，用于孙家岩滑坡治理。自动化监测在线率达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年全区在地质灾害综合防治体系建设中财政投入近</w:t>
      </w:r>
      <w:r>
        <w:rPr>
          <w:rFonts w:ascii="仿宋_GB2312" w:eastAsia="仿宋_GB2312" w:hAnsi="仿宋_GB2312" w:cs="仿宋_GB2312" w:hint="eastAsia"/>
          <w:sz w:val="32"/>
          <w:szCs w:val="32"/>
        </w:rPr>
        <w:t>56</w:t>
      </w:r>
      <w:r>
        <w:rPr>
          <w:rFonts w:ascii="仿宋_GB2312" w:eastAsia="仿宋_GB2312" w:hAnsi="仿宋_GB2312" w:cs="仿宋_GB2312" w:hint="eastAsia"/>
          <w:sz w:val="32"/>
          <w:szCs w:val="32"/>
        </w:rPr>
        <w:t>万元。</w:t>
      </w:r>
      <w:r>
        <w:rPr>
          <w:rFonts w:ascii="仿宋_GB2312" w:eastAsia="仿宋_GB2312" w:hAnsi="宋体" w:cs="仿宋_GB2312" w:hint="eastAsia"/>
          <w:b/>
          <w:color w:val="000000"/>
          <w:kern w:val="0"/>
          <w:sz w:val="32"/>
          <w:szCs w:val="32"/>
          <w:shd w:val="clear" w:color="auto" w:fill="FFFFFF"/>
        </w:rPr>
        <w:t>五是卫片执法监督工作</w:t>
      </w:r>
      <w:r>
        <w:rPr>
          <w:rFonts w:ascii="仿宋_GB2312" w:eastAsia="仿宋_GB2312" w:hAnsi="宋体" w:cs="仿宋_GB2312" w:hint="eastAsia"/>
          <w:color w:val="000000"/>
          <w:kern w:val="0"/>
          <w:sz w:val="32"/>
          <w:szCs w:val="32"/>
          <w:shd w:val="clear" w:color="auto" w:fill="FFFFFF"/>
        </w:rPr>
        <w:t>。</w:t>
      </w:r>
      <w:r>
        <w:rPr>
          <w:rFonts w:ascii="仿宋_GB2312" w:eastAsia="仿宋_GB2312" w:hAnsi="仿宋_GB2312" w:cs="仿宋_GB2312" w:hint="eastAsia"/>
          <w:sz w:val="32"/>
          <w:szCs w:val="32"/>
        </w:rPr>
        <w:t>加强动态巡查日常监管，实现动态巡查重点区域覆盖率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、违法案件发现率</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、制止率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、报告率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。依法依规查处各类国土资源违法案件，对违法行为应立案尽立案，结案率达到</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以上，且无被部省公开挂牌督办案件。认真开展土地矿产卫片执法监督检查工作，实现零约谈零问责。全面完成土地例行督察挂账问题年度整改任务。六</w:t>
      </w:r>
      <w:r>
        <w:rPr>
          <w:rFonts w:ascii="仿宋_GB2312" w:eastAsia="仿宋_GB2312" w:hAnsi="宋体" w:cs="仿宋_GB2312" w:hint="eastAsia"/>
          <w:b/>
          <w:color w:val="000000"/>
          <w:kern w:val="0"/>
          <w:sz w:val="32"/>
          <w:szCs w:val="32"/>
          <w:shd w:val="clear" w:color="auto" w:fill="FFFFFF"/>
        </w:rPr>
        <w:t>是做信访维稳工作。</w:t>
      </w:r>
      <w:r>
        <w:rPr>
          <w:rFonts w:ascii="楷体_GB2312" w:eastAsia="楷体_GB2312" w:hAnsi="楷体_GB2312" w:cs="楷体_GB2312" w:hint="eastAsia"/>
          <w:sz w:val="32"/>
          <w:szCs w:val="32"/>
        </w:rPr>
        <w:t>进</w:t>
      </w:r>
      <w:r>
        <w:rPr>
          <w:rFonts w:ascii="楷体_GB2312" w:eastAsia="楷体_GB2312" w:hAnsi="楷体_GB2312" w:cs="楷体_GB2312" w:hint="eastAsia"/>
          <w:sz w:val="32"/>
          <w:szCs w:val="32"/>
        </w:rPr>
        <w:t>一步抓好信访维稳工作，切实提高信访业务规范化水平；实现省自然资源厅、市委市政府、市自然资源主管部门交办信访件按期办结率</w:t>
      </w:r>
      <w:r>
        <w:rPr>
          <w:rFonts w:ascii="楷体_GB2312" w:eastAsia="楷体_GB2312" w:hAnsi="楷体_GB2312" w:cs="楷体_GB2312" w:hint="eastAsia"/>
          <w:sz w:val="32"/>
          <w:szCs w:val="32"/>
        </w:rPr>
        <w:t>100</w:t>
      </w:r>
      <w:r>
        <w:rPr>
          <w:rFonts w:ascii="楷体_GB2312" w:eastAsia="楷体_GB2312" w:hAnsi="楷体_GB2312" w:cs="楷体_GB2312" w:hint="eastAsia"/>
          <w:sz w:val="32"/>
          <w:szCs w:val="32"/>
        </w:rPr>
        <w:t>％，息诉止访率不低于</w:t>
      </w:r>
      <w:r>
        <w:rPr>
          <w:rFonts w:ascii="楷体_GB2312" w:eastAsia="楷体_GB2312" w:hAnsi="楷体_GB2312" w:cs="楷体_GB2312" w:hint="eastAsia"/>
          <w:sz w:val="32"/>
          <w:szCs w:val="32"/>
        </w:rPr>
        <w:t>70</w:t>
      </w:r>
      <w:r>
        <w:rPr>
          <w:rFonts w:ascii="楷体_GB2312" w:eastAsia="楷体_GB2312" w:hAnsi="楷体_GB2312" w:cs="楷体_GB2312" w:hint="eastAsia"/>
          <w:sz w:val="32"/>
          <w:szCs w:val="32"/>
        </w:rPr>
        <w:t>％。</w:t>
      </w:r>
      <w:r>
        <w:rPr>
          <w:rFonts w:ascii="仿宋_GB2312" w:eastAsia="仿宋_GB2312" w:hAnsi="宋体" w:cs="仿宋_GB2312" w:hint="eastAsia"/>
          <w:b/>
          <w:color w:val="000000"/>
          <w:kern w:val="0"/>
          <w:sz w:val="32"/>
          <w:szCs w:val="32"/>
          <w:shd w:val="clear" w:color="auto" w:fill="FFFFFF"/>
        </w:rPr>
        <w:t>七是改善营商环境，完善行政审批流程及制度</w:t>
      </w:r>
      <w:r>
        <w:rPr>
          <w:rFonts w:ascii="仿宋_GB2312" w:eastAsia="仿宋_GB2312" w:hAnsi="宋体" w:cs="仿宋_GB2312" w:hint="eastAsia"/>
          <w:color w:val="000000"/>
          <w:kern w:val="0"/>
          <w:sz w:val="32"/>
          <w:szCs w:val="32"/>
          <w:shd w:val="clear" w:color="auto" w:fill="FFFFFF"/>
        </w:rPr>
        <w:t>。</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年共办理临时用地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宗（含续期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宗）、建设用地规</w:t>
      </w:r>
      <w:r>
        <w:rPr>
          <w:rFonts w:ascii="仿宋_GB2312" w:eastAsia="仿宋_GB2312" w:hAnsi="仿宋_GB2312" w:cs="仿宋_GB2312" w:hint="eastAsia"/>
          <w:sz w:val="32"/>
          <w:szCs w:val="32"/>
        </w:rPr>
        <w:lastRenderedPageBreak/>
        <w:t>划许可证</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宗、建设工程规划许可证</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宗、建设项目用地预审与选址意见书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宗、竣工验收</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宗，为邦泰·花园城、川北云计算大数据中心（一期）、广元驰天·万象国际、阳光·御府、沃特尔管业等重点项目的依法立项及时落地奠定良好基础。全面开展治理规划领域乱象工作，加强规划变更管</w:t>
      </w:r>
      <w:r>
        <w:rPr>
          <w:rFonts w:ascii="仿宋_GB2312" w:eastAsia="仿宋_GB2312" w:hAnsi="仿宋_GB2312" w:cs="仿宋_GB2312" w:hint="eastAsia"/>
          <w:sz w:val="32"/>
          <w:szCs w:val="32"/>
        </w:rPr>
        <w:t>理。</w:t>
      </w:r>
      <w:r>
        <w:rPr>
          <w:rFonts w:ascii="仿宋_GB2312" w:eastAsia="仿宋_GB2312" w:hAnsi="仿宋_GB2312" w:cs="仿宋_GB2312" w:hint="eastAsia"/>
          <w:b/>
          <w:bCs/>
          <w:sz w:val="32"/>
          <w:szCs w:val="32"/>
        </w:rPr>
        <w:t>八依法做好非税征收工作。</w:t>
      </w:r>
      <w:r>
        <w:rPr>
          <w:rFonts w:ascii="仿宋_GB2312" w:eastAsia="仿宋_GB2312" w:hint="eastAsia"/>
          <w:sz w:val="32"/>
          <w:szCs w:val="32"/>
        </w:rPr>
        <w:t>2020</w:t>
      </w:r>
      <w:r>
        <w:rPr>
          <w:rFonts w:ascii="仿宋_GB2312" w:eastAsia="仿宋_GB2312" w:hint="eastAsia"/>
          <w:sz w:val="32"/>
          <w:szCs w:val="32"/>
        </w:rPr>
        <w:t>年共收缴罚没款</w:t>
      </w:r>
      <w:r>
        <w:rPr>
          <w:rFonts w:ascii="仿宋_GB2312" w:eastAsia="仿宋_GB2312" w:hAnsi="仿宋_GB2312" w:cs="仿宋_GB2312" w:hint="eastAsia"/>
          <w:sz w:val="32"/>
          <w:szCs w:val="32"/>
        </w:rPr>
        <w:t>226.0796</w:t>
      </w:r>
      <w:r>
        <w:rPr>
          <w:rFonts w:ascii="仿宋_GB2312" w:eastAsia="仿宋_GB2312" w:hAnsi="仿宋_GB2312" w:cs="仿宋_GB2312" w:hint="eastAsia"/>
          <w:sz w:val="32"/>
          <w:szCs w:val="32"/>
        </w:rPr>
        <w:t>万元</w:t>
      </w:r>
      <w:r>
        <w:rPr>
          <w:rFonts w:ascii="仿宋_GB2312" w:eastAsia="仿宋_GB2312" w:hint="eastAsia"/>
          <w:sz w:val="32"/>
          <w:szCs w:val="32"/>
        </w:rPr>
        <w:t>，严格执行自然资源非税收入，严格执行收支两条线管理，规范使用自然资源专项资金，做到依法征收、缴纳、使用和管理，未发生“差、错、漏”现象，确保了专项</w:t>
      </w:r>
      <w:r>
        <w:rPr>
          <w:rFonts w:ascii="仿宋_GB2312" w:eastAsia="仿宋_GB2312" w:hAnsi="仿宋_GB2312" w:cs="仿宋_GB2312" w:hint="eastAsia"/>
          <w:sz w:val="32"/>
          <w:szCs w:val="32"/>
        </w:rPr>
        <w:t>资金的安全。</w:t>
      </w:r>
    </w:p>
    <w:p w:rsidR="00996DF4" w:rsidRDefault="00F86A6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（四）项目绩效管理</w:t>
      </w:r>
    </w:p>
    <w:p w:rsidR="00996DF4" w:rsidRDefault="00F86A6E">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一般行政管理：土地报征工作经市财政</w:t>
      </w:r>
      <w:r>
        <w:rPr>
          <w:rFonts w:ascii="仿宋_GB2312" w:eastAsia="仿宋_GB2312" w:hAnsi="仿宋_GB2312" w:cs="仿宋_GB2312" w:hint="eastAsia"/>
          <w:color w:val="000000"/>
          <w:sz w:val="32"/>
          <w:szCs w:val="32"/>
        </w:rPr>
        <w:t>全年预算数</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万元，执行数为</w:t>
      </w:r>
      <w:r>
        <w:rPr>
          <w:rFonts w:ascii="仿宋_GB2312" w:eastAsia="仿宋_GB2312" w:hAnsi="仿宋_GB2312" w:cs="仿宋_GB2312" w:hint="eastAsia"/>
          <w:color w:val="000000"/>
          <w:sz w:val="32"/>
          <w:szCs w:val="32"/>
        </w:rPr>
        <w:t>1.8</w:t>
      </w:r>
      <w:r>
        <w:rPr>
          <w:rFonts w:ascii="仿宋_GB2312" w:eastAsia="仿宋_GB2312" w:hAnsi="仿宋_GB2312" w:cs="仿宋_GB2312" w:hint="eastAsia"/>
          <w:color w:val="000000"/>
          <w:sz w:val="32"/>
          <w:szCs w:val="32"/>
        </w:rPr>
        <w:t>万元，完成预算的</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。通过项目实施，保障项目用地，支持开发区引进项目投资，促进开发区经济发展，提高开发区人民群众的生活水平</w:t>
      </w:r>
      <w:r>
        <w:rPr>
          <w:rFonts w:ascii="仿宋_GB2312" w:eastAsia="仿宋_GB2312" w:hAnsi="仿宋_GB2312" w:cs="仿宋_GB2312" w:hint="eastAsia"/>
          <w:sz w:val="32"/>
          <w:szCs w:val="32"/>
        </w:rPr>
        <w:t>。</w:t>
      </w:r>
    </w:p>
    <w:p w:rsidR="00996DF4" w:rsidRDefault="00996DF4">
      <w:pPr>
        <w:spacing w:line="580" w:lineRule="exact"/>
        <w:jc w:val="center"/>
        <w:rPr>
          <w:rFonts w:ascii="仿宋_GB2312" w:eastAsia="仿宋_GB2312" w:hAnsi="仿宋_GB2312" w:cs="仿宋_GB2312"/>
          <w:color w:val="000000"/>
          <w:kern w:val="0"/>
          <w:sz w:val="32"/>
          <w:szCs w:val="32"/>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p w:rsidR="00996DF4" w:rsidRDefault="00996DF4">
      <w:pPr>
        <w:spacing w:line="580" w:lineRule="exact"/>
        <w:jc w:val="center"/>
        <w:rPr>
          <w:rFonts w:ascii="仿宋_GB2312" w:eastAsia="仿宋_GB2312" w:hAnsi="仿宋_GB2312" w:cs="仿宋_GB2312"/>
          <w:color w:val="000000"/>
          <w:kern w:val="0"/>
          <w:sz w:val="40"/>
          <w:szCs w:val="40"/>
        </w:rPr>
      </w:pPr>
    </w:p>
    <w:tbl>
      <w:tblPr>
        <w:tblpPr w:leftFromText="180" w:rightFromText="180" w:vertAnchor="text" w:horzAnchor="page" w:tblpX="885" w:tblpY="518"/>
        <w:tblOverlap w:val="never"/>
        <w:tblW w:w="10087" w:type="dxa"/>
        <w:tblInd w:w="15" w:type="dxa"/>
        <w:tblLayout w:type="fixed"/>
        <w:tblCellMar>
          <w:left w:w="0" w:type="dxa"/>
          <w:right w:w="0" w:type="dxa"/>
        </w:tblCellMar>
        <w:tblLook w:val="04A0"/>
      </w:tblPr>
      <w:tblGrid>
        <w:gridCol w:w="982"/>
        <w:gridCol w:w="902"/>
        <w:gridCol w:w="1025"/>
        <w:gridCol w:w="2491"/>
        <w:gridCol w:w="2295"/>
        <w:gridCol w:w="2392"/>
      </w:tblGrid>
      <w:tr w:rsidR="00996DF4">
        <w:trPr>
          <w:trHeight w:val="1034"/>
        </w:trPr>
        <w:tc>
          <w:tcPr>
            <w:tcW w:w="10087" w:type="dxa"/>
            <w:gridSpan w:val="6"/>
            <w:tcMar>
              <w:top w:w="15" w:type="dxa"/>
              <w:left w:w="15" w:type="dxa"/>
              <w:bottom w:w="0" w:type="dxa"/>
              <w:right w:w="15" w:type="dxa"/>
            </w:tcMar>
            <w:vAlign w:val="center"/>
          </w:tcPr>
          <w:p w:rsidR="00996DF4" w:rsidRDefault="00F86A6E">
            <w:pPr>
              <w:pStyle w:val="11"/>
              <w:widowControl/>
              <w:spacing w:line="560" w:lineRule="exact"/>
              <w:ind w:firstLineChars="0" w:firstLine="0"/>
              <w:jc w:val="center"/>
              <w:textAlignment w:val="center"/>
              <w:rPr>
                <w:rFonts w:ascii="仿宋_GB2312" w:eastAsia="仿宋_GB2312" w:hAnsi="仿宋_GB2312" w:cs="仿宋_GB2312"/>
                <w:color w:val="000000"/>
                <w:sz w:val="40"/>
                <w:szCs w:val="40"/>
              </w:rPr>
            </w:pPr>
            <w:r>
              <w:rPr>
                <w:rFonts w:ascii="方正小标宋_GBK" w:eastAsia="方正小标宋_GBK" w:hAnsi="方正小标宋_GBK" w:cs="方正小标宋_GBK" w:hint="eastAsia"/>
                <w:color w:val="000000"/>
                <w:kern w:val="0"/>
                <w:sz w:val="44"/>
                <w:szCs w:val="44"/>
              </w:rPr>
              <w:lastRenderedPageBreak/>
              <w:t>项目支出绩效目标完成情况表</w:t>
            </w:r>
            <w:r>
              <w:rPr>
                <w:rFonts w:ascii="方正小标宋_GBK" w:eastAsia="方正小标宋_GBK" w:hAnsi="方正小标宋_GBK" w:cs="方正小标宋_GBK" w:hint="eastAsia"/>
                <w:b/>
                <w:bCs/>
                <w:color w:val="000000"/>
                <w:kern w:val="0"/>
                <w:sz w:val="44"/>
                <w:szCs w:val="44"/>
              </w:rPr>
              <w:br/>
            </w:r>
            <w:r>
              <w:rPr>
                <w:rFonts w:ascii="楷体_GB2312" w:eastAsia="楷体_GB2312" w:hAnsi="楷体_GB2312" w:cs="楷体_GB2312" w:hint="eastAsia"/>
                <w:color w:val="000000"/>
                <w:kern w:val="0"/>
                <w:sz w:val="32"/>
                <w:szCs w:val="32"/>
              </w:rPr>
              <w:t>(2020</w:t>
            </w:r>
            <w:r>
              <w:rPr>
                <w:rFonts w:ascii="楷体_GB2312" w:eastAsia="楷体_GB2312" w:hAnsi="楷体_GB2312" w:cs="楷体_GB2312" w:hint="eastAsia"/>
                <w:color w:val="000000"/>
                <w:kern w:val="0"/>
                <w:sz w:val="32"/>
                <w:szCs w:val="32"/>
              </w:rPr>
              <w:t>年度</w:t>
            </w:r>
            <w:r>
              <w:rPr>
                <w:rFonts w:ascii="楷体_GB2312" w:eastAsia="楷体_GB2312" w:hAnsi="楷体_GB2312" w:cs="楷体_GB2312" w:hint="eastAsia"/>
                <w:color w:val="000000"/>
                <w:kern w:val="0"/>
                <w:sz w:val="32"/>
                <w:szCs w:val="32"/>
              </w:rPr>
              <w:t>)</w:t>
            </w:r>
          </w:p>
        </w:tc>
      </w:tr>
      <w:tr w:rsidR="00996DF4">
        <w:trPr>
          <w:trHeight w:val="553"/>
        </w:trPr>
        <w:tc>
          <w:tcPr>
            <w:tcW w:w="29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土地报征工作经费</w:t>
            </w:r>
          </w:p>
        </w:tc>
      </w:tr>
      <w:tr w:rsidR="00996DF4">
        <w:trPr>
          <w:trHeight w:val="447"/>
        </w:trPr>
        <w:tc>
          <w:tcPr>
            <w:tcW w:w="2909"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广元市自然资源局经济开发区事务中心</w:t>
            </w:r>
          </w:p>
        </w:tc>
      </w:tr>
      <w:tr w:rsidR="00996DF4">
        <w:trPr>
          <w:trHeight w:val="452"/>
        </w:trPr>
        <w:tc>
          <w:tcPr>
            <w:tcW w:w="9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预算执行情况</w:t>
            </w:r>
            <w:r>
              <w:rPr>
                <w:rFonts w:ascii="黑体" w:eastAsia="黑体" w:hAnsi="黑体" w:cs="黑体" w:hint="eastAsia"/>
                <w:color w:val="000000"/>
                <w:kern w:val="0"/>
              </w:rPr>
              <w:t>(</w:t>
            </w:r>
            <w:r>
              <w:rPr>
                <w:rFonts w:ascii="黑体" w:eastAsia="黑体" w:hAnsi="黑体" w:cs="黑体" w:hint="eastAsia"/>
                <w:color w:val="000000"/>
                <w:kern w:val="0"/>
              </w:rPr>
              <w:t>万元</w:t>
            </w:r>
            <w:r>
              <w:rPr>
                <w:rFonts w:ascii="黑体" w:eastAsia="黑体" w:hAnsi="黑体" w:cs="黑体" w:hint="eastAsia"/>
                <w:color w:val="000000"/>
                <w:kern w:val="0"/>
              </w:rPr>
              <w:t>)</w:t>
            </w: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预算数</w:t>
            </w:r>
            <w:r>
              <w:rPr>
                <w:rFonts w:ascii="黑体" w:eastAsia="黑体" w:hAnsi="黑体" w:cs="黑体" w:hint="eastAsia"/>
                <w:color w:val="000000"/>
                <w:kern w:val="0"/>
              </w:rPr>
              <w:t>:</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ind w:firstLineChars="500" w:firstLine="1050"/>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1.8</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kern w:val="0"/>
              </w:rPr>
            </w:pPr>
            <w:r>
              <w:rPr>
                <w:rFonts w:ascii="黑体" w:eastAsia="黑体" w:hAnsi="黑体" w:cs="黑体" w:hint="eastAsia"/>
                <w:color w:val="000000"/>
                <w:kern w:val="0"/>
              </w:rPr>
              <w:t>执行数</w:t>
            </w:r>
            <w:r>
              <w:rPr>
                <w:rFonts w:ascii="黑体" w:eastAsia="黑体" w:hAnsi="黑体" w:cs="黑体" w:hint="eastAsia"/>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1.8</w:t>
            </w:r>
          </w:p>
        </w:tc>
      </w:tr>
      <w:tr w:rsidR="00996DF4">
        <w:trPr>
          <w:trHeight w:val="430"/>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黑体" w:eastAsia="黑体" w:hAnsi="黑体" w:cs="黑体"/>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其中</w:t>
            </w:r>
            <w:r>
              <w:rPr>
                <w:rFonts w:ascii="黑体" w:eastAsia="黑体" w:hAnsi="黑体" w:cs="黑体" w:hint="eastAsia"/>
                <w:color w:val="000000"/>
                <w:kern w:val="0"/>
              </w:rPr>
              <w:t>-</w:t>
            </w:r>
            <w:r>
              <w:rPr>
                <w:rFonts w:ascii="黑体" w:eastAsia="黑体" w:hAnsi="黑体" w:cs="黑体" w:hint="eastAsia"/>
                <w:color w:val="000000"/>
                <w:kern w:val="0"/>
              </w:rPr>
              <w:t>财政拨款</w:t>
            </w:r>
            <w:r>
              <w:rPr>
                <w:rFonts w:ascii="黑体" w:eastAsia="黑体" w:hAnsi="黑体" w:cs="黑体" w:hint="eastAsia"/>
                <w:color w:val="000000"/>
                <w:kern w:val="0"/>
              </w:rPr>
              <w:t>:</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1.8</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kern w:val="0"/>
              </w:rPr>
            </w:pPr>
            <w:r>
              <w:rPr>
                <w:rFonts w:ascii="黑体" w:eastAsia="黑体" w:hAnsi="黑体" w:cs="黑体" w:hint="eastAsia"/>
                <w:color w:val="000000"/>
                <w:kern w:val="0"/>
              </w:rPr>
              <w:t>其中</w:t>
            </w:r>
            <w:r>
              <w:rPr>
                <w:rFonts w:ascii="黑体" w:eastAsia="黑体" w:hAnsi="黑体" w:cs="黑体" w:hint="eastAsia"/>
                <w:color w:val="000000"/>
                <w:kern w:val="0"/>
              </w:rPr>
              <w:t>-</w:t>
            </w:r>
            <w:r>
              <w:rPr>
                <w:rFonts w:ascii="黑体" w:eastAsia="黑体" w:hAnsi="黑体" w:cs="黑体" w:hint="eastAsia"/>
                <w:color w:val="000000"/>
                <w:kern w:val="0"/>
              </w:rPr>
              <w:t>财政拨款</w:t>
            </w:r>
            <w:r>
              <w:rPr>
                <w:rFonts w:ascii="黑体" w:eastAsia="黑体" w:hAnsi="黑体" w:cs="黑体" w:hint="eastAsia"/>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1.8</w:t>
            </w:r>
          </w:p>
        </w:tc>
      </w:tr>
      <w:tr w:rsidR="00996DF4">
        <w:trPr>
          <w:trHeight w:val="592"/>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黑体" w:eastAsia="黑体" w:hAnsi="黑体" w:cs="黑体"/>
                <w:color w:val="000000"/>
              </w:rPr>
            </w:pPr>
          </w:p>
        </w:tc>
        <w:tc>
          <w:tcPr>
            <w:tcW w:w="192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其它资金</w:t>
            </w:r>
            <w:r>
              <w:rPr>
                <w:rFonts w:ascii="黑体" w:eastAsia="黑体" w:hAnsi="黑体" w:cs="黑体" w:hint="eastAsia"/>
                <w:color w:val="000000"/>
                <w:kern w:val="0"/>
              </w:rPr>
              <w:t>:</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color w:val="000000"/>
                <w:kern w:val="0"/>
              </w:rPr>
              <w:t>0</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kern w:val="0"/>
              </w:rPr>
            </w:pPr>
            <w:r>
              <w:rPr>
                <w:rFonts w:ascii="黑体" w:eastAsia="黑体" w:hAnsi="黑体" w:cs="黑体" w:hint="eastAsia"/>
                <w:color w:val="000000"/>
                <w:kern w:val="0"/>
              </w:rPr>
              <w:t>其它资金</w:t>
            </w:r>
            <w:r>
              <w:rPr>
                <w:rFonts w:ascii="黑体" w:eastAsia="黑体" w:hAnsi="黑体" w:cs="黑体" w:hint="eastAsia"/>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996DF4">
            <w:pPr>
              <w:spacing w:line="300" w:lineRule="exact"/>
              <w:jc w:val="center"/>
              <w:rPr>
                <w:rFonts w:ascii="仿宋_GB2312" w:eastAsia="仿宋_GB2312" w:hAnsi="仿宋_GB2312" w:cs="仿宋_GB2312"/>
                <w:color w:val="000000"/>
              </w:rPr>
            </w:pPr>
          </w:p>
        </w:tc>
      </w:tr>
      <w:tr w:rsidR="00996DF4">
        <w:trPr>
          <w:trHeight w:val="614"/>
        </w:trPr>
        <w:tc>
          <w:tcPr>
            <w:tcW w:w="9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年度目标完成情况</w:t>
            </w:r>
          </w:p>
        </w:tc>
        <w:tc>
          <w:tcPr>
            <w:tcW w:w="441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预期目标</w:t>
            </w:r>
          </w:p>
        </w:tc>
        <w:tc>
          <w:tcPr>
            <w:tcW w:w="46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实际完成目标</w:t>
            </w:r>
          </w:p>
        </w:tc>
      </w:tr>
      <w:tr w:rsidR="00996DF4">
        <w:trPr>
          <w:trHeight w:val="1684"/>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黑体" w:eastAsia="黑体" w:hAnsi="黑体" w:cs="黑体"/>
                <w:color w:val="000000"/>
              </w:rPr>
            </w:pPr>
          </w:p>
        </w:tc>
        <w:tc>
          <w:tcPr>
            <w:tcW w:w="441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完成土地报征</w:t>
            </w:r>
            <w:r>
              <w:rPr>
                <w:rFonts w:ascii="仿宋_GB2312" w:eastAsia="仿宋_GB2312" w:hAnsi="仿宋_GB2312" w:cs="仿宋_GB2312" w:hint="eastAsia"/>
                <w:color w:val="000000"/>
                <w:kern w:val="0"/>
              </w:rPr>
              <w:t>100</w:t>
            </w:r>
            <w:r>
              <w:rPr>
                <w:rFonts w:ascii="仿宋_GB2312" w:eastAsia="仿宋_GB2312" w:hAnsi="仿宋_GB2312" w:cs="仿宋_GB2312" w:hint="eastAsia"/>
                <w:color w:val="000000"/>
                <w:kern w:val="0"/>
              </w:rPr>
              <w:t>公顷</w:t>
            </w:r>
          </w:p>
        </w:tc>
        <w:tc>
          <w:tcPr>
            <w:tcW w:w="4687"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rPr>
              <w:t>2020</w:t>
            </w:r>
            <w:r>
              <w:rPr>
                <w:rFonts w:ascii="仿宋_GB2312" w:eastAsia="仿宋_GB2312" w:hAnsi="仿宋_GB2312" w:cs="仿宋_GB2312" w:hint="eastAsia"/>
              </w:rPr>
              <w:t>年合计组卷报批土地</w:t>
            </w:r>
            <w:r>
              <w:rPr>
                <w:rFonts w:ascii="仿宋_GB2312" w:eastAsia="仿宋_GB2312" w:hAnsi="仿宋_GB2312" w:cs="仿宋_GB2312" w:hint="eastAsia"/>
              </w:rPr>
              <w:t>105.7432</w:t>
            </w:r>
            <w:r>
              <w:rPr>
                <w:rFonts w:ascii="仿宋_GB2312" w:eastAsia="仿宋_GB2312" w:hAnsi="仿宋_GB2312" w:cs="仿宋_GB2312" w:hint="eastAsia"/>
              </w:rPr>
              <w:t>公顷</w:t>
            </w:r>
          </w:p>
        </w:tc>
      </w:tr>
      <w:tr w:rsidR="00996DF4">
        <w:trPr>
          <w:trHeight w:val="899"/>
        </w:trPr>
        <w:tc>
          <w:tcPr>
            <w:tcW w:w="9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rPr>
              <w:t>绩效指标完成情况</w:t>
            </w: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二级指标</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三级指标</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kern w:val="0"/>
              </w:rPr>
            </w:pPr>
            <w:r>
              <w:rPr>
                <w:rFonts w:ascii="黑体" w:eastAsia="黑体" w:hAnsi="黑体" w:cs="黑体" w:hint="eastAsia"/>
                <w:color w:val="000000"/>
                <w:kern w:val="0"/>
              </w:rPr>
              <w:t>预期指标值</w:t>
            </w:r>
          </w:p>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w:t>
            </w:r>
            <w:r>
              <w:rPr>
                <w:rFonts w:ascii="黑体" w:eastAsia="黑体" w:hAnsi="黑体" w:cs="黑体" w:hint="eastAsia"/>
                <w:color w:val="000000"/>
                <w:kern w:val="0"/>
              </w:rPr>
              <w:t>包含数字及文字描述</w:t>
            </w:r>
            <w:r>
              <w:rPr>
                <w:rFonts w:ascii="黑体" w:eastAsia="黑体" w:hAnsi="黑体" w:cs="黑体" w:hint="eastAsia"/>
                <w:color w:val="000000"/>
                <w:kern w:val="0"/>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黑体" w:eastAsia="黑体" w:hAnsi="黑体" w:cs="黑体"/>
                <w:color w:val="000000"/>
                <w:kern w:val="0"/>
              </w:rPr>
            </w:pPr>
            <w:r>
              <w:rPr>
                <w:rFonts w:ascii="黑体" w:eastAsia="黑体" w:hAnsi="黑体" w:cs="黑体" w:hint="eastAsia"/>
                <w:color w:val="000000"/>
                <w:kern w:val="0"/>
              </w:rPr>
              <w:t>实际完成指标值</w:t>
            </w:r>
          </w:p>
          <w:p w:rsidR="00996DF4" w:rsidRDefault="00F86A6E">
            <w:pPr>
              <w:widowControl/>
              <w:spacing w:line="300" w:lineRule="exact"/>
              <w:jc w:val="center"/>
              <w:textAlignment w:val="center"/>
              <w:rPr>
                <w:rFonts w:ascii="黑体" w:eastAsia="黑体" w:hAnsi="黑体" w:cs="黑体"/>
                <w:color w:val="000000"/>
              </w:rPr>
            </w:pPr>
            <w:r>
              <w:rPr>
                <w:rFonts w:ascii="黑体" w:eastAsia="黑体" w:hAnsi="黑体" w:cs="黑体" w:hint="eastAsia"/>
                <w:color w:val="000000"/>
                <w:kern w:val="0"/>
              </w:rPr>
              <w:t>(</w:t>
            </w:r>
            <w:r>
              <w:rPr>
                <w:rFonts w:ascii="黑体" w:eastAsia="黑体" w:hAnsi="黑体" w:cs="黑体" w:hint="eastAsia"/>
                <w:color w:val="000000"/>
                <w:kern w:val="0"/>
              </w:rPr>
              <w:t>包含数字及文字描述</w:t>
            </w:r>
            <w:r>
              <w:rPr>
                <w:rFonts w:ascii="黑体" w:eastAsia="黑体" w:hAnsi="黑体" w:cs="黑体" w:hint="eastAsia"/>
                <w:color w:val="000000"/>
                <w:kern w:val="0"/>
              </w:rPr>
              <w:t>)</w:t>
            </w:r>
          </w:p>
        </w:tc>
      </w:tr>
      <w:tr w:rsidR="00996DF4">
        <w:trPr>
          <w:trHeight w:val="2157"/>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仿宋_GB2312" w:eastAsia="仿宋_GB2312" w:hAnsi="仿宋_GB2312" w:cs="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项目完成指标</w:t>
            </w:r>
          </w:p>
        </w:tc>
        <w:tc>
          <w:tcPr>
            <w:tcW w:w="1025" w:type="dxa"/>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数量指标</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完成土地报征</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土地报批</w:t>
            </w:r>
            <w:r>
              <w:rPr>
                <w:rFonts w:ascii="仿宋_GB2312" w:eastAsia="仿宋_GB2312" w:hAnsi="仿宋_GB2312" w:cs="仿宋_GB2312" w:hint="eastAsia"/>
                <w:color w:val="000000"/>
                <w:kern w:val="0"/>
              </w:rPr>
              <w:t>100</w:t>
            </w:r>
            <w:r>
              <w:rPr>
                <w:rFonts w:ascii="仿宋_GB2312" w:eastAsia="仿宋_GB2312" w:hAnsi="仿宋_GB2312" w:cs="仿宋_GB2312" w:hint="eastAsia"/>
                <w:color w:val="000000"/>
                <w:kern w:val="0"/>
              </w:rPr>
              <w:t>公顷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实际报征土地</w:t>
            </w:r>
            <w:r>
              <w:rPr>
                <w:rFonts w:ascii="仿宋_GB2312" w:eastAsia="仿宋_GB2312" w:hAnsi="仿宋_GB2312" w:cs="仿宋_GB2312" w:hint="eastAsia"/>
                <w:color w:val="000000"/>
                <w:kern w:val="0"/>
              </w:rPr>
              <w:t>105.74</w:t>
            </w:r>
            <w:r>
              <w:rPr>
                <w:rFonts w:ascii="仿宋_GB2312" w:eastAsia="仿宋_GB2312" w:hAnsi="仿宋_GB2312" w:cs="仿宋_GB2312" w:hint="eastAsia"/>
                <w:color w:val="000000"/>
                <w:kern w:val="0"/>
              </w:rPr>
              <w:t>公顷</w:t>
            </w:r>
          </w:p>
        </w:tc>
      </w:tr>
      <w:tr w:rsidR="00996DF4">
        <w:trPr>
          <w:trHeight w:val="903"/>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仿宋_GB2312" w:eastAsia="仿宋_GB2312" w:hAnsi="仿宋_GB2312" w:cs="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质量指标</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取得批文</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color w:val="000000"/>
                <w:kern w:val="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color w:val="000000"/>
                <w:kern w:val="0"/>
              </w:rPr>
              <w:t>100%</w:t>
            </w:r>
          </w:p>
        </w:tc>
      </w:tr>
      <w:tr w:rsidR="00996DF4">
        <w:trPr>
          <w:trHeight w:val="1052"/>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仿宋_GB2312" w:eastAsia="仿宋_GB2312" w:hAnsi="仿宋_GB2312" w:cs="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社会效益</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为项目用地提供保障</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100%</w:t>
            </w:r>
          </w:p>
        </w:tc>
      </w:tr>
      <w:tr w:rsidR="00996DF4">
        <w:trPr>
          <w:trHeight w:val="919"/>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仿宋_GB2312" w:eastAsia="仿宋_GB2312" w:hAnsi="仿宋_GB2312" w:cs="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经济效益</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促进项目用地区域经济发展中</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促进当地经济发展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kern w:val="0"/>
              </w:rPr>
              <w:t>促进当地经济发展</w:t>
            </w:r>
          </w:p>
        </w:tc>
      </w:tr>
      <w:tr w:rsidR="00996DF4">
        <w:trPr>
          <w:trHeight w:val="844"/>
        </w:trPr>
        <w:tc>
          <w:tcPr>
            <w:tcW w:w="982" w:type="dxa"/>
            <w:vMerge/>
            <w:tcBorders>
              <w:top w:val="single" w:sz="4" w:space="0" w:color="000000"/>
              <w:left w:val="single" w:sz="4" w:space="0" w:color="000000"/>
              <w:bottom w:val="single" w:sz="4" w:space="0" w:color="000000"/>
              <w:right w:val="single" w:sz="4" w:space="0" w:color="000000"/>
            </w:tcBorders>
            <w:vAlign w:val="center"/>
          </w:tcPr>
          <w:p w:rsidR="00996DF4" w:rsidRDefault="00996DF4">
            <w:pPr>
              <w:widowControl/>
              <w:spacing w:line="300" w:lineRule="exact"/>
              <w:jc w:val="left"/>
              <w:rPr>
                <w:rFonts w:ascii="仿宋_GB2312" w:eastAsia="仿宋_GB2312" w:hAnsi="仿宋_GB2312" w:cs="仿宋_GB2312"/>
                <w:color w:val="000000"/>
              </w:rPr>
            </w:pPr>
          </w:p>
        </w:tc>
        <w:tc>
          <w:tcPr>
            <w:tcW w:w="90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满意度</w:t>
            </w:r>
          </w:p>
          <w:p w:rsidR="00996DF4" w:rsidRDefault="00F86A6E">
            <w:pPr>
              <w:widowControl/>
              <w:spacing w:line="300" w:lineRule="exact"/>
              <w:jc w:val="center"/>
              <w:textAlignment w:val="center"/>
              <w:rPr>
                <w:rFonts w:ascii="仿宋_GB2312" w:eastAsia="仿宋_GB2312" w:hAnsi="仿宋_GB2312" w:cs="仿宋_GB2312"/>
                <w:color w:val="000000"/>
                <w:kern w:val="0"/>
              </w:rPr>
            </w:pPr>
            <w:r>
              <w:rPr>
                <w:rFonts w:ascii="仿宋_GB2312" w:eastAsia="仿宋_GB2312" w:hAnsi="仿宋_GB2312" w:cs="仿宋_GB2312" w:hint="eastAsia"/>
                <w:color w:val="000000"/>
                <w:kern w:val="0"/>
              </w:rPr>
              <w:t>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满意度</w:t>
            </w:r>
          </w:p>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指标</w:t>
            </w:r>
          </w:p>
        </w:tc>
        <w:tc>
          <w:tcPr>
            <w:tcW w:w="2491"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hint="eastAsia"/>
                <w:color w:val="000000"/>
              </w:rPr>
              <w:t>业务满意度</w:t>
            </w:r>
          </w:p>
        </w:tc>
        <w:tc>
          <w:tcPr>
            <w:tcW w:w="229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color w:val="000000"/>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996DF4" w:rsidRDefault="00F86A6E">
            <w:pPr>
              <w:widowControl/>
              <w:spacing w:line="300" w:lineRule="exact"/>
              <w:jc w:val="center"/>
              <w:textAlignment w:val="center"/>
              <w:rPr>
                <w:rFonts w:ascii="仿宋_GB2312" w:eastAsia="仿宋_GB2312" w:hAnsi="仿宋_GB2312" w:cs="仿宋_GB2312"/>
                <w:color w:val="000000"/>
              </w:rPr>
            </w:pPr>
            <w:r>
              <w:rPr>
                <w:rFonts w:ascii="仿宋_GB2312" w:eastAsia="仿宋_GB2312" w:hAnsi="仿宋_GB2312" w:cs="仿宋_GB2312"/>
                <w:color w:val="000000"/>
              </w:rPr>
              <w:t>100%</w:t>
            </w:r>
          </w:p>
        </w:tc>
      </w:tr>
    </w:tbl>
    <w:p w:rsidR="00996DF4" w:rsidRDefault="00996DF4">
      <w:pPr>
        <w:spacing w:line="500" w:lineRule="exact"/>
        <w:rPr>
          <w:rFonts w:ascii="仿宋_GB2312" w:eastAsia="仿宋_GB2312" w:hAnsi="仿宋" w:cs="仿宋_GB2312"/>
          <w:sz w:val="30"/>
          <w:szCs w:val="30"/>
        </w:rPr>
      </w:pPr>
    </w:p>
    <w:p w:rsidR="00996DF4" w:rsidRDefault="00F86A6E">
      <w:pPr>
        <w:widowControl/>
        <w:adjustRightInd w:val="0"/>
        <w:snapToGrid w:val="0"/>
        <w:spacing w:line="500" w:lineRule="exact"/>
        <w:ind w:firstLineChars="200" w:firstLine="640"/>
        <w:jc w:val="left"/>
        <w:rPr>
          <w:rFonts w:ascii="黑体" w:eastAsia="黑体" w:hAnsi="黑体"/>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lastRenderedPageBreak/>
        <w:t>四、评价结论及建议</w:t>
      </w:r>
    </w:p>
    <w:p w:rsidR="00996DF4" w:rsidRDefault="00F86A6E">
      <w:pPr>
        <w:widowControl/>
        <w:adjustRightInd w:val="0"/>
        <w:snapToGrid w:val="0"/>
        <w:spacing w:line="500" w:lineRule="exact"/>
        <w:ind w:firstLineChars="200" w:firstLine="640"/>
        <w:jc w:val="left"/>
        <w:rPr>
          <w:rFonts w:ascii="楷体_GB2312" w:eastAsia="楷体_GB2312" w:hAnsi="宋体"/>
          <w:color w:val="000000"/>
          <w:kern w:val="0"/>
          <w:sz w:val="32"/>
          <w:szCs w:val="32"/>
          <w:shd w:val="clear" w:color="auto" w:fill="FFFFFF"/>
        </w:rPr>
      </w:pPr>
      <w:r>
        <w:rPr>
          <w:rFonts w:ascii="楷体_GB2312" w:eastAsia="楷体_GB2312" w:hAnsi="宋体" w:cs="楷体_GB2312" w:hint="eastAsia"/>
          <w:color w:val="000000"/>
          <w:kern w:val="0"/>
          <w:sz w:val="32"/>
          <w:szCs w:val="32"/>
          <w:shd w:val="clear" w:color="auto" w:fill="FFFFFF"/>
        </w:rPr>
        <w:t>（一）评价结论</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本部门对</w:t>
      </w:r>
      <w:r>
        <w:rPr>
          <w:rFonts w:ascii="仿宋_GB2312" w:eastAsia="仿宋_GB2312" w:hAnsi="宋体" w:cs="仿宋_GB2312"/>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20</w:t>
      </w:r>
      <w:r>
        <w:rPr>
          <w:rFonts w:ascii="仿宋_GB2312" w:eastAsia="仿宋_GB2312" w:hAnsi="宋体" w:cs="仿宋_GB2312" w:hint="eastAsia"/>
          <w:color w:val="000000"/>
          <w:kern w:val="0"/>
          <w:sz w:val="32"/>
          <w:szCs w:val="32"/>
          <w:shd w:val="clear" w:color="auto" w:fill="FFFFFF"/>
        </w:rPr>
        <w:t>年部门整体支出开展绩效自评，从评价情况来看，自评得分</w:t>
      </w:r>
      <w:r>
        <w:rPr>
          <w:rFonts w:ascii="仿宋_GB2312" w:eastAsia="仿宋_GB2312" w:hAnsi="宋体" w:cs="仿宋_GB2312"/>
          <w:color w:val="000000"/>
          <w:kern w:val="0"/>
          <w:sz w:val="32"/>
          <w:szCs w:val="32"/>
          <w:shd w:val="clear" w:color="auto" w:fill="FFFFFF"/>
        </w:rPr>
        <w:t>100</w:t>
      </w:r>
      <w:r>
        <w:rPr>
          <w:rFonts w:ascii="仿宋_GB2312" w:eastAsia="仿宋_GB2312" w:hAnsi="宋体" w:cs="仿宋_GB2312" w:hint="eastAsia"/>
          <w:color w:val="000000"/>
          <w:kern w:val="0"/>
          <w:sz w:val="32"/>
          <w:szCs w:val="32"/>
          <w:shd w:val="clear" w:color="auto" w:fill="FFFFFF"/>
        </w:rPr>
        <w:t>分。</w:t>
      </w:r>
    </w:p>
    <w:p w:rsidR="00996DF4" w:rsidRDefault="00F86A6E">
      <w:pPr>
        <w:widowControl/>
        <w:adjustRightInd w:val="0"/>
        <w:snapToGrid w:val="0"/>
        <w:spacing w:line="500" w:lineRule="exact"/>
        <w:ind w:firstLineChars="200" w:firstLine="640"/>
        <w:jc w:val="left"/>
        <w:rPr>
          <w:rFonts w:ascii="楷体_GB2312" w:eastAsia="楷体_GB2312" w:hAnsi="宋体"/>
          <w:color w:val="000000"/>
          <w:kern w:val="0"/>
          <w:sz w:val="32"/>
          <w:szCs w:val="32"/>
          <w:shd w:val="clear" w:color="auto" w:fill="FFFFFF"/>
        </w:rPr>
      </w:pPr>
      <w:r>
        <w:rPr>
          <w:rFonts w:ascii="楷体_GB2312" w:eastAsia="楷体_GB2312" w:hAnsi="宋体" w:cs="楷体_GB2312" w:hint="eastAsia"/>
          <w:color w:val="000000"/>
          <w:kern w:val="0"/>
          <w:sz w:val="32"/>
          <w:szCs w:val="32"/>
          <w:shd w:val="clear" w:color="auto" w:fill="FFFFFF"/>
        </w:rPr>
        <w:t>（二）存在问题</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rPr>
      </w:pPr>
      <w:r>
        <w:rPr>
          <w:rFonts w:ascii="仿宋_GB2312" w:eastAsia="仿宋_GB2312" w:hAnsi="宋体" w:cs="仿宋_GB2312" w:hint="eastAsia"/>
          <w:color w:val="000000"/>
          <w:kern w:val="0"/>
          <w:sz w:val="32"/>
          <w:szCs w:val="32"/>
          <w:shd w:val="clear" w:color="auto" w:fill="FFFFFF"/>
        </w:rPr>
        <w:t>我中心属于市局直属管理事业单位，由于在开发区承担的职能职责较多，任务重，在年初市财政部门除人员、公用经费按标准、按定额按比例拨付。经费严重不足，恳请财政年初预算给与适当考虑增加</w:t>
      </w:r>
    </w:p>
    <w:p w:rsidR="00996DF4" w:rsidRDefault="00F86A6E">
      <w:pPr>
        <w:widowControl/>
        <w:adjustRightInd w:val="0"/>
        <w:snapToGrid w:val="0"/>
        <w:spacing w:line="500" w:lineRule="exact"/>
        <w:ind w:firstLineChars="200" w:firstLine="640"/>
        <w:jc w:val="left"/>
        <w:rPr>
          <w:rFonts w:ascii="楷体_GB2312" w:eastAsia="楷体_GB2312" w:hAnsi="宋体"/>
          <w:color w:val="000000"/>
          <w:kern w:val="0"/>
          <w:sz w:val="32"/>
          <w:szCs w:val="32"/>
          <w:shd w:val="clear" w:color="auto" w:fill="FFFFFF"/>
          <w:lang w:val="zh-CN"/>
        </w:rPr>
      </w:pPr>
      <w:r>
        <w:rPr>
          <w:rFonts w:ascii="楷体_GB2312" w:eastAsia="楷体_GB2312" w:hAnsi="宋体" w:cs="楷体_GB2312" w:hint="eastAsia"/>
          <w:color w:val="000000"/>
          <w:kern w:val="0"/>
          <w:sz w:val="32"/>
          <w:szCs w:val="32"/>
          <w:shd w:val="clear" w:color="auto" w:fill="FFFFFF"/>
          <w:lang w:val="zh-CN"/>
        </w:rPr>
        <w:t>（三）改进建议</w:t>
      </w:r>
    </w:p>
    <w:p w:rsidR="00996DF4" w:rsidRDefault="00F86A6E">
      <w:pPr>
        <w:widowControl/>
        <w:adjustRightInd w:val="0"/>
        <w:snapToGrid w:val="0"/>
        <w:spacing w:line="500" w:lineRule="exact"/>
        <w:ind w:firstLineChars="200" w:firstLine="640"/>
        <w:jc w:val="left"/>
        <w:rPr>
          <w:rFonts w:ascii="仿宋_GB2312" w:eastAsia="仿宋_GB2312" w:hAnsi="宋体"/>
          <w:color w:val="000000"/>
          <w:kern w:val="0"/>
          <w:sz w:val="32"/>
          <w:szCs w:val="32"/>
          <w:shd w:val="clear" w:color="auto" w:fill="FFFFFF"/>
          <w:lang w:val="zh-CN"/>
        </w:rPr>
      </w:pPr>
      <w:r>
        <w:rPr>
          <w:rFonts w:ascii="仿宋_GB2312" w:eastAsia="仿宋_GB2312" w:hAnsi="宋体" w:cs="仿宋_GB2312" w:hint="eastAsia"/>
          <w:color w:val="000000"/>
          <w:kern w:val="0"/>
          <w:sz w:val="32"/>
          <w:szCs w:val="32"/>
          <w:shd w:val="clear" w:color="auto" w:fill="FFFFFF"/>
          <w:lang w:val="zh-CN"/>
        </w:rPr>
        <w:t>一是建议财政加强财务人员的培训力度，让毎一位财务人员及时掌握财政新政策，把握号财经纪律，建议将财务人员定期培训工作纳入目标任务。二是建议通过财政支出和项目绩效评价结果，财政根据各单位的项目工作任务及政府目标考核纳入项目工作经费，确保各单位履行行政职能职责有保障。</w:t>
      </w:r>
    </w:p>
    <w:p w:rsidR="00996DF4" w:rsidRDefault="00996DF4">
      <w:pPr>
        <w:widowControl/>
        <w:spacing w:line="500" w:lineRule="exact"/>
        <w:jc w:val="center"/>
        <w:rPr>
          <w:rStyle w:val="1Char"/>
          <w:rFonts w:ascii="黑体" w:eastAsia="黑体" w:hAnsi="黑体"/>
          <w:b w:val="0"/>
          <w:bCs w:val="0"/>
          <w:sz w:val="30"/>
          <w:szCs w:val="30"/>
        </w:rPr>
      </w:pPr>
    </w:p>
    <w:p w:rsidR="00996DF4" w:rsidRDefault="00996DF4">
      <w:pPr>
        <w:spacing w:line="500" w:lineRule="exact"/>
        <w:jc w:val="center"/>
        <w:outlineLvl w:val="0"/>
        <w:rPr>
          <w:rFonts w:ascii="黑体" w:eastAsia="黑体" w:hAnsi="黑体" w:cs="黑体"/>
          <w:color w:val="000000"/>
          <w:sz w:val="30"/>
          <w:szCs w:val="30"/>
        </w:rPr>
      </w:pPr>
      <w:bookmarkStart w:id="61" w:name="_Toc15396618"/>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996DF4">
      <w:pPr>
        <w:spacing w:line="500" w:lineRule="exact"/>
        <w:jc w:val="center"/>
        <w:outlineLvl w:val="0"/>
        <w:rPr>
          <w:rFonts w:ascii="黑体" w:eastAsia="黑体" w:hAnsi="黑体" w:cs="黑体"/>
          <w:color w:val="000000"/>
          <w:sz w:val="30"/>
          <w:szCs w:val="30"/>
        </w:rPr>
      </w:pPr>
    </w:p>
    <w:p w:rsidR="00996DF4" w:rsidRDefault="00F86A6E">
      <w:pPr>
        <w:spacing w:line="500" w:lineRule="exact"/>
        <w:jc w:val="center"/>
        <w:outlineLvl w:val="0"/>
        <w:rPr>
          <w:rStyle w:val="1Char"/>
          <w:rFonts w:ascii="黑体" w:eastAsia="黑体" w:hAnsi="黑体"/>
          <w:b w:val="0"/>
          <w:bCs w:val="0"/>
          <w:sz w:val="32"/>
          <w:szCs w:val="32"/>
        </w:rPr>
      </w:pPr>
      <w:r>
        <w:rPr>
          <w:rFonts w:ascii="黑体" w:eastAsia="黑体" w:hAnsi="黑体" w:cs="黑体" w:hint="eastAsia"/>
          <w:color w:val="000000"/>
          <w:sz w:val="32"/>
          <w:szCs w:val="32"/>
        </w:rPr>
        <w:lastRenderedPageBreak/>
        <w:t>第</w:t>
      </w:r>
      <w:r>
        <w:rPr>
          <w:rStyle w:val="1Char"/>
          <w:rFonts w:ascii="黑体" w:eastAsia="黑体" w:hAnsi="黑体" w:cs="黑体" w:hint="eastAsia"/>
          <w:b w:val="0"/>
          <w:bCs w:val="0"/>
          <w:sz w:val="32"/>
          <w:szCs w:val="32"/>
        </w:rPr>
        <w:t>五部分</w:t>
      </w:r>
      <w:r>
        <w:rPr>
          <w:rStyle w:val="1Char"/>
          <w:rFonts w:ascii="黑体" w:eastAsia="黑体" w:hAnsi="黑体" w:cs="黑体"/>
          <w:b w:val="0"/>
          <w:bCs w:val="0"/>
          <w:sz w:val="32"/>
          <w:szCs w:val="32"/>
        </w:rPr>
        <w:t xml:space="preserve"> </w:t>
      </w:r>
      <w:r>
        <w:rPr>
          <w:rStyle w:val="1Char"/>
          <w:rFonts w:ascii="黑体" w:eastAsia="黑体" w:hAnsi="黑体" w:cs="黑体" w:hint="eastAsia"/>
          <w:b w:val="0"/>
          <w:bCs w:val="0"/>
          <w:sz w:val="32"/>
          <w:szCs w:val="32"/>
        </w:rPr>
        <w:t>附</w:t>
      </w:r>
      <w:r>
        <w:rPr>
          <w:rStyle w:val="1Char"/>
          <w:rFonts w:ascii="黑体" w:eastAsia="黑体" w:hAnsi="黑体" w:cs="黑体"/>
          <w:b w:val="0"/>
          <w:bCs w:val="0"/>
          <w:sz w:val="32"/>
          <w:szCs w:val="32"/>
        </w:rPr>
        <w:t xml:space="preserve">  </w:t>
      </w:r>
      <w:r>
        <w:rPr>
          <w:rStyle w:val="1Char"/>
          <w:rFonts w:ascii="黑体" w:eastAsia="黑体" w:hAnsi="黑体" w:cs="黑体" w:hint="eastAsia"/>
          <w:b w:val="0"/>
          <w:bCs w:val="0"/>
          <w:sz w:val="32"/>
          <w:szCs w:val="32"/>
        </w:rPr>
        <w:t>表</w:t>
      </w:r>
      <w:bookmarkEnd w:id="60"/>
      <w:bookmarkEnd w:id="61"/>
    </w:p>
    <w:p w:rsidR="00996DF4" w:rsidRDefault="00996DF4">
      <w:pPr>
        <w:spacing w:line="500" w:lineRule="exact"/>
        <w:jc w:val="center"/>
        <w:outlineLvl w:val="0"/>
        <w:rPr>
          <w:rFonts w:ascii="仿宋" w:eastAsia="仿宋" w:hAnsi="仿宋"/>
          <w:b/>
          <w:bCs/>
          <w:color w:val="000000"/>
          <w:sz w:val="32"/>
          <w:szCs w:val="32"/>
        </w:rPr>
      </w:pPr>
    </w:p>
    <w:p w:rsidR="00996DF4" w:rsidRDefault="00F86A6E">
      <w:pPr>
        <w:pStyle w:val="2"/>
        <w:spacing w:before="0" w:after="0" w:line="500" w:lineRule="exact"/>
        <w:rPr>
          <w:rFonts w:ascii="仿宋_GB2312" w:eastAsia="仿宋_GB2312" w:hAnsi="仿宋_GB2312" w:cs="仿宋_GB2312"/>
          <w:color w:val="000000"/>
        </w:rPr>
      </w:pPr>
      <w:bookmarkStart w:id="62" w:name="_Toc15396619"/>
      <w:r>
        <w:rPr>
          <w:rFonts w:ascii="仿宋_GB2312" w:eastAsia="仿宋_GB2312" w:hAnsi="仿宋_GB2312" w:cs="仿宋_GB2312" w:hint="eastAsia"/>
          <w:b w:val="0"/>
          <w:bCs w:val="0"/>
          <w:color w:val="000000"/>
        </w:rPr>
        <w:t>一、收</w:t>
      </w:r>
      <w:r>
        <w:rPr>
          <w:rStyle w:val="2Char"/>
          <w:rFonts w:ascii="仿宋_GB2312" w:eastAsia="仿宋_GB2312" w:hAnsi="仿宋_GB2312" w:cs="仿宋_GB2312" w:hint="eastAsia"/>
        </w:rPr>
        <w:t>入支出决算总表</w:t>
      </w:r>
      <w:bookmarkEnd w:id="62"/>
    </w:p>
    <w:p w:rsidR="00996DF4" w:rsidRDefault="00F86A6E">
      <w:pPr>
        <w:pStyle w:val="2"/>
        <w:spacing w:before="0" w:after="0" w:line="500" w:lineRule="exact"/>
        <w:rPr>
          <w:rFonts w:ascii="仿宋_GB2312" w:eastAsia="仿宋_GB2312" w:hAnsi="仿宋_GB2312" w:cs="仿宋_GB2312"/>
          <w:color w:val="000000"/>
        </w:rPr>
      </w:pPr>
      <w:bookmarkStart w:id="63" w:name="_Toc15396620"/>
      <w:r>
        <w:rPr>
          <w:rFonts w:ascii="仿宋_GB2312" w:eastAsia="仿宋_GB2312" w:hAnsi="仿宋_GB2312" w:cs="仿宋_GB2312" w:hint="eastAsia"/>
          <w:b w:val="0"/>
          <w:bCs w:val="0"/>
          <w:color w:val="000000"/>
        </w:rPr>
        <w:t>二、收</w:t>
      </w:r>
      <w:r>
        <w:rPr>
          <w:rStyle w:val="2Char"/>
          <w:rFonts w:ascii="仿宋_GB2312" w:eastAsia="仿宋_GB2312" w:hAnsi="仿宋_GB2312" w:cs="仿宋_GB2312" w:hint="eastAsia"/>
        </w:rPr>
        <w:t>入决算表</w:t>
      </w:r>
      <w:bookmarkEnd w:id="63"/>
    </w:p>
    <w:p w:rsidR="00996DF4" w:rsidRDefault="00F86A6E">
      <w:pPr>
        <w:pStyle w:val="2"/>
        <w:spacing w:before="0" w:after="0" w:line="500" w:lineRule="exact"/>
        <w:rPr>
          <w:rFonts w:ascii="仿宋_GB2312" w:eastAsia="仿宋_GB2312" w:hAnsi="仿宋_GB2312" w:cs="仿宋_GB2312"/>
          <w:color w:val="000000"/>
        </w:rPr>
      </w:pPr>
      <w:bookmarkStart w:id="64" w:name="_Toc15396621"/>
      <w:r>
        <w:rPr>
          <w:rStyle w:val="2Char"/>
          <w:rFonts w:ascii="仿宋_GB2312" w:eastAsia="仿宋_GB2312" w:hAnsi="仿宋_GB2312" w:cs="仿宋_GB2312" w:hint="eastAsia"/>
        </w:rPr>
        <w:t>三、</w:t>
      </w:r>
      <w:r>
        <w:rPr>
          <w:rFonts w:ascii="仿宋_GB2312" w:eastAsia="仿宋_GB2312" w:hAnsi="仿宋_GB2312" w:cs="仿宋_GB2312" w:hint="eastAsia"/>
          <w:b w:val="0"/>
          <w:bCs w:val="0"/>
          <w:color w:val="000000"/>
        </w:rPr>
        <w:t>支</w:t>
      </w:r>
      <w:r>
        <w:rPr>
          <w:rStyle w:val="2Char"/>
          <w:rFonts w:ascii="仿宋_GB2312" w:eastAsia="仿宋_GB2312" w:hAnsi="仿宋_GB2312" w:cs="仿宋_GB2312" w:hint="eastAsia"/>
        </w:rPr>
        <w:t>出决算表</w:t>
      </w:r>
      <w:bookmarkEnd w:id="64"/>
    </w:p>
    <w:p w:rsidR="00996DF4" w:rsidRDefault="00F86A6E">
      <w:pPr>
        <w:pStyle w:val="2"/>
        <w:spacing w:before="0" w:after="0" w:line="500" w:lineRule="exact"/>
        <w:rPr>
          <w:rFonts w:ascii="仿宋_GB2312" w:eastAsia="仿宋_GB2312" w:hAnsi="仿宋_GB2312" w:cs="仿宋_GB2312"/>
          <w:b w:val="0"/>
          <w:bCs w:val="0"/>
          <w:color w:val="000000"/>
        </w:rPr>
      </w:pPr>
      <w:bookmarkStart w:id="65" w:name="_Toc15396622"/>
      <w:r>
        <w:rPr>
          <w:rStyle w:val="2Char"/>
          <w:rFonts w:ascii="仿宋_GB2312" w:eastAsia="仿宋_GB2312" w:hAnsi="仿宋_GB2312" w:cs="仿宋_GB2312" w:hint="eastAsia"/>
        </w:rPr>
        <w:t>四、</w:t>
      </w:r>
      <w:r>
        <w:rPr>
          <w:rFonts w:ascii="仿宋_GB2312" w:eastAsia="仿宋_GB2312" w:hAnsi="仿宋_GB2312" w:cs="仿宋_GB2312" w:hint="eastAsia"/>
          <w:b w:val="0"/>
          <w:bCs w:val="0"/>
          <w:color w:val="000000"/>
        </w:rPr>
        <w:t>财</w:t>
      </w:r>
      <w:r>
        <w:rPr>
          <w:rStyle w:val="2Char"/>
          <w:rFonts w:ascii="仿宋_GB2312" w:eastAsia="仿宋_GB2312" w:hAnsi="仿宋_GB2312" w:cs="仿宋_GB2312" w:hint="eastAsia"/>
        </w:rPr>
        <w:t>政拨款收入支出决算总表</w:t>
      </w:r>
      <w:bookmarkEnd w:id="65"/>
    </w:p>
    <w:p w:rsidR="00996DF4" w:rsidRDefault="00F86A6E">
      <w:pPr>
        <w:pStyle w:val="2"/>
        <w:spacing w:before="0" w:after="0" w:line="500" w:lineRule="exact"/>
        <w:rPr>
          <w:rStyle w:val="2Char"/>
          <w:rFonts w:ascii="仿宋_GB2312" w:eastAsia="仿宋_GB2312" w:hAnsi="仿宋_GB2312" w:cs="仿宋_GB2312"/>
        </w:rPr>
      </w:pPr>
      <w:bookmarkStart w:id="66" w:name="_Toc15396623"/>
      <w:r>
        <w:rPr>
          <w:rStyle w:val="2Char"/>
          <w:rFonts w:ascii="仿宋_GB2312" w:eastAsia="仿宋_GB2312" w:hAnsi="仿宋_GB2312" w:cs="仿宋_GB2312" w:hint="eastAsia"/>
        </w:rPr>
        <w:t>五、</w:t>
      </w:r>
      <w:r>
        <w:rPr>
          <w:rFonts w:ascii="仿宋_GB2312" w:eastAsia="仿宋_GB2312" w:hAnsi="仿宋_GB2312" w:cs="仿宋_GB2312" w:hint="eastAsia"/>
          <w:b w:val="0"/>
          <w:bCs w:val="0"/>
          <w:color w:val="000000"/>
        </w:rPr>
        <w:t>财</w:t>
      </w:r>
      <w:r>
        <w:rPr>
          <w:rStyle w:val="2Char"/>
          <w:rFonts w:ascii="仿宋_GB2312" w:eastAsia="仿宋_GB2312" w:hAnsi="仿宋_GB2312" w:cs="仿宋_GB2312" w:hint="eastAsia"/>
        </w:rPr>
        <w:t>政拨款支出决算明细表</w:t>
      </w:r>
      <w:bookmarkStart w:id="67" w:name="_Toc15396624"/>
      <w:bookmarkEnd w:id="66"/>
    </w:p>
    <w:p w:rsidR="00996DF4" w:rsidRDefault="00F86A6E">
      <w:pPr>
        <w:pStyle w:val="2"/>
        <w:spacing w:before="0" w:after="0" w:line="500" w:lineRule="exact"/>
        <w:rPr>
          <w:rFonts w:ascii="仿宋_GB2312" w:eastAsia="仿宋_GB2312" w:hAnsi="仿宋_GB2312" w:cs="仿宋_GB2312"/>
          <w:color w:val="000000"/>
        </w:rPr>
      </w:pPr>
      <w:r>
        <w:rPr>
          <w:rStyle w:val="2Char"/>
          <w:rFonts w:ascii="仿宋_GB2312" w:eastAsia="仿宋_GB2312" w:hAnsi="仿宋_GB2312" w:cs="仿宋_GB2312" w:hint="eastAsia"/>
        </w:rPr>
        <w:t>六、</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般公共预算财政拨款支出决算表</w:t>
      </w:r>
      <w:bookmarkEnd w:id="67"/>
    </w:p>
    <w:p w:rsidR="00996DF4" w:rsidRDefault="00F86A6E">
      <w:pPr>
        <w:pStyle w:val="2"/>
        <w:spacing w:before="0" w:after="0" w:line="500" w:lineRule="exact"/>
        <w:rPr>
          <w:rFonts w:ascii="仿宋_GB2312" w:eastAsia="仿宋_GB2312" w:hAnsi="仿宋_GB2312" w:cs="仿宋_GB2312"/>
          <w:color w:val="000000"/>
        </w:rPr>
      </w:pPr>
      <w:bookmarkStart w:id="68" w:name="_Toc15396625"/>
      <w:r>
        <w:rPr>
          <w:rStyle w:val="2Char"/>
          <w:rFonts w:ascii="仿宋_GB2312" w:eastAsia="仿宋_GB2312" w:hAnsi="仿宋_GB2312" w:cs="仿宋_GB2312" w:hint="eastAsia"/>
        </w:rPr>
        <w:t>七、</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般公共预算财政拨款支出决算明细表</w:t>
      </w:r>
      <w:bookmarkEnd w:id="68"/>
    </w:p>
    <w:p w:rsidR="00996DF4" w:rsidRDefault="00F86A6E">
      <w:pPr>
        <w:pStyle w:val="2"/>
        <w:spacing w:before="0" w:after="0" w:line="500" w:lineRule="exact"/>
        <w:rPr>
          <w:rFonts w:ascii="仿宋_GB2312" w:eastAsia="仿宋_GB2312" w:hAnsi="仿宋_GB2312" w:cs="仿宋_GB2312"/>
          <w:color w:val="000000"/>
        </w:rPr>
      </w:pPr>
      <w:bookmarkStart w:id="69" w:name="_Toc15396626"/>
      <w:r>
        <w:rPr>
          <w:rStyle w:val="2Char"/>
          <w:rFonts w:ascii="仿宋_GB2312" w:eastAsia="仿宋_GB2312" w:hAnsi="仿宋_GB2312" w:cs="仿宋_GB2312" w:hint="eastAsia"/>
        </w:rPr>
        <w:t>八、</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般公共预算财政拨款基本支出决算表</w:t>
      </w:r>
      <w:bookmarkEnd w:id="69"/>
    </w:p>
    <w:p w:rsidR="00996DF4" w:rsidRDefault="00F86A6E">
      <w:pPr>
        <w:pStyle w:val="2"/>
        <w:spacing w:before="0" w:after="0" w:line="500" w:lineRule="exact"/>
        <w:rPr>
          <w:rFonts w:ascii="仿宋_GB2312" w:eastAsia="仿宋_GB2312" w:hAnsi="仿宋_GB2312" w:cs="仿宋_GB2312"/>
          <w:color w:val="000000"/>
        </w:rPr>
      </w:pPr>
      <w:bookmarkStart w:id="70" w:name="_Toc15396627"/>
      <w:r>
        <w:rPr>
          <w:rStyle w:val="2Char"/>
          <w:rFonts w:ascii="仿宋_GB2312" w:eastAsia="仿宋_GB2312" w:hAnsi="仿宋_GB2312" w:cs="仿宋_GB2312" w:hint="eastAsia"/>
        </w:rPr>
        <w:t>九、</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般公共预算财政拨款项目支出决算表</w:t>
      </w:r>
      <w:bookmarkEnd w:id="70"/>
    </w:p>
    <w:p w:rsidR="00996DF4" w:rsidRDefault="00F86A6E">
      <w:pPr>
        <w:pStyle w:val="2"/>
        <w:spacing w:before="0" w:after="0" w:line="500" w:lineRule="exact"/>
        <w:rPr>
          <w:rFonts w:ascii="仿宋_GB2312" w:eastAsia="仿宋_GB2312" w:hAnsi="仿宋_GB2312" w:cs="仿宋_GB2312"/>
          <w:color w:val="000000"/>
        </w:rPr>
      </w:pPr>
      <w:bookmarkStart w:id="71" w:name="_Toc15396628"/>
      <w:r>
        <w:rPr>
          <w:rStyle w:val="2Char"/>
          <w:rFonts w:ascii="仿宋_GB2312" w:eastAsia="仿宋_GB2312" w:hAnsi="仿宋_GB2312" w:cs="仿宋_GB2312" w:hint="eastAsia"/>
        </w:rPr>
        <w:t>十、</w:t>
      </w:r>
      <w:r>
        <w:rPr>
          <w:rFonts w:ascii="仿宋_GB2312" w:eastAsia="仿宋_GB2312" w:hAnsi="仿宋_GB2312" w:cs="仿宋_GB2312" w:hint="eastAsia"/>
          <w:b w:val="0"/>
          <w:bCs w:val="0"/>
          <w:color w:val="000000"/>
        </w:rPr>
        <w:t>一</w:t>
      </w:r>
      <w:r>
        <w:rPr>
          <w:rStyle w:val="2Char"/>
          <w:rFonts w:ascii="仿宋_GB2312" w:eastAsia="仿宋_GB2312" w:hAnsi="仿宋_GB2312" w:cs="仿宋_GB2312" w:hint="eastAsia"/>
        </w:rPr>
        <w:t>般公共预算财政拨款“三公”经费支出决算表</w:t>
      </w:r>
      <w:bookmarkEnd w:id="71"/>
    </w:p>
    <w:p w:rsidR="00996DF4" w:rsidRDefault="00F86A6E">
      <w:pPr>
        <w:pStyle w:val="2"/>
        <w:spacing w:before="0" w:after="0" w:line="500" w:lineRule="exact"/>
        <w:rPr>
          <w:rFonts w:ascii="仿宋_GB2312" w:eastAsia="仿宋_GB2312" w:hAnsi="仿宋_GB2312" w:cs="仿宋_GB2312"/>
          <w:color w:val="000000"/>
        </w:rPr>
      </w:pPr>
      <w:bookmarkStart w:id="72" w:name="_Toc15396629"/>
      <w:r>
        <w:rPr>
          <w:rStyle w:val="2Char"/>
          <w:rFonts w:ascii="仿宋_GB2312" w:eastAsia="仿宋_GB2312" w:hAnsi="仿宋_GB2312" w:cs="仿宋_GB2312" w:hint="eastAsia"/>
        </w:rPr>
        <w:t>十一、</w:t>
      </w:r>
      <w:r>
        <w:rPr>
          <w:rFonts w:ascii="仿宋_GB2312" w:eastAsia="仿宋_GB2312" w:hAnsi="仿宋_GB2312" w:cs="仿宋_GB2312" w:hint="eastAsia"/>
          <w:b w:val="0"/>
          <w:bCs w:val="0"/>
          <w:color w:val="000000"/>
        </w:rPr>
        <w:t>政</w:t>
      </w:r>
      <w:r>
        <w:rPr>
          <w:rStyle w:val="2Char"/>
          <w:rFonts w:ascii="仿宋_GB2312" w:eastAsia="仿宋_GB2312" w:hAnsi="仿宋_GB2312" w:cs="仿宋_GB2312" w:hint="eastAsia"/>
        </w:rPr>
        <w:t>府性基金预算财政拨款收入支出决算表</w:t>
      </w:r>
      <w:bookmarkEnd w:id="72"/>
    </w:p>
    <w:p w:rsidR="00996DF4" w:rsidRDefault="00F86A6E">
      <w:pPr>
        <w:pStyle w:val="2"/>
        <w:spacing w:before="0" w:after="0" w:line="500" w:lineRule="exact"/>
        <w:rPr>
          <w:rFonts w:ascii="仿宋_GB2312" w:eastAsia="仿宋_GB2312" w:hAnsi="仿宋_GB2312" w:cs="仿宋_GB2312"/>
          <w:color w:val="000000"/>
        </w:rPr>
      </w:pPr>
      <w:bookmarkStart w:id="73" w:name="_Toc15396630"/>
      <w:r>
        <w:rPr>
          <w:rStyle w:val="2Char"/>
          <w:rFonts w:ascii="仿宋_GB2312" w:eastAsia="仿宋_GB2312" w:hAnsi="仿宋_GB2312" w:cs="仿宋_GB2312" w:hint="eastAsia"/>
        </w:rPr>
        <w:t>十二、</w:t>
      </w:r>
      <w:r>
        <w:rPr>
          <w:rFonts w:ascii="仿宋_GB2312" w:eastAsia="仿宋_GB2312" w:hAnsi="仿宋_GB2312" w:cs="仿宋_GB2312" w:hint="eastAsia"/>
          <w:b w:val="0"/>
          <w:bCs w:val="0"/>
          <w:color w:val="000000"/>
        </w:rPr>
        <w:t>政</w:t>
      </w:r>
      <w:r>
        <w:rPr>
          <w:rStyle w:val="2Char"/>
          <w:rFonts w:ascii="仿宋_GB2312" w:eastAsia="仿宋_GB2312" w:hAnsi="仿宋_GB2312" w:cs="仿宋_GB2312" w:hint="eastAsia"/>
        </w:rPr>
        <w:t>府性基金预算财政拨款“三公”经费支出决算表</w:t>
      </w:r>
      <w:bookmarkEnd w:id="73"/>
    </w:p>
    <w:p w:rsidR="00996DF4" w:rsidRDefault="00F86A6E">
      <w:pPr>
        <w:pStyle w:val="2"/>
        <w:spacing w:before="0" w:after="0" w:line="500" w:lineRule="exact"/>
        <w:rPr>
          <w:rFonts w:ascii="仿宋_GB2312" w:eastAsia="仿宋_GB2312" w:hAnsi="仿宋_GB2312" w:cs="仿宋_GB2312"/>
        </w:rPr>
      </w:pPr>
      <w:bookmarkStart w:id="74" w:name="_Toc15396631"/>
      <w:r>
        <w:rPr>
          <w:rStyle w:val="2Char"/>
          <w:rFonts w:ascii="仿宋_GB2312" w:eastAsia="仿宋_GB2312" w:hAnsi="仿宋_GB2312" w:cs="仿宋_GB2312" w:hint="eastAsia"/>
        </w:rPr>
        <w:t>十三、</w:t>
      </w:r>
      <w:r>
        <w:rPr>
          <w:rFonts w:ascii="仿宋_GB2312" w:eastAsia="仿宋_GB2312" w:hAnsi="仿宋_GB2312" w:cs="仿宋_GB2312" w:hint="eastAsia"/>
          <w:b w:val="0"/>
          <w:bCs w:val="0"/>
          <w:color w:val="000000"/>
        </w:rPr>
        <w:t>国</w:t>
      </w:r>
      <w:r>
        <w:rPr>
          <w:rStyle w:val="2Char"/>
          <w:rFonts w:ascii="仿宋_GB2312" w:eastAsia="仿宋_GB2312" w:hAnsi="仿宋_GB2312" w:cs="仿宋_GB2312" w:hint="eastAsia"/>
        </w:rPr>
        <w:t>有资本经营预算支出决算</w:t>
      </w:r>
      <w:bookmarkEnd w:id="74"/>
    </w:p>
    <w:sectPr w:rsidR="00996DF4" w:rsidSect="00996DF4">
      <w:pgSz w:w="11906" w:h="16838"/>
      <w:pgMar w:top="1417" w:right="1304" w:bottom="1134" w:left="1417" w:header="851" w:footer="1134"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DF4" w:rsidRDefault="00996DF4" w:rsidP="00996DF4">
      <w:r>
        <w:separator/>
      </w:r>
    </w:p>
  </w:endnote>
  <w:endnote w:type="continuationSeparator" w:id="0">
    <w:p w:rsidR="00996DF4" w:rsidRDefault="00996DF4" w:rsidP="00996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4" w:rsidRDefault="00996DF4">
    <w:pPr>
      <w:pStyle w:val="a5"/>
      <w:framePr w:wrap="around" w:vAnchor="text" w:hAnchor="margin" w:xAlign="center" w:y="1"/>
      <w:rPr>
        <w:rStyle w:val="a9"/>
      </w:rPr>
    </w:pPr>
    <w:r>
      <w:rPr>
        <w:rStyle w:val="a9"/>
      </w:rPr>
      <w:fldChar w:fldCharType="begin"/>
    </w:r>
    <w:r w:rsidR="00F86A6E">
      <w:rPr>
        <w:rStyle w:val="a9"/>
      </w:rPr>
      <w:instrText xml:space="preserve">PAGE  </w:instrText>
    </w:r>
    <w:r>
      <w:rPr>
        <w:rStyle w:val="a9"/>
      </w:rPr>
      <w:fldChar w:fldCharType="end"/>
    </w:r>
  </w:p>
  <w:p w:rsidR="00996DF4" w:rsidRDefault="00996DF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4" w:rsidRDefault="00996DF4">
    <w:pPr>
      <w:pStyle w:val="a5"/>
      <w:ind w:right="360"/>
      <w:jc w:val="center"/>
    </w:pPr>
  </w:p>
  <w:p w:rsidR="00996DF4" w:rsidRDefault="00996DF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4" w:rsidRDefault="00996DF4">
    <w:pPr>
      <w:pStyle w:val="a5"/>
      <w:framePr w:wrap="around" w:vAnchor="text" w:hAnchor="margin" w:xAlign="center" w:y="1"/>
      <w:rPr>
        <w:rStyle w:val="a9"/>
      </w:rPr>
    </w:pPr>
    <w:r>
      <w:rPr>
        <w:rStyle w:val="a9"/>
      </w:rPr>
      <w:fldChar w:fldCharType="begin"/>
    </w:r>
    <w:r w:rsidR="00F86A6E">
      <w:rPr>
        <w:rStyle w:val="a9"/>
      </w:rPr>
      <w:instrText xml:space="preserve">PAGE  </w:instrText>
    </w:r>
    <w:r>
      <w:rPr>
        <w:rStyle w:val="a9"/>
      </w:rPr>
      <w:fldChar w:fldCharType="separate"/>
    </w:r>
    <w:r w:rsidR="00F86A6E">
      <w:rPr>
        <w:rStyle w:val="a9"/>
        <w:noProof/>
      </w:rPr>
      <w:t>3</w:t>
    </w:r>
    <w:r>
      <w:rPr>
        <w:rStyle w:val="a9"/>
      </w:rPr>
      <w:fldChar w:fldCharType="end"/>
    </w:r>
  </w:p>
  <w:p w:rsidR="00996DF4" w:rsidRDefault="00996DF4">
    <w:pPr>
      <w:pStyle w:val="a5"/>
      <w:ind w:right="360"/>
      <w:jc w:val="center"/>
    </w:pPr>
  </w:p>
  <w:p w:rsidR="00996DF4" w:rsidRDefault="00996DF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DF4" w:rsidRDefault="00996DF4" w:rsidP="00996DF4">
      <w:r>
        <w:separator/>
      </w:r>
    </w:p>
  </w:footnote>
  <w:footnote w:type="continuationSeparator" w:id="0">
    <w:p w:rsidR="00996DF4" w:rsidRDefault="00996DF4" w:rsidP="00996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4" w:rsidRDefault="00996DF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DF4" w:rsidRDefault="00996DF4">
    <w:pPr>
      <w:pStyle w:val="a6"/>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F1361C"/>
    <w:rsid w:val="DCBD13B2"/>
    <w:rsid w:val="00003BA4"/>
    <w:rsid w:val="000168D4"/>
    <w:rsid w:val="000222C6"/>
    <w:rsid w:val="0002549F"/>
    <w:rsid w:val="00035BAF"/>
    <w:rsid w:val="00036507"/>
    <w:rsid w:val="000468DB"/>
    <w:rsid w:val="00046BB3"/>
    <w:rsid w:val="00056652"/>
    <w:rsid w:val="0006487A"/>
    <w:rsid w:val="00065F8F"/>
    <w:rsid w:val="00070A43"/>
    <w:rsid w:val="00071F1B"/>
    <w:rsid w:val="00072EEA"/>
    <w:rsid w:val="000763B8"/>
    <w:rsid w:val="000768F2"/>
    <w:rsid w:val="000824A7"/>
    <w:rsid w:val="00087B0F"/>
    <w:rsid w:val="0009184B"/>
    <w:rsid w:val="0009354D"/>
    <w:rsid w:val="000936E2"/>
    <w:rsid w:val="00094236"/>
    <w:rsid w:val="0009593C"/>
    <w:rsid w:val="00096865"/>
    <w:rsid w:val="00097322"/>
    <w:rsid w:val="000A160F"/>
    <w:rsid w:val="000A6A92"/>
    <w:rsid w:val="000B047F"/>
    <w:rsid w:val="000B5923"/>
    <w:rsid w:val="000B5A48"/>
    <w:rsid w:val="000B6FF3"/>
    <w:rsid w:val="000C3467"/>
    <w:rsid w:val="000C3CA6"/>
    <w:rsid w:val="000D1267"/>
    <w:rsid w:val="000D1D50"/>
    <w:rsid w:val="000D3A4C"/>
    <w:rsid w:val="000D3B39"/>
    <w:rsid w:val="000D5424"/>
    <w:rsid w:val="000D5782"/>
    <w:rsid w:val="000D7DA7"/>
    <w:rsid w:val="000E09EF"/>
    <w:rsid w:val="000E6613"/>
    <w:rsid w:val="000E7119"/>
    <w:rsid w:val="000F10EF"/>
    <w:rsid w:val="00110386"/>
    <w:rsid w:val="00110B64"/>
    <w:rsid w:val="00114E9B"/>
    <w:rsid w:val="001363A6"/>
    <w:rsid w:val="00142216"/>
    <w:rsid w:val="00144D6A"/>
    <w:rsid w:val="0014729F"/>
    <w:rsid w:val="0015174A"/>
    <w:rsid w:val="00157BAB"/>
    <w:rsid w:val="001654D1"/>
    <w:rsid w:val="001724B8"/>
    <w:rsid w:val="00172DB9"/>
    <w:rsid w:val="00174518"/>
    <w:rsid w:val="0018106D"/>
    <w:rsid w:val="001877A7"/>
    <w:rsid w:val="00191536"/>
    <w:rsid w:val="001930B3"/>
    <w:rsid w:val="00196687"/>
    <w:rsid w:val="001A03B9"/>
    <w:rsid w:val="001A2DD9"/>
    <w:rsid w:val="001C0962"/>
    <w:rsid w:val="001C38D7"/>
    <w:rsid w:val="001D2E85"/>
    <w:rsid w:val="001D7531"/>
    <w:rsid w:val="001E18D7"/>
    <w:rsid w:val="001E737D"/>
    <w:rsid w:val="001F0592"/>
    <w:rsid w:val="001F7506"/>
    <w:rsid w:val="002006CD"/>
    <w:rsid w:val="00202B36"/>
    <w:rsid w:val="00204B7A"/>
    <w:rsid w:val="00204CDE"/>
    <w:rsid w:val="0021101A"/>
    <w:rsid w:val="00220536"/>
    <w:rsid w:val="00222156"/>
    <w:rsid w:val="002307CB"/>
    <w:rsid w:val="002328DD"/>
    <w:rsid w:val="00235629"/>
    <w:rsid w:val="00260C38"/>
    <w:rsid w:val="002616C0"/>
    <w:rsid w:val="00265372"/>
    <w:rsid w:val="002662AA"/>
    <w:rsid w:val="002779BD"/>
    <w:rsid w:val="00280496"/>
    <w:rsid w:val="002850CB"/>
    <w:rsid w:val="00294DC9"/>
    <w:rsid w:val="00295495"/>
    <w:rsid w:val="00296E64"/>
    <w:rsid w:val="002A31DE"/>
    <w:rsid w:val="002B1543"/>
    <w:rsid w:val="002B2613"/>
    <w:rsid w:val="002B413C"/>
    <w:rsid w:val="002D19B0"/>
    <w:rsid w:val="002D6D05"/>
    <w:rsid w:val="002E206A"/>
    <w:rsid w:val="002F1818"/>
    <w:rsid w:val="002F567B"/>
    <w:rsid w:val="003216A9"/>
    <w:rsid w:val="00322E79"/>
    <w:rsid w:val="0033461E"/>
    <w:rsid w:val="00335A74"/>
    <w:rsid w:val="00346ACE"/>
    <w:rsid w:val="003542B8"/>
    <w:rsid w:val="00361E0A"/>
    <w:rsid w:val="0036561B"/>
    <w:rsid w:val="003669AB"/>
    <w:rsid w:val="0037013F"/>
    <w:rsid w:val="0037141F"/>
    <w:rsid w:val="00377146"/>
    <w:rsid w:val="00380C92"/>
    <w:rsid w:val="00393E88"/>
    <w:rsid w:val="003A484F"/>
    <w:rsid w:val="003A4883"/>
    <w:rsid w:val="003A58C6"/>
    <w:rsid w:val="003B0BE0"/>
    <w:rsid w:val="003B0C1B"/>
    <w:rsid w:val="003B688C"/>
    <w:rsid w:val="003C0291"/>
    <w:rsid w:val="003C39AE"/>
    <w:rsid w:val="003C4B13"/>
    <w:rsid w:val="003C7B60"/>
    <w:rsid w:val="003D0C0F"/>
    <w:rsid w:val="003D1FB2"/>
    <w:rsid w:val="003D25B6"/>
    <w:rsid w:val="003D35EE"/>
    <w:rsid w:val="003D66DA"/>
    <w:rsid w:val="003E1310"/>
    <w:rsid w:val="003E6B2B"/>
    <w:rsid w:val="003E6F55"/>
    <w:rsid w:val="00404979"/>
    <w:rsid w:val="00406254"/>
    <w:rsid w:val="00406A97"/>
    <w:rsid w:val="0041291A"/>
    <w:rsid w:val="0041464D"/>
    <w:rsid w:val="00416CD4"/>
    <w:rsid w:val="004223DE"/>
    <w:rsid w:val="00423EBD"/>
    <w:rsid w:val="0043341E"/>
    <w:rsid w:val="00433909"/>
    <w:rsid w:val="00434489"/>
    <w:rsid w:val="00437085"/>
    <w:rsid w:val="00443880"/>
    <w:rsid w:val="00444587"/>
    <w:rsid w:val="004464F4"/>
    <w:rsid w:val="00451091"/>
    <w:rsid w:val="00451530"/>
    <w:rsid w:val="00451544"/>
    <w:rsid w:val="0046577C"/>
    <w:rsid w:val="00471401"/>
    <w:rsid w:val="00473F31"/>
    <w:rsid w:val="0048263A"/>
    <w:rsid w:val="00482B7D"/>
    <w:rsid w:val="00486EE5"/>
    <w:rsid w:val="00487E5D"/>
    <w:rsid w:val="00496CB4"/>
    <w:rsid w:val="004A48F5"/>
    <w:rsid w:val="004A588C"/>
    <w:rsid w:val="004A711F"/>
    <w:rsid w:val="004B199D"/>
    <w:rsid w:val="004B4690"/>
    <w:rsid w:val="004B4C77"/>
    <w:rsid w:val="004B5738"/>
    <w:rsid w:val="004E0A2D"/>
    <w:rsid w:val="004E206B"/>
    <w:rsid w:val="004E6DF7"/>
    <w:rsid w:val="004F0FBD"/>
    <w:rsid w:val="004F403E"/>
    <w:rsid w:val="004F6F23"/>
    <w:rsid w:val="00505A47"/>
    <w:rsid w:val="00512FDA"/>
    <w:rsid w:val="0051532A"/>
    <w:rsid w:val="00520DA0"/>
    <w:rsid w:val="00551E28"/>
    <w:rsid w:val="00555F95"/>
    <w:rsid w:val="00565AEA"/>
    <w:rsid w:val="005664BB"/>
    <w:rsid w:val="00566FFA"/>
    <w:rsid w:val="0057481D"/>
    <w:rsid w:val="00575F0B"/>
    <w:rsid w:val="0058054A"/>
    <w:rsid w:val="0058486E"/>
    <w:rsid w:val="00585B33"/>
    <w:rsid w:val="0059014D"/>
    <w:rsid w:val="005B5C64"/>
    <w:rsid w:val="005C1758"/>
    <w:rsid w:val="005C615A"/>
    <w:rsid w:val="005C6BD0"/>
    <w:rsid w:val="005C6C4C"/>
    <w:rsid w:val="005D1C8B"/>
    <w:rsid w:val="005D468D"/>
    <w:rsid w:val="005D5CED"/>
    <w:rsid w:val="005F1081"/>
    <w:rsid w:val="005F1A4C"/>
    <w:rsid w:val="006054D4"/>
    <w:rsid w:val="00605688"/>
    <w:rsid w:val="006070AF"/>
    <w:rsid w:val="00607E6C"/>
    <w:rsid w:val="006101B1"/>
    <w:rsid w:val="00614832"/>
    <w:rsid w:val="00614E44"/>
    <w:rsid w:val="0062270A"/>
    <w:rsid w:val="00622830"/>
    <w:rsid w:val="00623DA0"/>
    <w:rsid w:val="00630AEF"/>
    <w:rsid w:val="00630B43"/>
    <w:rsid w:val="006325F8"/>
    <w:rsid w:val="00633463"/>
    <w:rsid w:val="00634C9A"/>
    <w:rsid w:val="006440E4"/>
    <w:rsid w:val="0066343B"/>
    <w:rsid w:val="00664777"/>
    <w:rsid w:val="006748A4"/>
    <w:rsid w:val="00681A31"/>
    <w:rsid w:val="0068246A"/>
    <w:rsid w:val="00683CCE"/>
    <w:rsid w:val="00683E73"/>
    <w:rsid w:val="00695BC9"/>
    <w:rsid w:val="006A3141"/>
    <w:rsid w:val="006A5E34"/>
    <w:rsid w:val="006B2422"/>
    <w:rsid w:val="006B2606"/>
    <w:rsid w:val="006B2B9A"/>
    <w:rsid w:val="006C1937"/>
    <w:rsid w:val="006C4FF0"/>
    <w:rsid w:val="006C570B"/>
    <w:rsid w:val="006E4764"/>
    <w:rsid w:val="006E76A7"/>
    <w:rsid w:val="006F020C"/>
    <w:rsid w:val="006F2106"/>
    <w:rsid w:val="007127B7"/>
    <w:rsid w:val="00712E44"/>
    <w:rsid w:val="00715723"/>
    <w:rsid w:val="0071798E"/>
    <w:rsid w:val="00727533"/>
    <w:rsid w:val="007316B1"/>
    <w:rsid w:val="007330AF"/>
    <w:rsid w:val="0074160B"/>
    <w:rsid w:val="007416B6"/>
    <w:rsid w:val="00746F48"/>
    <w:rsid w:val="0075404D"/>
    <w:rsid w:val="00757C91"/>
    <w:rsid w:val="0076182A"/>
    <w:rsid w:val="00767B7E"/>
    <w:rsid w:val="007770C3"/>
    <w:rsid w:val="00784D24"/>
    <w:rsid w:val="00785FBA"/>
    <w:rsid w:val="00786E4A"/>
    <w:rsid w:val="007875EB"/>
    <w:rsid w:val="00791A93"/>
    <w:rsid w:val="0079426B"/>
    <w:rsid w:val="007A2ECC"/>
    <w:rsid w:val="007D1682"/>
    <w:rsid w:val="007D312A"/>
    <w:rsid w:val="007D3F19"/>
    <w:rsid w:val="007D7410"/>
    <w:rsid w:val="007E23B0"/>
    <w:rsid w:val="007F1991"/>
    <w:rsid w:val="007F2C2F"/>
    <w:rsid w:val="007F3576"/>
    <w:rsid w:val="007F53D9"/>
    <w:rsid w:val="007F55FC"/>
    <w:rsid w:val="007F5665"/>
    <w:rsid w:val="007F629E"/>
    <w:rsid w:val="00800112"/>
    <w:rsid w:val="00806EF9"/>
    <w:rsid w:val="00807329"/>
    <w:rsid w:val="00813348"/>
    <w:rsid w:val="00815C7A"/>
    <w:rsid w:val="00816A80"/>
    <w:rsid w:val="008253BB"/>
    <w:rsid w:val="00833962"/>
    <w:rsid w:val="0083706E"/>
    <w:rsid w:val="00840380"/>
    <w:rsid w:val="008408F6"/>
    <w:rsid w:val="008423A5"/>
    <w:rsid w:val="00845DC2"/>
    <w:rsid w:val="00850625"/>
    <w:rsid w:val="00853718"/>
    <w:rsid w:val="00855221"/>
    <w:rsid w:val="00860645"/>
    <w:rsid w:val="00871F71"/>
    <w:rsid w:val="00872FD8"/>
    <w:rsid w:val="00885AF4"/>
    <w:rsid w:val="008939CD"/>
    <w:rsid w:val="008A3958"/>
    <w:rsid w:val="008A57A1"/>
    <w:rsid w:val="008B768C"/>
    <w:rsid w:val="008C147D"/>
    <w:rsid w:val="008C4DB1"/>
    <w:rsid w:val="008C4EAF"/>
    <w:rsid w:val="008C5176"/>
    <w:rsid w:val="008C7FD0"/>
    <w:rsid w:val="008E1DE7"/>
    <w:rsid w:val="008E707C"/>
    <w:rsid w:val="008F3EF3"/>
    <w:rsid w:val="00900B08"/>
    <w:rsid w:val="00902155"/>
    <w:rsid w:val="00902FA3"/>
    <w:rsid w:val="009133FC"/>
    <w:rsid w:val="00921781"/>
    <w:rsid w:val="00923564"/>
    <w:rsid w:val="0092392E"/>
    <w:rsid w:val="009315F9"/>
    <w:rsid w:val="00933499"/>
    <w:rsid w:val="00935C98"/>
    <w:rsid w:val="00945AA1"/>
    <w:rsid w:val="00946945"/>
    <w:rsid w:val="00951248"/>
    <w:rsid w:val="0095152F"/>
    <w:rsid w:val="00954C49"/>
    <w:rsid w:val="00955E37"/>
    <w:rsid w:val="0097099F"/>
    <w:rsid w:val="00971997"/>
    <w:rsid w:val="00971FFC"/>
    <w:rsid w:val="009735B5"/>
    <w:rsid w:val="00973FB7"/>
    <w:rsid w:val="00981ACD"/>
    <w:rsid w:val="0098660A"/>
    <w:rsid w:val="009931C3"/>
    <w:rsid w:val="00996DF4"/>
    <w:rsid w:val="009B2336"/>
    <w:rsid w:val="009B2C43"/>
    <w:rsid w:val="009B4EAE"/>
    <w:rsid w:val="009B7573"/>
    <w:rsid w:val="009C22F4"/>
    <w:rsid w:val="009C2E98"/>
    <w:rsid w:val="009C37FB"/>
    <w:rsid w:val="009D3447"/>
    <w:rsid w:val="009D4711"/>
    <w:rsid w:val="009F0A32"/>
    <w:rsid w:val="009F1185"/>
    <w:rsid w:val="009F18CD"/>
    <w:rsid w:val="009F2A13"/>
    <w:rsid w:val="009F7527"/>
    <w:rsid w:val="00A039ED"/>
    <w:rsid w:val="00A04EB0"/>
    <w:rsid w:val="00A129BD"/>
    <w:rsid w:val="00A13CC1"/>
    <w:rsid w:val="00A16847"/>
    <w:rsid w:val="00A237D8"/>
    <w:rsid w:val="00A268C4"/>
    <w:rsid w:val="00A307CD"/>
    <w:rsid w:val="00A331C8"/>
    <w:rsid w:val="00A35117"/>
    <w:rsid w:val="00A40A00"/>
    <w:rsid w:val="00A40D81"/>
    <w:rsid w:val="00A4142F"/>
    <w:rsid w:val="00A422EB"/>
    <w:rsid w:val="00A45BB7"/>
    <w:rsid w:val="00A46C05"/>
    <w:rsid w:val="00A56DF2"/>
    <w:rsid w:val="00A56E6E"/>
    <w:rsid w:val="00A61574"/>
    <w:rsid w:val="00A67AB5"/>
    <w:rsid w:val="00A733B2"/>
    <w:rsid w:val="00A741C2"/>
    <w:rsid w:val="00A91760"/>
    <w:rsid w:val="00A92127"/>
    <w:rsid w:val="00A93B00"/>
    <w:rsid w:val="00A93C21"/>
    <w:rsid w:val="00AA1112"/>
    <w:rsid w:val="00AA50A2"/>
    <w:rsid w:val="00AB64C9"/>
    <w:rsid w:val="00AC3C6A"/>
    <w:rsid w:val="00AD04BA"/>
    <w:rsid w:val="00AD0F83"/>
    <w:rsid w:val="00AD3BA6"/>
    <w:rsid w:val="00AD5620"/>
    <w:rsid w:val="00AD656B"/>
    <w:rsid w:val="00AD7C1B"/>
    <w:rsid w:val="00AE16BA"/>
    <w:rsid w:val="00AE1EBE"/>
    <w:rsid w:val="00AF3C51"/>
    <w:rsid w:val="00B03C9D"/>
    <w:rsid w:val="00B060AE"/>
    <w:rsid w:val="00B10517"/>
    <w:rsid w:val="00B14E76"/>
    <w:rsid w:val="00B161B8"/>
    <w:rsid w:val="00B2048C"/>
    <w:rsid w:val="00B310B9"/>
    <w:rsid w:val="00B338B9"/>
    <w:rsid w:val="00B35F3F"/>
    <w:rsid w:val="00B36CBB"/>
    <w:rsid w:val="00B425E0"/>
    <w:rsid w:val="00B440AA"/>
    <w:rsid w:val="00B44B70"/>
    <w:rsid w:val="00B53C56"/>
    <w:rsid w:val="00B55D5B"/>
    <w:rsid w:val="00B57DAF"/>
    <w:rsid w:val="00B71F8D"/>
    <w:rsid w:val="00B77EA6"/>
    <w:rsid w:val="00B81598"/>
    <w:rsid w:val="00B841F1"/>
    <w:rsid w:val="00B944D6"/>
    <w:rsid w:val="00BB2C84"/>
    <w:rsid w:val="00BB4DF0"/>
    <w:rsid w:val="00BC084F"/>
    <w:rsid w:val="00BC14DA"/>
    <w:rsid w:val="00BC1568"/>
    <w:rsid w:val="00BC289F"/>
    <w:rsid w:val="00BC2D50"/>
    <w:rsid w:val="00BC5361"/>
    <w:rsid w:val="00BC5460"/>
    <w:rsid w:val="00BC6B50"/>
    <w:rsid w:val="00BC7587"/>
    <w:rsid w:val="00BC7E9A"/>
    <w:rsid w:val="00BD0E25"/>
    <w:rsid w:val="00BD567B"/>
    <w:rsid w:val="00BF5BD6"/>
    <w:rsid w:val="00C00088"/>
    <w:rsid w:val="00C0172B"/>
    <w:rsid w:val="00C03E31"/>
    <w:rsid w:val="00C0700D"/>
    <w:rsid w:val="00C10704"/>
    <w:rsid w:val="00C23DF6"/>
    <w:rsid w:val="00C30E69"/>
    <w:rsid w:val="00C33E72"/>
    <w:rsid w:val="00C354B2"/>
    <w:rsid w:val="00C35554"/>
    <w:rsid w:val="00C40A78"/>
    <w:rsid w:val="00C41BB0"/>
    <w:rsid w:val="00C42709"/>
    <w:rsid w:val="00C44F57"/>
    <w:rsid w:val="00C533CC"/>
    <w:rsid w:val="00C5751C"/>
    <w:rsid w:val="00C61BFC"/>
    <w:rsid w:val="00C62B85"/>
    <w:rsid w:val="00C65438"/>
    <w:rsid w:val="00C80440"/>
    <w:rsid w:val="00C91CBB"/>
    <w:rsid w:val="00C92A53"/>
    <w:rsid w:val="00CA5709"/>
    <w:rsid w:val="00CB42A2"/>
    <w:rsid w:val="00CB4E70"/>
    <w:rsid w:val="00CC09B6"/>
    <w:rsid w:val="00CC30D3"/>
    <w:rsid w:val="00CC666F"/>
    <w:rsid w:val="00CD1E3F"/>
    <w:rsid w:val="00CD538A"/>
    <w:rsid w:val="00CE44F6"/>
    <w:rsid w:val="00CE49DA"/>
    <w:rsid w:val="00CE7B61"/>
    <w:rsid w:val="00CF06B8"/>
    <w:rsid w:val="00D00095"/>
    <w:rsid w:val="00D0721A"/>
    <w:rsid w:val="00D114F0"/>
    <w:rsid w:val="00D20620"/>
    <w:rsid w:val="00D254F7"/>
    <w:rsid w:val="00D26091"/>
    <w:rsid w:val="00D2685C"/>
    <w:rsid w:val="00D34E7C"/>
    <w:rsid w:val="00D35489"/>
    <w:rsid w:val="00D36AFE"/>
    <w:rsid w:val="00D404D2"/>
    <w:rsid w:val="00D51276"/>
    <w:rsid w:val="00D51920"/>
    <w:rsid w:val="00D54683"/>
    <w:rsid w:val="00D63930"/>
    <w:rsid w:val="00D7035F"/>
    <w:rsid w:val="00D70BE9"/>
    <w:rsid w:val="00DA5BC9"/>
    <w:rsid w:val="00DA634F"/>
    <w:rsid w:val="00DA65AC"/>
    <w:rsid w:val="00DB1913"/>
    <w:rsid w:val="00DC1361"/>
    <w:rsid w:val="00DC410D"/>
    <w:rsid w:val="00DC4F31"/>
    <w:rsid w:val="00DC5A81"/>
    <w:rsid w:val="00DC68CA"/>
    <w:rsid w:val="00DC7CBA"/>
    <w:rsid w:val="00DD73B7"/>
    <w:rsid w:val="00DF28BC"/>
    <w:rsid w:val="00DF34B9"/>
    <w:rsid w:val="00E01053"/>
    <w:rsid w:val="00E04239"/>
    <w:rsid w:val="00E07ACF"/>
    <w:rsid w:val="00E14326"/>
    <w:rsid w:val="00E331A1"/>
    <w:rsid w:val="00E33202"/>
    <w:rsid w:val="00E336A9"/>
    <w:rsid w:val="00E45202"/>
    <w:rsid w:val="00E472B1"/>
    <w:rsid w:val="00E4740A"/>
    <w:rsid w:val="00E50624"/>
    <w:rsid w:val="00E568DF"/>
    <w:rsid w:val="00E60401"/>
    <w:rsid w:val="00E64269"/>
    <w:rsid w:val="00E66797"/>
    <w:rsid w:val="00E755D4"/>
    <w:rsid w:val="00E77321"/>
    <w:rsid w:val="00E82267"/>
    <w:rsid w:val="00E853CE"/>
    <w:rsid w:val="00E867B6"/>
    <w:rsid w:val="00E87F08"/>
    <w:rsid w:val="00EA010F"/>
    <w:rsid w:val="00EC7970"/>
    <w:rsid w:val="00ED1B63"/>
    <w:rsid w:val="00ED2431"/>
    <w:rsid w:val="00ED3C1F"/>
    <w:rsid w:val="00ED4085"/>
    <w:rsid w:val="00ED420E"/>
    <w:rsid w:val="00ED6FBE"/>
    <w:rsid w:val="00EE2F57"/>
    <w:rsid w:val="00EF4C34"/>
    <w:rsid w:val="00EF70EB"/>
    <w:rsid w:val="00EF77C6"/>
    <w:rsid w:val="00F05438"/>
    <w:rsid w:val="00F1361C"/>
    <w:rsid w:val="00F156F0"/>
    <w:rsid w:val="00F160C7"/>
    <w:rsid w:val="00F200DF"/>
    <w:rsid w:val="00F2408F"/>
    <w:rsid w:val="00F240E9"/>
    <w:rsid w:val="00F35E63"/>
    <w:rsid w:val="00F36D8F"/>
    <w:rsid w:val="00F417B1"/>
    <w:rsid w:val="00F45853"/>
    <w:rsid w:val="00F602DF"/>
    <w:rsid w:val="00F71E92"/>
    <w:rsid w:val="00F754A1"/>
    <w:rsid w:val="00F81FD9"/>
    <w:rsid w:val="00F841AA"/>
    <w:rsid w:val="00F84A94"/>
    <w:rsid w:val="00F86A6E"/>
    <w:rsid w:val="00F87B1A"/>
    <w:rsid w:val="00F87E96"/>
    <w:rsid w:val="00F91249"/>
    <w:rsid w:val="00FA23E8"/>
    <w:rsid w:val="00FA586E"/>
    <w:rsid w:val="00FB777C"/>
    <w:rsid w:val="00FD3CC1"/>
    <w:rsid w:val="00FD4890"/>
    <w:rsid w:val="00FE01DF"/>
    <w:rsid w:val="00FE7366"/>
    <w:rsid w:val="00FE7819"/>
    <w:rsid w:val="00FF1E02"/>
    <w:rsid w:val="00FF30B4"/>
    <w:rsid w:val="00FF33B5"/>
    <w:rsid w:val="058C072B"/>
    <w:rsid w:val="07DE0A6C"/>
    <w:rsid w:val="09CF1707"/>
    <w:rsid w:val="0A3C0A6C"/>
    <w:rsid w:val="0A4B1C59"/>
    <w:rsid w:val="0A4B73E6"/>
    <w:rsid w:val="0AFC619F"/>
    <w:rsid w:val="0B2D5A56"/>
    <w:rsid w:val="0B3B1F00"/>
    <w:rsid w:val="0DD75714"/>
    <w:rsid w:val="0E1E2A88"/>
    <w:rsid w:val="0E946040"/>
    <w:rsid w:val="0FDC342B"/>
    <w:rsid w:val="10C055FF"/>
    <w:rsid w:val="10C07695"/>
    <w:rsid w:val="10DE3302"/>
    <w:rsid w:val="111051E3"/>
    <w:rsid w:val="1248787E"/>
    <w:rsid w:val="131D1574"/>
    <w:rsid w:val="1438021D"/>
    <w:rsid w:val="146002B9"/>
    <w:rsid w:val="14600B8F"/>
    <w:rsid w:val="14FF7D2F"/>
    <w:rsid w:val="1515286D"/>
    <w:rsid w:val="160E2BE2"/>
    <w:rsid w:val="1627130E"/>
    <w:rsid w:val="16BB723D"/>
    <w:rsid w:val="16F81AAD"/>
    <w:rsid w:val="177C1F96"/>
    <w:rsid w:val="17B776CF"/>
    <w:rsid w:val="18A800DC"/>
    <w:rsid w:val="18A8056D"/>
    <w:rsid w:val="19026AB4"/>
    <w:rsid w:val="19627B5E"/>
    <w:rsid w:val="199968DD"/>
    <w:rsid w:val="1A4B1CDF"/>
    <w:rsid w:val="1BC75300"/>
    <w:rsid w:val="1C1C5ED4"/>
    <w:rsid w:val="1C216F21"/>
    <w:rsid w:val="1D957489"/>
    <w:rsid w:val="1E1938A6"/>
    <w:rsid w:val="1E864938"/>
    <w:rsid w:val="1EA11F9F"/>
    <w:rsid w:val="1ED1539A"/>
    <w:rsid w:val="1EE10600"/>
    <w:rsid w:val="1EF4767A"/>
    <w:rsid w:val="204A4A1C"/>
    <w:rsid w:val="20BD0DD2"/>
    <w:rsid w:val="2123219E"/>
    <w:rsid w:val="240371BF"/>
    <w:rsid w:val="254322E4"/>
    <w:rsid w:val="263614F2"/>
    <w:rsid w:val="268B12D0"/>
    <w:rsid w:val="27870F0C"/>
    <w:rsid w:val="295364FC"/>
    <w:rsid w:val="29FD04D3"/>
    <w:rsid w:val="2A990C6A"/>
    <w:rsid w:val="2AD71259"/>
    <w:rsid w:val="2AE913DA"/>
    <w:rsid w:val="2B242F20"/>
    <w:rsid w:val="2B8D5151"/>
    <w:rsid w:val="2CDC3E99"/>
    <w:rsid w:val="2D9F6DA3"/>
    <w:rsid w:val="2DB027A8"/>
    <w:rsid w:val="308E13C4"/>
    <w:rsid w:val="319F7F4E"/>
    <w:rsid w:val="31A04E90"/>
    <w:rsid w:val="31E103CC"/>
    <w:rsid w:val="32566F47"/>
    <w:rsid w:val="35AD2068"/>
    <w:rsid w:val="35BA0B54"/>
    <w:rsid w:val="35BE41FC"/>
    <w:rsid w:val="360A7919"/>
    <w:rsid w:val="362C5056"/>
    <w:rsid w:val="3678361F"/>
    <w:rsid w:val="37422BA0"/>
    <w:rsid w:val="39EA3F3A"/>
    <w:rsid w:val="39FE6156"/>
    <w:rsid w:val="3B5C50A2"/>
    <w:rsid w:val="3BC84E62"/>
    <w:rsid w:val="3C1B662B"/>
    <w:rsid w:val="3C233C19"/>
    <w:rsid w:val="3C340349"/>
    <w:rsid w:val="3C4641E7"/>
    <w:rsid w:val="3C740204"/>
    <w:rsid w:val="3CD07AAA"/>
    <w:rsid w:val="3D527E33"/>
    <w:rsid w:val="3E7F5346"/>
    <w:rsid w:val="3E865794"/>
    <w:rsid w:val="40A02CF9"/>
    <w:rsid w:val="40EE2169"/>
    <w:rsid w:val="415B6549"/>
    <w:rsid w:val="419E0DFD"/>
    <w:rsid w:val="41EA284C"/>
    <w:rsid w:val="42467679"/>
    <w:rsid w:val="427C1B91"/>
    <w:rsid w:val="42B67EDD"/>
    <w:rsid w:val="4478018A"/>
    <w:rsid w:val="447A7E94"/>
    <w:rsid w:val="44DE0C91"/>
    <w:rsid w:val="46826F27"/>
    <w:rsid w:val="46A43655"/>
    <w:rsid w:val="47580A3F"/>
    <w:rsid w:val="475A11E3"/>
    <w:rsid w:val="48147B0E"/>
    <w:rsid w:val="48AB0499"/>
    <w:rsid w:val="4A742A2B"/>
    <w:rsid w:val="4B544FC7"/>
    <w:rsid w:val="4D532219"/>
    <w:rsid w:val="4E4E5C98"/>
    <w:rsid w:val="4ECE2238"/>
    <w:rsid w:val="4F20722D"/>
    <w:rsid w:val="4F9E3D48"/>
    <w:rsid w:val="4FE868EC"/>
    <w:rsid w:val="509609B8"/>
    <w:rsid w:val="51423736"/>
    <w:rsid w:val="51C94737"/>
    <w:rsid w:val="52962D15"/>
    <w:rsid w:val="529F4220"/>
    <w:rsid w:val="52FB61EE"/>
    <w:rsid w:val="53FD0FD0"/>
    <w:rsid w:val="551A04A3"/>
    <w:rsid w:val="566C64F2"/>
    <w:rsid w:val="5861216A"/>
    <w:rsid w:val="59870923"/>
    <w:rsid w:val="5A7826CE"/>
    <w:rsid w:val="5AE052DB"/>
    <w:rsid w:val="5C605F53"/>
    <w:rsid w:val="5D9213DF"/>
    <w:rsid w:val="5DEB64B6"/>
    <w:rsid w:val="5E413410"/>
    <w:rsid w:val="5F3E27B6"/>
    <w:rsid w:val="5F8222E6"/>
    <w:rsid w:val="5F956146"/>
    <w:rsid w:val="5FF2518A"/>
    <w:rsid w:val="60984E8D"/>
    <w:rsid w:val="6124326B"/>
    <w:rsid w:val="61E47C14"/>
    <w:rsid w:val="62D0590F"/>
    <w:rsid w:val="63010181"/>
    <w:rsid w:val="63676635"/>
    <w:rsid w:val="63FA097E"/>
    <w:rsid w:val="63FF2A9B"/>
    <w:rsid w:val="644276AC"/>
    <w:rsid w:val="65D37B83"/>
    <w:rsid w:val="65E41219"/>
    <w:rsid w:val="660855D2"/>
    <w:rsid w:val="67736FF5"/>
    <w:rsid w:val="67C839AC"/>
    <w:rsid w:val="6854692B"/>
    <w:rsid w:val="691A348B"/>
    <w:rsid w:val="6A194C42"/>
    <w:rsid w:val="6A543F22"/>
    <w:rsid w:val="6B534062"/>
    <w:rsid w:val="6B942172"/>
    <w:rsid w:val="6BB96779"/>
    <w:rsid w:val="6C9131D4"/>
    <w:rsid w:val="6D4076D6"/>
    <w:rsid w:val="6DCB7D73"/>
    <w:rsid w:val="6E245129"/>
    <w:rsid w:val="6E633B4F"/>
    <w:rsid w:val="6FB502F8"/>
    <w:rsid w:val="71D27A57"/>
    <w:rsid w:val="72734D90"/>
    <w:rsid w:val="72E857EC"/>
    <w:rsid w:val="73FB3121"/>
    <w:rsid w:val="7660566D"/>
    <w:rsid w:val="769B4839"/>
    <w:rsid w:val="76C25776"/>
    <w:rsid w:val="77B55D7E"/>
    <w:rsid w:val="78CB58F9"/>
    <w:rsid w:val="78E87F4E"/>
    <w:rsid w:val="79306B95"/>
    <w:rsid w:val="799B1046"/>
    <w:rsid w:val="7A6969ED"/>
    <w:rsid w:val="7AB71011"/>
    <w:rsid w:val="7ABF427F"/>
    <w:rsid w:val="7D3E4C1B"/>
    <w:rsid w:val="7DEF4F78"/>
    <w:rsid w:val="7DF66BE9"/>
    <w:rsid w:val="7E1F67A2"/>
    <w:rsid w:val="7E4321D4"/>
    <w:rsid w:val="7FDD5E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DF4"/>
    <w:pPr>
      <w:widowControl w:val="0"/>
      <w:jc w:val="both"/>
    </w:pPr>
    <w:rPr>
      <w:kern w:val="2"/>
      <w:sz w:val="21"/>
      <w:szCs w:val="21"/>
    </w:rPr>
  </w:style>
  <w:style w:type="paragraph" w:styleId="1">
    <w:name w:val="heading 1"/>
    <w:basedOn w:val="a"/>
    <w:next w:val="a"/>
    <w:link w:val="1Char"/>
    <w:uiPriority w:val="99"/>
    <w:qFormat/>
    <w:rsid w:val="00996DF4"/>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96DF4"/>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996DF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996DF4"/>
    <w:pPr>
      <w:spacing w:beforeLines="30"/>
    </w:pPr>
    <w:rPr>
      <w:rFonts w:ascii="仿宋_GB2312" w:eastAsia="仿宋_GB2312"/>
      <w:kern w:val="0"/>
      <w:sz w:val="24"/>
      <w:szCs w:val="20"/>
    </w:rPr>
  </w:style>
  <w:style w:type="paragraph" w:styleId="30">
    <w:name w:val="toc 3"/>
    <w:basedOn w:val="a"/>
    <w:next w:val="a"/>
    <w:uiPriority w:val="99"/>
    <w:semiHidden/>
    <w:qFormat/>
    <w:rsid w:val="00996DF4"/>
    <w:pPr>
      <w:tabs>
        <w:tab w:val="right" w:leader="dot" w:pos="8296"/>
      </w:tabs>
      <w:ind w:leftChars="400" w:left="840"/>
    </w:pPr>
  </w:style>
  <w:style w:type="paragraph" w:styleId="a4">
    <w:name w:val="Balloon Text"/>
    <w:basedOn w:val="a"/>
    <w:link w:val="Char0"/>
    <w:uiPriority w:val="99"/>
    <w:semiHidden/>
    <w:qFormat/>
    <w:rsid w:val="00996DF4"/>
    <w:rPr>
      <w:sz w:val="18"/>
      <w:szCs w:val="18"/>
    </w:rPr>
  </w:style>
  <w:style w:type="paragraph" w:styleId="a5">
    <w:name w:val="footer"/>
    <w:basedOn w:val="a"/>
    <w:link w:val="Char1"/>
    <w:uiPriority w:val="99"/>
    <w:qFormat/>
    <w:rsid w:val="00996DF4"/>
    <w:pPr>
      <w:tabs>
        <w:tab w:val="center" w:pos="4153"/>
        <w:tab w:val="right" w:pos="8306"/>
      </w:tabs>
      <w:snapToGrid w:val="0"/>
      <w:jc w:val="left"/>
    </w:pPr>
    <w:rPr>
      <w:kern w:val="0"/>
      <w:sz w:val="18"/>
      <w:szCs w:val="20"/>
    </w:rPr>
  </w:style>
  <w:style w:type="paragraph" w:styleId="a6">
    <w:name w:val="header"/>
    <w:basedOn w:val="a"/>
    <w:link w:val="Char2"/>
    <w:uiPriority w:val="99"/>
    <w:semiHidden/>
    <w:qFormat/>
    <w:rsid w:val="00996DF4"/>
    <w:pPr>
      <w:pBdr>
        <w:bottom w:val="single" w:sz="6" w:space="1" w:color="auto"/>
      </w:pBdr>
      <w:tabs>
        <w:tab w:val="center" w:pos="4153"/>
        <w:tab w:val="right" w:pos="8306"/>
      </w:tabs>
      <w:snapToGrid w:val="0"/>
      <w:jc w:val="center"/>
    </w:pPr>
    <w:rPr>
      <w:kern w:val="0"/>
      <w:sz w:val="18"/>
      <w:szCs w:val="20"/>
    </w:rPr>
  </w:style>
  <w:style w:type="paragraph" w:styleId="10">
    <w:name w:val="toc 1"/>
    <w:basedOn w:val="a"/>
    <w:next w:val="a"/>
    <w:uiPriority w:val="99"/>
    <w:semiHidden/>
    <w:qFormat/>
    <w:rsid w:val="00996DF4"/>
    <w:pPr>
      <w:tabs>
        <w:tab w:val="right" w:leader="dot" w:pos="8296"/>
      </w:tabs>
      <w:adjustRightInd w:val="0"/>
      <w:snapToGrid w:val="0"/>
      <w:spacing w:line="380" w:lineRule="exact"/>
      <w:jc w:val="left"/>
    </w:pPr>
    <w:rPr>
      <w:rFonts w:ascii="黑体" w:eastAsia="黑体" w:hAnsi="黑体" w:cs="黑体"/>
      <w:sz w:val="24"/>
      <w:szCs w:val="24"/>
    </w:rPr>
  </w:style>
  <w:style w:type="paragraph" w:styleId="20">
    <w:name w:val="toc 2"/>
    <w:basedOn w:val="a"/>
    <w:next w:val="a"/>
    <w:uiPriority w:val="99"/>
    <w:semiHidden/>
    <w:qFormat/>
    <w:rsid w:val="00996DF4"/>
    <w:pPr>
      <w:tabs>
        <w:tab w:val="right" w:leader="dot" w:pos="8296"/>
      </w:tabs>
      <w:ind w:leftChars="200" w:left="420"/>
    </w:pPr>
  </w:style>
  <w:style w:type="paragraph" w:styleId="a7">
    <w:name w:val="Normal (Web)"/>
    <w:basedOn w:val="a"/>
    <w:qFormat/>
    <w:rsid w:val="00996DF4"/>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996DF4"/>
    <w:rPr>
      <w:rFonts w:cs="Times New Roman"/>
      <w:b/>
      <w:bCs/>
    </w:rPr>
  </w:style>
  <w:style w:type="character" w:styleId="a9">
    <w:name w:val="page number"/>
    <w:basedOn w:val="a0"/>
    <w:uiPriority w:val="99"/>
    <w:qFormat/>
    <w:rsid w:val="00996DF4"/>
    <w:rPr>
      <w:rFonts w:cs="Times New Roman"/>
    </w:rPr>
  </w:style>
  <w:style w:type="character" w:styleId="aa">
    <w:name w:val="Hyperlink"/>
    <w:basedOn w:val="a0"/>
    <w:uiPriority w:val="99"/>
    <w:qFormat/>
    <w:rsid w:val="00996DF4"/>
    <w:rPr>
      <w:rFonts w:cs="Times New Roman"/>
      <w:color w:val="0000FF"/>
      <w:u w:val="single"/>
    </w:rPr>
  </w:style>
  <w:style w:type="character" w:customStyle="1" w:styleId="1Char">
    <w:name w:val="标题 1 Char"/>
    <w:basedOn w:val="a0"/>
    <w:link w:val="1"/>
    <w:uiPriority w:val="99"/>
    <w:qFormat/>
    <w:locked/>
    <w:rsid w:val="00996DF4"/>
    <w:rPr>
      <w:rFonts w:ascii="Times New Roman" w:hAnsi="Times New Roman" w:cs="Times New Roman"/>
      <w:b/>
      <w:bCs/>
      <w:kern w:val="44"/>
      <w:sz w:val="44"/>
      <w:szCs w:val="44"/>
    </w:rPr>
  </w:style>
  <w:style w:type="character" w:customStyle="1" w:styleId="2Char">
    <w:name w:val="标题 2 Char"/>
    <w:basedOn w:val="a0"/>
    <w:link w:val="2"/>
    <w:uiPriority w:val="99"/>
    <w:qFormat/>
    <w:locked/>
    <w:rsid w:val="00996DF4"/>
    <w:rPr>
      <w:rFonts w:ascii="Cambria" w:eastAsia="宋体" w:hAnsi="Cambria" w:cs="Cambria"/>
      <w:b/>
      <w:bCs/>
      <w:kern w:val="2"/>
      <w:sz w:val="32"/>
      <w:szCs w:val="32"/>
    </w:rPr>
  </w:style>
  <w:style w:type="character" w:customStyle="1" w:styleId="3Char">
    <w:name w:val="标题 3 Char"/>
    <w:basedOn w:val="a0"/>
    <w:link w:val="3"/>
    <w:uiPriority w:val="99"/>
    <w:qFormat/>
    <w:locked/>
    <w:rsid w:val="00996DF4"/>
    <w:rPr>
      <w:rFonts w:ascii="Times New Roman" w:hAnsi="Times New Roman" w:cs="Times New Roman"/>
      <w:b/>
      <w:bCs/>
      <w:kern w:val="2"/>
      <w:sz w:val="32"/>
      <w:szCs w:val="32"/>
    </w:rPr>
  </w:style>
  <w:style w:type="character" w:customStyle="1" w:styleId="BodyTextChar">
    <w:name w:val="Body Text Char"/>
    <w:basedOn w:val="a0"/>
    <w:link w:val="a3"/>
    <w:uiPriority w:val="99"/>
    <w:semiHidden/>
    <w:qFormat/>
    <w:locked/>
    <w:rsid w:val="00996DF4"/>
    <w:rPr>
      <w:rFonts w:ascii="Times New Roman" w:hAnsi="Times New Roman" w:cs="Times New Roman"/>
      <w:sz w:val="24"/>
      <w:szCs w:val="24"/>
    </w:rPr>
  </w:style>
  <w:style w:type="character" w:customStyle="1" w:styleId="Char0">
    <w:name w:val="批注框文本 Char"/>
    <w:basedOn w:val="a0"/>
    <w:link w:val="a4"/>
    <w:uiPriority w:val="99"/>
    <w:semiHidden/>
    <w:qFormat/>
    <w:locked/>
    <w:rsid w:val="00996DF4"/>
    <w:rPr>
      <w:rFonts w:ascii="Times New Roman" w:hAnsi="Times New Roman" w:cs="Times New Roman"/>
      <w:kern w:val="2"/>
      <w:sz w:val="18"/>
      <w:szCs w:val="18"/>
    </w:rPr>
  </w:style>
  <w:style w:type="character" w:customStyle="1" w:styleId="FooterChar">
    <w:name w:val="Footer Char"/>
    <w:basedOn w:val="a0"/>
    <w:link w:val="a5"/>
    <w:uiPriority w:val="99"/>
    <w:semiHidden/>
    <w:qFormat/>
    <w:locked/>
    <w:rsid w:val="00996DF4"/>
    <w:rPr>
      <w:rFonts w:ascii="Times New Roman" w:hAnsi="Times New Roman" w:cs="Times New Roman"/>
      <w:sz w:val="18"/>
      <w:szCs w:val="18"/>
    </w:rPr>
  </w:style>
  <w:style w:type="character" w:customStyle="1" w:styleId="HeaderChar">
    <w:name w:val="Header Char"/>
    <w:basedOn w:val="a0"/>
    <w:link w:val="a6"/>
    <w:uiPriority w:val="99"/>
    <w:semiHidden/>
    <w:qFormat/>
    <w:locked/>
    <w:rsid w:val="00996DF4"/>
    <w:rPr>
      <w:rFonts w:ascii="Times New Roman" w:hAnsi="Times New Roman" w:cs="Times New Roman"/>
      <w:sz w:val="18"/>
      <w:szCs w:val="18"/>
    </w:rPr>
  </w:style>
  <w:style w:type="character" w:customStyle="1" w:styleId="Char2">
    <w:name w:val="页眉 Char"/>
    <w:link w:val="a6"/>
    <w:uiPriority w:val="99"/>
    <w:semiHidden/>
    <w:qFormat/>
    <w:locked/>
    <w:rsid w:val="00996DF4"/>
    <w:rPr>
      <w:sz w:val="18"/>
    </w:rPr>
  </w:style>
  <w:style w:type="character" w:customStyle="1" w:styleId="Char1">
    <w:name w:val="页脚 Char"/>
    <w:link w:val="a5"/>
    <w:uiPriority w:val="99"/>
    <w:qFormat/>
    <w:locked/>
    <w:rsid w:val="00996DF4"/>
    <w:rPr>
      <w:sz w:val="18"/>
    </w:rPr>
  </w:style>
  <w:style w:type="character" w:customStyle="1" w:styleId="Char">
    <w:name w:val="正文文本 Char"/>
    <w:link w:val="a3"/>
    <w:uiPriority w:val="99"/>
    <w:qFormat/>
    <w:locked/>
    <w:rsid w:val="00996DF4"/>
    <w:rPr>
      <w:rFonts w:ascii="仿宋_GB2312" w:eastAsia="仿宋_GB2312" w:hAnsi="Times New Roman"/>
      <w:sz w:val="24"/>
    </w:rPr>
  </w:style>
  <w:style w:type="paragraph" w:customStyle="1" w:styleId="Default">
    <w:name w:val="Default"/>
    <w:uiPriority w:val="99"/>
    <w:qFormat/>
    <w:rsid w:val="00996DF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99"/>
    <w:qFormat/>
    <w:rsid w:val="00996DF4"/>
    <w:pPr>
      <w:ind w:firstLineChars="200" w:firstLine="420"/>
    </w:pPr>
  </w:style>
  <w:style w:type="paragraph" w:customStyle="1" w:styleId="TOC1">
    <w:name w:val="TOC 标题1"/>
    <w:basedOn w:val="1"/>
    <w:next w:val="a"/>
    <w:uiPriority w:val="99"/>
    <w:qFormat/>
    <w:rsid w:val="00996DF4"/>
    <w:pPr>
      <w:widowControl/>
      <w:spacing w:before="480" w:after="0" w:line="276" w:lineRule="auto"/>
      <w:jc w:val="left"/>
      <w:outlineLvl w:val="9"/>
    </w:pPr>
    <w:rPr>
      <w:rFonts w:ascii="Cambria" w:hAnsi="Cambria" w:cs="Cambria"/>
      <w:color w:val="365F91"/>
      <w:kern w:val="0"/>
      <w:sz w:val="28"/>
      <w:szCs w:val="28"/>
    </w:rPr>
  </w:style>
  <w:style w:type="paragraph" w:customStyle="1" w:styleId="TOCHeading1">
    <w:name w:val="TOC Heading1"/>
    <w:basedOn w:val="1"/>
    <w:next w:val="a"/>
    <w:uiPriority w:val="99"/>
    <w:qFormat/>
    <w:rsid w:val="00996DF4"/>
    <w:pPr>
      <w:widowControl/>
      <w:spacing w:before="480" w:after="0" w:line="276" w:lineRule="auto"/>
      <w:jc w:val="left"/>
      <w:outlineLvl w:val="9"/>
    </w:pPr>
    <w:rPr>
      <w:rFonts w:ascii="Cambria" w:hAnsi="Cambria" w:cs="Cambria"/>
      <w:color w:val="365F91"/>
      <w:kern w:val="0"/>
      <w:sz w:val="28"/>
      <w:szCs w:val="28"/>
    </w:rPr>
  </w:style>
  <w:style w:type="paragraph" w:customStyle="1" w:styleId="11">
    <w:name w:val="列出段落1"/>
    <w:basedOn w:val="a"/>
    <w:qFormat/>
    <w:rsid w:val="00996DF4"/>
    <w:pPr>
      <w:ind w:firstLineChars="200" w:firstLine="420"/>
    </w:pPr>
  </w:style>
  <w:style w:type="paragraph" w:customStyle="1" w:styleId="21">
    <w:name w:val="列出段落2"/>
    <w:basedOn w:val="a"/>
    <w:qFormat/>
    <w:rsid w:val="00996DF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0619B-5929-40B2-AF8D-5D4426090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12331</Words>
  <Characters>1269</Characters>
  <Application>Microsoft Office Word</Application>
  <DocSecurity>0</DocSecurity>
  <Lines>10</Lines>
  <Paragraphs>27</Paragraphs>
  <ScaleCrop>false</ScaleCrop>
  <Company>四川省财政厅</Company>
  <LinksUpToDate>false</LinksUpToDate>
  <CharactersWithSpaces>13573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Administrator</cp:lastModifiedBy>
  <cp:revision>25</cp:revision>
  <cp:lastPrinted>2021-05-21T21:39:00Z</cp:lastPrinted>
  <dcterms:created xsi:type="dcterms:W3CDTF">2021-09-13T07:32:00Z</dcterms:created>
  <dcterms:modified xsi:type="dcterms:W3CDTF">2021-09-30T06:59:00Z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EA410B031CC54280B9B9542B1A0B50A9</vt:lpwstr>
  </property>
</Properties>
</file>