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2"/>
        <w:ind w:left="154" w:right="358" w:firstLine="0"/>
        <w:jc w:val="center"/>
        <w:rPr>
          <w:rFonts w:hint="default" w:eastAsia="宋体"/>
          <w:b/>
          <w:sz w:val="34"/>
          <w:lang w:val="en-US" w:eastAsia="zh-CN"/>
        </w:rPr>
      </w:pPr>
      <w:r>
        <w:rPr>
          <w:b/>
          <w:sz w:val="30"/>
        </w:rPr>
        <w:t>项目编号：</w:t>
      </w:r>
      <w:r>
        <w:rPr>
          <w:rFonts w:hint="eastAsia"/>
          <w:b/>
          <w:sz w:val="30"/>
          <w:lang w:val="en-US" w:eastAsia="zh-CN"/>
        </w:rPr>
        <w:t>SCDS-ZFCG-07</w:t>
      </w:r>
    </w:p>
    <w:p>
      <w:pPr>
        <w:pStyle w:val="2"/>
        <w:rPr>
          <w:b/>
          <w:sz w:val="34"/>
        </w:rPr>
      </w:pPr>
    </w:p>
    <w:p>
      <w:pPr>
        <w:pStyle w:val="2"/>
        <w:rPr>
          <w:b/>
          <w:sz w:val="34"/>
        </w:rPr>
      </w:pPr>
    </w:p>
    <w:p>
      <w:pPr>
        <w:jc w:val="center"/>
        <w:rPr>
          <w:rFonts w:hint="eastAsia" w:ascii="宋体" w:hAnsi="宋体" w:eastAsia="宋体" w:cs="宋体"/>
          <w:b/>
          <w:bCs/>
          <w:sz w:val="44"/>
          <w:szCs w:val="44"/>
        </w:rPr>
      </w:pPr>
      <w:bookmarkStart w:id="2" w:name="_GoBack"/>
      <w:r>
        <w:rPr>
          <w:rFonts w:hint="eastAsia" w:ascii="宋体" w:hAnsi="宋体" w:eastAsia="宋体" w:cs="宋体"/>
          <w:b/>
          <w:bCs/>
          <w:sz w:val="44"/>
          <w:szCs w:val="44"/>
        </w:rPr>
        <w:t>广元市抢险救灾</w:t>
      </w:r>
      <w:r>
        <w:rPr>
          <w:rFonts w:hint="eastAsia" w:ascii="宋体" w:hAnsi="宋体" w:eastAsia="宋体" w:cs="宋体"/>
          <w:b/>
          <w:bCs/>
          <w:sz w:val="44"/>
          <w:szCs w:val="44"/>
          <w:lang w:val="en-US" w:eastAsia="zh-CN"/>
        </w:rPr>
        <w:t>(地质灾害）</w:t>
      </w:r>
      <w:r>
        <w:rPr>
          <w:rFonts w:hint="eastAsia" w:ascii="宋体" w:hAnsi="宋体" w:eastAsia="宋体" w:cs="宋体"/>
          <w:b/>
          <w:bCs/>
          <w:sz w:val="44"/>
          <w:szCs w:val="44"/>
        </w:rPr>
        <w:t>应急项目工程队伍储备库</w:t>
      </w:r>
    </w:p>
    <w:bookmarkEnd w:id="2"/>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pStyle w:val="2"/>
        <w:spacing w:before="7"/>
        <w:jc w:val="center"/>
        <w:rPr>
          <w:rFonts w:hint="eastAsia"/>
          <w:b/>
          <w:sz w:val="53"/>
          <w:lang w:val="en-US" w:eastAsia="zh-CN"/>
        </w:rPr>
      </w:pPr>
      <w:r>
        <w:rPr>
          <w:rFonts w:hint="eastAsia"/>
          <w:b/>
          <w:sz w:val="53"/>
          <w:lang w:val="en-US" w:eastAsia="zh-CN"/>
        </w:rPr>
        <w:t>磋</w:t>
      </w:r>
    </w:p>
    <w:p>
      <w:pPr>
        <w:pStyle w:val="2"/>
        <w:spacing w:before="7"/>
        <w:jc w:val="center"/>
        <w:rPr>
          <w:rFonts w:hint="eastAsia"/>
          <w:b/>
          <w:sz w:val="53"/>
          <w:lang w:val="en-US" w:eastAsia="zh-CN"/>
        </w:rPr>
      </w:pPr>
    </w:p>
    <w:p>
      <w:pPr>
        <w:pStyle w:val="2"/>
        <w:spacing w:before="7"/>
        <w:jc w:val="center"/>
        <w:rPr>
          <w:rFonts w:hint="eastAsia"/>
          <w:b/>
          <w:sz w:val="53"/>
          <w:lang w:val="en-US" w:eastAsia="zh-CN"/>
        </w:rPr>
      </w:pPr>
      <w:r>
        <w:rPr>
          <w:rFonts w:hint="eastAsia"/>
          <w:b/>
          <w:sz w:val="53"/>
          <w:lang w:val="en-US" w:eastAsia="zh-CN"/>
        </w:rPr>
        <w:t>商</w:t>
      </w:r>
    </w:p>
    <w:p>
      <w:pPr>
        <w:pStyle w:val="2"/>
        <w:spacing w:before="7"/>
        <w:jc w:val="center"/>
        <w:rPr>
          <w:rFonts w:hint="eastAsia"/>
          <w:b/>
          <w:sz w:val="53"/>
          <w:lang w:val="en-US" w:eastAsia="zh-CN"/>
        </w:rPr>
      </w:pPr>
    </w:p>
    <w:p>
      <w:pPr>
        <w:pStyle w:val="2"/>
        <w:spacing w:before="7"/>
        <w:jc w:val="center"/>
        <w:rPr>
          <w:rFonts w:hint="eastAsia"/>
          <w:b/>
          <w:sz w:val="53"/>
          <w:lang w:val="en-US" w:eastAsia="zh-CN"/>
        </w:rPr>
      </w:pPr>
      <w:r>
        <w:rPr>
          <w:rFonts w:hint="eastAsia"/>
          <w:b/>
          <w:sz w:val="53"/>
          <w:lang w:val="en-US" w:eastAsia="zh-CN"/>
        </w:rPr>
        <w:t>公</w:t>
      </w:r>
    </w:p>
    <w:p>
      <w:pPr>
        <w:pStyle w:val="2"/>
        <w:spacing w:before="7"/>
        <w:jc w:val="center"/>
        <w:rPr>
          <w:rFonts w:hint="eastAsia"/>
          <w:b/>
          <w:sz w:val="53"/>
          <w:lang w:val="en-US" w:eastAsia="zh-CN"/>
        </w:rPr>
      </w:pPr>
    </w:p>
    <w:p>
      <w:pPr>
        <w:pStyle w:val="2"/>
        <w:spacing w:before="7"/>
        <w:jc w:val="center"/>
        <w:rPr>
          <w:rFonts w:hint="eastAsia"/>
          <w:b/>
          <w:sz w:val="53"/>
          <w:lang w:val="en-US" w:eastAsia="zh-CN"/>
        </w:rPr>
      </w:pPr>
      <w:r>
        <w:rPr>
          <w:rFonts w:hint="eastAsia"/>
          <w:b/>
          <w:sz w:val="53"/>
          <w:lang w:val="en-US" w:eastAsia="zh-CN"/>
        </w:rPr>
        <w:t>告</w:t>
      </w:r>
    </w:p>
    <w:p>
      <w:pPr>
        <w:rPr>
          <w:rFonts w:hint="eastAsia"/>
          <w:lang w:val="en-US" w:eastAsia="zh-CN"/>
        </w:rPr>
      </w:pPr>
    </w:p>
    <w:p>
      <w:pPr>
        <w:pStyle w:val="2"/>
        <w:spacing w:before="7"/>
        <w:jc w:val="center"/>
        <w:rPr>
          <w:rFonts w:hint="eastAsia"/>
          <w:b/>
          <w:sz w:val="53"/>
          <w:lang w:eastAsia="zh-CN"/>
        </w:rPr>
      </w:pPr>
    </w:p>
    <w:p>
      <w:pPr>
        <w:pStyle w:val="2"/>
        <w:spacing w:before="7"/>
        <w:jc w:val="center"/>
        <w:rPr>
          <w:rFonts w:hint="eastAsia"/>
          <w:b/>
          <w:sz w:val="53"/>
          <w:lang w:eastAsia="zh-CN"/>
        </w:rPr>
      </w:pPr>
    </w:p>
    <w:p>
      <w:pPr>
        <w:pStyle w:val="5"/>
        <w:spacing w:line="403" w:lineRule="exact"/>
        <w:ind w:left="357" w:right="357"/>
      </w:pPr>
      <w:r>
        <w:t>中国·四川（</w:t>
      </w:r>
      <w:r>
        <w:rPr>
          <w:rFonts w:hint="eastAsia"/>
          <w:lang w:eastAsia="zh-CN"/>
        </w:rPr>
        <w:t>广元</w:t>
      </w:r>
      <w:r>
        <w:t>）</w:t>
      </w:r>
    </w:p>
    <w:p>
      <w:pPr>
        <w:spacing w:before="214" w:line="364" w:lineRule="auto"/>
        <w:ind w:left="902" w:right="898" w:firstLine="0"/>
        <w:jc w:val="center"/>
        <w:rPr>
          <w:rFonts w:hint="eastAsia"/>
          <w:b/>
          <w:w w:val="95"/>
          <w:sz w:val="32"/>
          <w:lang w:eastAsia="zh-CN"/>
        </w:rPr>
      </w:pPr>
      <w:r>
        <w:rPr>
          <w:rFonts w:hint="eastAsia"/>
          <w:b/>
          <w:w w:val="95"/>
          <w:sz w:val="32"/>
          <w:lang w:eastAsia="zh-CN"/>
        </w:rPr>
        <w:t>广元市自然资源局</w:t>
      </w:r>
      <w:r>
        <w:rPr>
          <w:b/>
          <w:w w:val="95"/>
          <w:sz w:val="32"/>
        </w:rPr>
        <w:t>、</w:t>
      </w:r>
      <w:r>
        <w:rPr>
          <w:rFonts w:hint="eastAsia"/>
          <w:b/>
          <w:w w:val="95"/>
          <w:sz w:val="32"/>
          <w:lang w:eastAsia="zh-CN"/>
        </w:rPr>
        <w:t>四川东石建设有限责任公司</w:t>
      </w:r>
    </w:p>
    <w:p>
      <w:pPr>
        <w:spacing w:before="214" w:line="364" w:lineRule="auto"/>
        <w:ind w:left="902" w:right="898" w:firstLine="0"/>
        <w:jc w:val="center"/>
        <w:rPr>
          <w:b/>
          <w:sz w:val="32"/>
        </w:rPr>
      </w:pPr>
      <w:r>
        <w:rPr>
          <w:b/>
          <w:sz w:val="32"/>
        </w:rPr>
        <w:t>共同编制</w:t>
      </w:r>
    </w:p>
    <w:p>
      <w:pPr>
        <w:spacing w:before="0" w:line="409" w:lineRule="exact"/>
        <w:ind w:left="357" w:right="357" w:firstLine="0"/>
        <w:jc w:val="center"/>
        <w:rPr>
          <w:b/>
          <w:sz w:val="30"/>
        </w:rPr>
      </w:pPr>
      <w:r>
        <w:rPr>
          <w:b/>
          <w:sz w:val="30"/>
        </w:rPr>
        <w:t>202</w:t>
      </w:r>
      <w:r>
        <w:rPr>
          <w:rFonts w:hint="eastAsia"/>
          <w:b/>
          <w:sz w:val="30"/>
          <w:lang w:val="en-US" w:eastAsia="zh-CN"/>
        </w:rPr>
        <w:t>1</w:t>
      </w:r>
      <w:r>
        <w:rPr>
          <w:b/>
          <w:spacing w:val="-77"/>
          <w:sz w:val="30"/>
        </w:rPr>
        <w:t xml:space="preserve"> </w:t>
      </w:r>
      <w:r>
        <w:rPr>
          <w:b/>
          <w:spacing w:val="-40"/>
          <w:sz w:val="32"/>
        </w:rPr>
        <w:t xml:space="preserve">年 </w:t>
      </w:r>
      <w:r>
        <w:rPr>
          <w:rFonts w:hint="eastAsia"/>
          <w:b/>
          <w:sz w:val="30"/>
          <w:lang w:val="en-US" w:eastAsia="zh-CN"/>
        </w:rPr>
        <w:t>7</w:t>
      </w:r>
      <w:r>
        <w:rPr>
          <w:b/>
          <w:spacing w:val="-37"/>
          <w:sz w:val="30"/>
        </w:rPr>
        <w:t>月</w:t>
      </w:r>
    </w:p>
    <w:p>
      <w:pPr>
        <w:spacing w:after="0" w:line="409" w:lineRule="exact"/>
        <w:jc w:val="center"/>
        <w:rPr>
          <w:sz w:val="30"/>
        </w:rPr>
        <w:sectPr>
          <w:pgSz w:w="11910" w:h="16840"/>
          <w:pgMar w:top="1400" w:right="1680" w:bottom="280" w:left="1680" w:header="720" w:footer="720" w:gutter="0"/>
          <w:cols w:space="720" w:num="1"/>
        </w:sectPr>
      </w:pPr>
    </w:p>
    <w:p>
      <w:pPr>
        <w:pStyle w:val="2"/>
        <w:spacing w:before="2"/>
        <w:rPr>
          <w:sz w:val="22"/>
        </w:rPr>
      </w:pPr>
    </w:p>
    <w:p>
      <w:pPr>
        <w:pStyle w:val="3"/>
        <w:tabs>
          <w:tab w:val="left" w:pos="1763"/>
        </w:tabs>
        <w:spacing w:before="38"/>
        <w:ind w:right="16"/>
      </w:pPr>
      <w:bookmarkStart w:id="0" w:name="_bookmark0"/>
      <w:bookmarkEnd w:id="0"/>
      <w:bookmarkStart w:id="1" w:name="第一章  招标公告"/>
      <w:bookmarkEnd w:id="1"/>
      <w:r>
        <w:t>第一章</w:t>
      </w:r>
      <w:r>
        <w:tab/>
      </w:r>
      <w:r>
        <w:rPr>
          <w:rFonts w:hint="eastAsia"/>
          <w:lang w:eastAsia="zh-CN"/>
        </w:rPr>
        <w:t>磋商</w:t>
      </w:r>
      <w:r>
        <w:t>公告</w:t>
      </w:r>
    </w:p>
    <w:p>
      <w:pPr>
        <w:pStyle w:val="2"/>
        <w:spacing w:before="3"/>
        <w:rPr>
          <w:b/>
          <w:sz w:val="50"/>
        </w:rPr>
      </w:pPr>
    </w:p>
    <w:p>
      <w:pPr>
        <w:pStyle w:val="2"/>
        <w:spacing w:line="343" w:lineRule="auto"/>
        <w:ind w:left="540" w:right="558" w:firstLine="480"/>
        <w:jc w:val="both"/>
      </w:pPr>
      <w:r>
        <w:rPr>
          <w:rFonts w:hint="eastAsia"/>
          <w:u w:val="single"/>
          <w:lang w:eastAsia="zh-CN"/>
        </w:rPr>
        <w:t>四川东石建设有限责任公司</w:t>
      </w:r>
      <w:r>
        <w:t>（采购代理机构）受</w:t>
      </w:r>
      <w:r>
        <w:rPr>
          <w:u w:val="single"/>
        </w:rPr>
        <w:t xml:space="preserve"> </w:t>
      </w:r>
      <w:r>
        <w:rPr>
          <w:rFonts w:hint="eastAsia"/>
          <w:u w:val="single"/>
          <w:lang w:eastAsia="zh-CN"/>
        </w:rPr>
        <w:t>广元市自然资源局</w:t>
      </w:r>
      <w:r>
        <w:t>（采购人）委托，</w:t>
      </w:r>
      <w:r>
        <w:rPr>
          <w:rFonts w:hint="eastAsia"/>
          <w:lang w:eastAsia="zh-CN"/>
        </w:rPr>
        <w:t>参照政府采购法</w:t>
      </w:r>
      <w:r>
        <w:t>拟对</w:t>
      </w:r>
      <w:r>
        <w:rPr>
          <w:rFonts w:hint="eastAsia"/>
          <w:u w:val="single"/>
        </w:rPr>
        <w:t>广元市抢险救灾</w:t>
      </w:r>
      <w:r>
        <w:rPr>
          <w:rFonts w:hint="eastAsia"/>
          <w:u w:val="single"/>
          <w:lang w:val="en-US" w:eastAsia="zh-CN"/>
        </w:rPr>
        <w:t>(地质灾害）</w:t>
      </w:r>
      <w:r>
        <w:rPr>
          <w:rFonts w:hint="eastAsia"/>
          <w:u w:val="single"/>
        </w:rPr>
        <w:t>应急项目工程队伍储备库</w:t>
      </w:r>
      <w:r>
        <w:rPr>
          <w:spacing w:val="-8"/>
          <w:u w:val="none"/>
        </w:rPr>
        <w:t>采用竞争性</w:t>
      </w:r>
      <w:r>
        <w:rPr>
          <w:rFonts w:hint="eastAsia"/>
          <w:spacing w:val="-8"/>
          <w:u w:val="none"/>
          <w:lang w:eastAsia="zh-CN"/>
        </w:rPr>
        <w:t>磋商</w:t>
      </w:r>
      <w:r>
        <w:rPr>
          <w:spacing w:val="-8"/>
        </w:rPr>
        <w:t>方式进行采购，特</w:t>
      </w:r>
      <w:r>
        <w:t>邀请符合本次采购要求的供应商参加本项目的竞争性</w:t>
      </w:r>
      <w:r>
        <w:rPr>
          <w:rFonts w:hint="eastAsia"/>
          <w:lang w:eastAsia="zh-CN"/>
        </w:rPr>
        <w:t>磋商</w:t>
      </w:r>
      <w:r>
        <w:t>。</w:t>
      </w:r>
    </w:p>
    <w:p>
      <w:pPr>
        <w:pStyle w:val="6"/>
        <w:spacing w:before="1"/>
        <w:ind w:left="1020"/>
      </w:pPr>
      <w:r>
        <w:t>一、采购项目基本情</w:t>
      </w:r>
    </w:p>
    <w:p>
      <w:pPr>
        <w:pStyle w:val="2"/>
        <w:spacing w:before="8"/>
        <w:rPr>
          <w:b/>
          <w:sz w:val="19"/>
        </w:rPr>
      </w:pPr>
    </w:p>
    <w:p>
      <w:pPr>
        <w:pStyle w:val="9"/>
        <w:numPr>
          <w:ilvl w:val="0"/>
          <w:numId w:val="1"/>
        </w:numPr>
        <w:tabs>
          <w:tab w:val="left" w:pos="1261"/>
        </w:tabs>
        <w:spacing w:before="0" w:after="0" w:line="240" w:lineRule="auto"/>
        <w:ind w:left="1261" w:right="0" w:hanging="241"/>
        <w:jc w:val="left"/>
        <w:rPr>
          <w:sz w:val="24"/>
        </w:rPr>
      </w:pPr>
      <w:r>
        <w:rPr>
          <w:sz w:val="24"/>
        </w:rPr>
        <w:t>项目编号：</w:t>
      </w:r>
      <w:r>
        <w:rPr>
          <w:rFonts w:hint="eastAsia"/>
          <w:sz w:val="24"/>
          <w:lang w:val="en-US" w:eastAsia="zh-CN"/>
        </w:rPr>
        <w:t>SCDS-ZFCG-07</w:t>
      </w:r>
      <w:r>
        <w:rPr>
          <w:spacing w:val="-20"/>
          <w:sz w:val="24"/>
        </w:rPr>
        <w:t>。</w:t>
      </w:r>
    </w:p>
    <w:p>
      <w:pPr>
        <w:pStyle w:val="9"/>
        <w:numPr>
          <w:ilvl w:val="0"/>
          <w:numId w:val="1"/>
        </w:numPr>
        <w:tabs>
          <w:tab w:val="left" w:pos="1261"/>
        </w:tabs>
        <w:spacing w:before="134" w:after="0" w:line="240" w:lineRule="auto"/>
        <w:ind w:left="1261" w:right="0" w:hanging="241"/>
        <w:jc w:val="left"/>
        <w:rPr>
          <w:sz w:val="24"/>
        </w:rPr>
      </w:pPr>
      <w:r>
        <w:rPr>
          <w:sz w:val="24"/>
        </w:rPr>
        <w:t>采购项目名称：</w:t>
      </w:r>
      <w:r>
        <w:rPr>
          <w:rFonts w:hint="eastAsia"/>
          <w:sz w:val="24"/>
        </w:rPr>
        <w:t>广元市抢险救灾</w:t>
      </w:r>
      <w:r>
        <w:rPr>
          <w:rFonts w:hint="eastAsia"/>
          <w:sz w:val="24"/>
          <w:lang w:val="en-US" w:eastAsia="zh-CN"/>
        </w:rPr>
        <w:t>(地质灾害）</w:t>
      </w:r>
      <w:r>
        <w:rPr>
          <w:rFonts w:hint="eastAsia"/>
          <w:sz w:val="24"/>
        </w:rPr>
        <w:t>应急项目工程队伍储备库</w:t>
      </w:r>
      <w:r>
        <w:rPr>
          <w:sz w:val="24"/>
        </w:rPr>
        <w:t>。</w:t>
      </w:r>
    </w:p>
    <w:p>
      <w:pPr>
        <w:pStyle w:val="9"/>
        <w:numPr>
          <w:ilvl w:val="0"/>
          <w:numId w:val="1"/>
        </w:numPr>
        <w:tabs>
          <w:tab w:val="left" w:pos="1261"/>
        </w:tabs>
        <w:spacing w:before="132" w:after="0" w:line="240" w:lineRule="auto"/>
        <w:ind w:left="1261" w:right="0" w:hanging="241"/>
        <w:jc w:val="left"/>
        <w:rPr>
          <w:sz w:val="24"/>
        </w:rPr>
      </w:pPr>
      <w:r>
        <w:rPr>
          <w:sz w:val="24"/>
        </w:rPr>
        <w:t>采购人：</w:t>
      </w:r>
      <w:r>
        <w:rPr>
          <w:rFonts w:hint="eastAsia"/>
          <w:sz w:val="24"/>
          <w:lang w:eastAsia="zh-CN"/>
        </w:rPr>
        <w:t>广元市自然资源局</w:t>
      </w:r>
      <w:r>
        <w:rPr>
          <w:sz w:val="24"/>
        </w:rPr>
        <w:t>。</w:t>
      </w:r>
    </w:p>
    <w:p>
      <w:pPr>
        <w:pStyle w:val="9"/>
        <w:numPr>
          <w:ilvl w:val="0"/>
          <w:numId w:val="1"/>
        </w:numPr>
        <w:tabs>
          <w:tab w:val="left" w:pos="1261"/>
        </w:tabs>
        <w:spacing w:before="132" w:after="0" w:line="345" w:lineRule="auto"/>
        <w:ind w:left="1020" w:right="4786" w:firstLine="0"/>
        <w:jc w:val="left"/>
        <w:rPr>
          <w:b/>
          <w:sz w:val="24"/>
        </w:rPr>
      </w:pPr>
      <w:r>
        <w:rPr>
          <w:spacing w:val="-1"/>
          <w:sz w:val="24"/>
        </w:rPr>
        <w:t>采购代理机构：</w:t>
      </w:r>
      <w:r>
        <w:rPr>
          <w:rFonts w:hint="eastAsia"/>
          <w:spacing w:val="-1"/>
          <w:sz w:val="24"/>
          <w:lang w:eastAsia="zh-CN"/>
        </w:rPr>
        <w:t>四川东石建设有限责任公司</w:t>
      </w:r>
      <w:r>
        <w:rPr>
          <w:spacing w:val="-1"/>
          <w:sz w:val="24"/>
        </w:rPr>
        <w:t>。</w:t>
      </w:r>
      <w:r>
        <w:rPr>
          <w:b/>
          <w:sz w:val="24"/>
        </w:rPr>
        <w:t>二、资金情况</w:t>
      </w:r>
    </w:p>
    <w:p>
      <w:pPr>
        <w:spacing w:before="115" w:line="343" w:lineRule="auto"/>
        <w:ind w:left="1020" w:right="7426" w:firstLine="0"/>
        <w:jc w:val="left"/>
        <w:rPr>
          <w:rFonts w:hint="eastAsia"/>
          <w:sz w:val="24"/>
          <w:lang w:val="en-US" w:eastAsia="zh-CN"/>
        </w:rPr>
      </w:pPr>
      <w:r>
        <w:rPr>
          <w:sz w:val="24"/>
        </w:rPr>
        <w:t>资金来源：</w:t>
      </w:r>
      <w:r>
        <w:rPr>
          <w:rFonts w:hint="eastAsia"/>
          <w:sz w:val="24"/>
          <w:lang w:val="en-US" w:eastAsia="zh-CN"/>
        </w:rPr>
        <w:t>/</w:t>
      </w:r>
    </w:p>
    <w:p>
      <w:pPr>
        <w:spacing w:before="115" w:line="343" w:lineRule="auto"/>
        <w:ind w:left="1020" w:right="7426" w:firstLine="0"/>
        <w:jc w:val="left"/>
        <w:rPr>
          <w:b/>
          <w:sz w:val="24"/>
        </w:rPr>
      </w:pPr>
      <w:r>
        <w:rPr>
          <w:b/>
          <w:sz w:val="24"/>
        </w:rPr>
        <w:t>三、采购项目简介：</w:t>
      </w:r>
    </w:p>
    <w:p>
      <w:pPr>
        <w:pStyle w:val="2"/>
        <w:spacing w:before="1"/>
        <w:ind w:left="1020"/>
      </w:pPr>
      <w:r>
        <w:rPr>
          <w:spacing w:val="-10"/>
        </w:rPr>
        <w:t>入库规模：</w:t>
      </w:r>
      <w:r>
        <w:rPr>
          <w:rFonts w:hint="eastAsia"/>
          <w:spacing w:val="-10"/>
          <w:lang w:eastAsia="zh-CN"/>
        </w:rPr>
        <w:t>包件</w:t>
      </w:r>
      <w:r>
        <w:rPr>
          <w:rFonts w:hint="eastAsia"/>
          <w:spacing w:val="-10"/>
          <w:lang w:val="en-US" w:eastAsia="zh-CN"/>
        </w:rPr>
        <w:t>1：</w:t>
      </w:r>
      <w:r>
        <w:rPr>
          <w:rFonts w:hint="eastAsia"/>
          <w:spacing w:val="-10"/>
          <w:lang w:eastAsia="zh-CN"/>
        </w:rPr>
        <w:t>勘查</w:t>
      </w:r>
      <w:r>
        <w:rPr>
          <w:spacing w:val="-18"/>
        </w:rPr>
        <w:t xml:space="preserve">设计入库 </w:t>
      </w:r>
      <w:r>
        <w:rPr>
          <w:rFonts w:hint="eastAsia"/>
          <w:lang w:val="en-US" w:eastAsia="zh-CN"/>
        </w:rPr>
        <w:t>12</w:t>
      </w:r>
      <w:r>
        <w:rPr>
          <w:spacing w:val="-25"/>
        </w:rPr>
        <w:t xml:space="preserve"> 家，</w:t>
      </w:r>
      <w:r>
        <w:rPr>
          <w:rFonts w:hint="eastAsia"/>
          <w:spacing w:val="-25"/>
          <w:lang w:eastAsia="zh-CN"/>
        </w:rPr>
        <w:t>包件</w:t>
      </w:r>
      <w:r>
        <w:rPr>
          <w:rFonts w:hint="eastAsia"/>
          <w:spacing w:val="-25"/>
          <w:lang w:val="en-US" w:eastAsia="zh-CN"/>
        </w:rPr>
        <w:t>2：</w:t>
      </w:r>
      <w:r>
        <w:rPr>
          <w:spacing w:val="-13"/>
        </w:rPr>
        <w:t>监理入库</w:t>
      </w:r>
      <w:r>
        <w:rPr>
          <w:rFonts w:hint="eastAsia"/>
          <w:lang w:val="en-US" w:eastAsia="zh-CN"/>
        </w:rPr>
        <w:t>12</w:t>
      </w:r>
      <w:r>
        <w:rPr>
          <w:spacing w:val="-13"/>
        </w:rPr>
        <w:t>家，</w:t>
      </w:r>
      <w:r>
        <w:rPr>
          <w:rFonts w:hint="eastAsia"/>
          <w:spacing w:val="-13"/>
          <w:lang w:eastAsia="zh-CN"/>
        </w:rPr>
        <w:t>包件</w:t>
      </w:r>
      <w:r>
        <w:rPr>
          <w:rFonts w:hint="eastAsia"/>
          <w:spacing w:val="-13"/>
          <w:lang w:val="en-US" w:eastAsia="zh-CN"/>
        </w:rPr>
        <w:t>3：</w:t>
      </w:r>
      <w:r>
        <w:rPr>
          <w:rFonts w:hint="eastAsia"/>
          <w:spacing w:val="-13"/>
          <w:lang w:eastAsia="zh-CN"/>
        </w:rPr>
        <w:t>施工入库</w:t>
      </w:r>
      <w:r>
        <w:rPr>
          <w:spacing w:val="-13"/>
        </w:rPr>
        <w:t xml:space="preserve"> </w:t>
      </w:r>
      <w:r>
        <w:rPr>
          <w:rFonts w:hint="eastAsia"/>
          <w:lang w:val="en-US" w:eastAsia="zh-CN"/>
        </w:rPr>
        <w:t>12</w:t>
      </w:r>
      <w:r>
        <w:rPr>
          <w:spacing w:val="-4"/>
        </w:rPr>
        <w:t xml:space="preserve"> 家。 具体委托内容由</w:t>
      </w:r>
      <w:r>
        <w:rPr>
          <w:rFonts w:hint="eastAsia"/>
          <w:spacing w:val="-4"/>
          <w:lang w:eastAsia="zh-CN"/>
        </w:rPr>
        <w:t>采购</w:t>
      </w:r>
      <w:r>
        <w:rPr>
          <w:spacing w:val="-4"/>
        </w:rPr>
        <w:t>人根据工程实际情况确定，双方根据市级各部门相关管理文件要求另行签订合同。</w:t>
      </w:r>
    </w:p>
    <w:p>
      <w:pPr>
        <w:pStyle w:val="6"/>
        <w:spacing w:before="1"/>
        <w:ind w:left="1020"/>
      </w:pPr>
      <w:r>
        <w:t>四、供应商邀请方式</w:t>
      </w:r>
    </w:p>
    <w:p>
      <w:pPr>
        <w:pStyle w:val="2"/>
        <w:spacing w:before="8"/>
        <w:rPr>
          <w:b/>
          <w:sz w:val="19"/>
        </w:rPr>
      </w:pPr>
    </w:p>
    <w:p>
      <w:pPr>
        <w:pStyle w:val="2"/>
        <w:spacing w:before="1" w:line="343" w:lineRule="auto"/>
        <w:ind w:left="540" w:right="546" w:firstLine="480"/>
      </w:pPr>
      <w:r>
        <w:t>公告方式：本次</w:t>
      </w:r>
      <w:r>
        <w:rPr>
          <w:rFonts w:hint="eastAsia"/>
          <w:lang w:eastAsia="zh-CN"/>
        </w:rPr>
        <w:t>磋商</w:t>
      </w:r>
      <w:r>
        <w:t>公告在</w:t>
      </w:r>
      <w:r>
        <w:rPr>
          <w:rFonts w:hint="eastAsia"/>
          <w:lang w:eastAsia="zh-CN"/>
        </w:rPr>
        <w:t>中国</w:t>
      </w:r>
      <w:r>
        <w:t>政府采购网（</w:t>
      </w:r>
      <w:r>
        <w:rPr>
          <w:rFonts w:hint="eastAsia"/>
        </w:rPr>
        <w:t>http://www.ccgp.gov.cn/</w:t>
      </w:r>
      <w:r>
        <w:t>）</w:t>
      </w:r>
      <w:r>
        <w:rPr>
          <w:rFonts w:hint="eastAsia"/>
          <w:lang w:eastAsia="zh-CN"/>
        </w:rPr>
        <w:t>、广元市自然资源局门户网站（网址：http://zrzy.cngy.gov.cn/）</w:t>
      </w:r>
      <w:r>
        <w:t>上以公告形式发布。</w:t>
      </w:r>
    </w:p>
    <w:p>
      <w:pPr>
        <w:spacing w:before="121" w:line="436" w:lineRule="auto"/>
        <w:ind w:left="1240" w:right="4525" w:hanging="221"/>
        <w:jc w:val="left"/>
        <w:rPr>
          <w:sz w:val="24"/>
        </w:rPr>
      </w:pPr>
      <w:r>
        <w:rPr>
          <w:b/>
          <w:sz w:val="24"/>
        </w:rPr>
        <w:t>五、供应商参加本次政府采购活动应具备下列条件</w:t>
      </w:r>
      <w:r>
        <w:rPr>
          <w:sz w:val="24"/>
        </w:rPr>
        <w:t>1.具有独立承担民事责任的能力；</w:t>
      </w:r>
    </w:p>
    <w:p>
      <w:pPr>
        <w:pStyle w:val="9"/>
        <w:numPr>
          <w:ilvl w:val="1"/>
          <w:numId w:val="1"/>
        </w:numPr>
        <w:tabs>
          <w:tab w:val="left" w:pos="1501"/>
        </w:tabs>
        <w:spacing w:before="0" w:after="0" w:line="249" w:lineRule="exact"/>
        <w:ind w:left="1501" w:right="0" w:hanging="241"/>
        <w:jc w:val="left"/>
        <w:rPr>
          <w:sz w:val="24"/>
        </w:rPr>
      </w:pPr>
      <w:r>
        <w:rPr>
          <w:sz w:val="24"/>
        </w:rPr>
        <w:t>具有良好的商业信誉和健全的财务会计制度；</w:t>
      </w:r>
    </w:p>
    <w:p>
      <w:pPr>
        <w:pStyle w:val="9"/>
        <w:numPr>
          <w:ilvl w:val="1"/>
          <w:numId w:val="1"/>
        </w:numPr>
        <w:tabs>
          <w:tab w:val="left" w:pos="1501"/>
        </w:tabs>
        <w:spacing w:before="194" w:after="0" w:line="240" w:lineRule="auto"/>
        <w:ind w:left="1501" w:right="0" w:hanging="241"/>
        <w:jc w:val="left"/>
        <w:rPr>
          <w:sz w:val="24"/>
        </w:rPr>
      </w:pPr>
      <w:r>
        <w:rPr>
          <w:sz w:val="24"/>
        </w:rPr>
        <w:t>具有履行合同所必需的设备和专业技术能力；</w:t>
      </w:r>
    </w:p>
    <w:p>
      <w:pPr>
        <w:pStyle w:val="9"/>
        <w:numPr>
          <w:ilvl w:val="1"/>
          <w:numId w:val="1"/>
        </w:numPr>
        <w:tabs>
          <w:tab w:val="left" w:pos="1501"/>
        </w:tabs>
        <w:spacing w:before="194" w:after="0" w:line="240" w:lineRule="auto"/>
        <w:ind w:left="1501" w:right="0" w:hanging="241"/>
        <w:jc w:val="left"/>
        <w:rPr>
          <w:sz w:val="24"/>
        </w:rPr>
      </w:pPr>
      <w:r>
        <w:rPr>
          <w:sz w:val="24"/>
        </w:rPr>
        <w:t>具有依法缴纳税收和社会保障资金的良好记录；</w:t>
      </w:r>
    </w:p>
    <w:p>
      <w:pPr>
        <w:pStyle w:val="9"/>
        <w:numPr>
          <w:ilvl w:val="1"/>
          <w:numId w:val="1"/>
        </w:numPr>
        <w:tabs>
          <w:tab w:val="left" w:pos="1501"/>
        </w:tabs>
        <w:spacing w:before="197" w:after="0" w:line="240" w:lineRule="auto"/>
        <w:ind w:left="1501" w:right="0" w:hanging="241"/>
        <w:jc w:val="left"/>
        <w:rPr>
          <w:sz w:val="24"/>
        </w:rPr>
      </w:pPr>
      <w:r>
        <w:rPr>
          <w:sz w:val="24"/>
        </w:rPr>
        <w:t>参加政府采购活动前三年内，在经营活动中没有重大违法记录；</w:t>
      </w:r>
    </w:p>
    <w:p>
      <w:pPr>
        <w:pStyle w:val="9"/>
        <w:numPr>
          <w:ilvl w:val="1"/>
          <w:numId w:val="1"/>
        </w:numPr>
        <w:tabs>
          <w:tab w:val="left" w:pos="1501"/>
        </w:tabs>
        <w:spacing w:before="194" w:after="0" w:line="240" w:lineRule="auto"/>
        <w:ind w:left="1501" w:right="0" w:hanging="241"/>
        <w:jc w:val="left"/>
        <w:rPr>
          <w:sz w:val="24"/>
        </w:rPr>
      </w:pPr>
      <w:r>
        <w:rPr>
          <w:sz w:val="24"/>
        </w:rPr>
        <w:t>法律、行政法规规定的其他条件；</w:t>
      </w:r>
    </w:p>
    <w:p>
      <w:pPr>
        <w:pStyle w:val="9"/>
        <w:numPr>
          <w:ilvl w:val="2"/>
          <w:numId w:val="1"/>
        </w:numPr>
        <w:tabs>
          <w:tab w:val="left" w:pos="1920"/>
        </w:tabs>
        <w:spacing w:before="194" w:after="0" w:line="240" w:lineRule="auto"/>
        <w:ind w:left="1920" w:right="0" w:hanging="420"/>
        <w:jc w:val="left"/>
        <w:rPr>
          <w:sz w:val="24"/>
        </w:rPr>
      </w:pPr>
      <w:r>
        <w:rPr>
          <w:sz w:val="24"/>
        </w:rPr>
        <w:t>供应商单位及其现任法定代表人/主要负责人不得具有行贿犯罪记录。</w:t>
      </w:r>
    </w:p>
    <w:p>
      <w:pPr>
        <w:spacing w:after="0" w:line="240" w:lineRule="auto"/>
        <w:jc w:val="left"/>
        <w:rPr>
          <w:sz w:val="24"/>
        </w:rPr>
        <w:sectPr>
          <w:footerReference r:id="rId5" w:type="default"/>
          <w:pgSz w:w="11910" w:h="16840"/>
          <w:pgMar w:top="1580" w:right="520" w:bottom="1220" w:left="540" w:header="0" w:footer="1034" w:gutter="0"/>
          <w:pgNumType w:start="2"/>
          <w:cols w:space="720" w:num="1"/>
        </w:sectPr>
      </w:pPr>
    </w:p>
    <w:p>
      <w:pPr>
        <w:pStyle w:val="9"/>
        <w:numPr>
          <w:ilvl w:val="1"/>
          <w:numId w:val="1"/>
        </w:numPr>
        <w:tabs>
          <w:tab w:val="left" w:pos="1501"/>
        </w:tabs>
        <w:spacing w:before="54" w:after="0" w:line="240" w:lineRule="auto"/>
        <w:ind w:left="1501" w:right="0" w:hanging="241"/>
        <w:jc w:val="left"/>
        <w:rPr>
          <w:sz w:val="24"/>
        </w:rPr>
      </w:pPr>
      <w:r>
        <w:rPr>
          <w:sz w:val="24"/>
        </w:rPr>
        <w:t>根据项目特殊要求设置的特定条件：</w:t>
      </w:r>
    </w:p>
    <w:p>
      <w:pPr>
        <w:pStyle w:val="9"/>
        <w:numPr>
          <w:ilvl w:val="0"/>
          <w:numId w:val="0"/>
        </w:numPr>
        <w:tabs>
          <w:tab w:val="left" w:pos="1440"/>
        </w:tabs>
        <w:spacing w:before="195" w:after="0" w:line="343" w:lineRule="auto"/>
        <w:ind w:left="1100" w:leftChars="0" w:right="558" w:rightChars="0"/>
        <w:jc w:val="both"/>
        <w:rPr>
          <w:sz w:val="24"/>
        </w:rPr>
      </w:pPr>
      <w:r>
        <w:rPr>
          <w:rFonts w:hint="eastAsia"/>
          <w:spacing w:val="-4"/>
          <w:sz w:val="24"/>
          <w:lang w:eastAsia="zh-CN"/>
        </w:rPr>
        <w:t>包件</w:t>
      </w:r>
      <w:r>
        <w:rPr>
          <w:rFonts w:hint="eastAsia"/>
          <w:spacing w:val="-4"/>
          <w:sz w:val="24"/>
          <w:lang w:val="en-US" w:eastAsia="zh-CN"/>
        </w:rPr>
        <w:t>1</w:t>
      </w:r>
      <w:r>
        <w:rPr>
          <w:rFonts w:hint="eastAsia"/>
          <w:spacing w:val="-4"/>
          <w:sz w:val="24"/>
          <w:lang w:eastAsia="zh-CN"/>
        </w:rPr>
        <w:t>勘查、</w:t>
      </w:r>
      <w:r>
        <w:rPr>
          <w:sz w:val="24"/>
        </w:rPr>
        <w:t>设计</w:t>
      </w:r>
      <w:r>
        <w:rPr>
          <w:spacing w:val="-4"/>
          <w:sz w:val="24"/>
        </w:rPr>
        <w:t>：</w:t>
      </w:r>
      <w:r>
        <w:rPr>
          <w:rFonts w:hint="eastAsia"/>
          <w:spacing w:val="-4"/>
          <w:sz w:val="24"/>
          <w:lang w:eastAsia="zh-CN"/>
        </w:rPr>
        <w:t>勘查、</w:t>
      </w:r>
      <w:r>
        <w:rPr>
          <w:rFonts w:hint="eastAsia"/>
          <w:spacing w:val="-4"/>
          <w:sz w:val="24"/>
        </w:rPr>
        <w:t>设计投标人须具备国家行政主管部门颁发的</w:t>
      </w:r>
      <w:r>
        <w:rPr>
          <w:rFonts w:hint="eastAsia"/>
          <w:spacing w:val="-4"/>
          <w:sz w:val="24"/>
          <w:lang w:eastAsia="zh-CN"/>
        </w:rPr>
        <w:t>地质灾害治理工程勘查、设计甲级</w:t>
      </w:r>
      <w:r>
        <w:rPr>
          <w:rFonts w:hint="eastAsia"/>
          <w:spacing w:val="-4"/>
          <w:sz w:val="24"/>
        </w:rPr>
        <w:t>资质，近</w:t>
      </w:r>
      <w:r>
        <w:rPr>
          <w:rFonts w:hint="eastAsia"/>
          <w:spacing w:val="-4"/>
          <w:sz w:val="24"/>
          <w:lang w:eastAsia="zh-CN"/>
        </w:rPr>
        <w:t>五</w:t>
      </w:r>
      <w:r>
        <w:rPr>
          <w:rFonts w:hint="eastAsia"/>
          <w:spacing w:val="-4"/>
          <w:sz w:val="24"/>
        </w:rPr>
        <w:t>年完成2个</w:t>
      </w:r>
      <w:r>
        <w:rPr>
          <w:rFonts w:hint="eastAsia"/>
          <w:spacing w:val="-4"/>
          <w:sz w:val="24"/>
          <w:lang w:eastAsia="zh-CN"/>
        </w:rPr>
        <w:t>地质灾害治理工程勘查、设计</w:t>
      </w:r>
      <w:r>
        <w:rPr>
          <w:rFonts w:hint="eastAsia"/>
          <w:spacing w:val="-4"/>
          <w:sz w:val="24"/>
        </w:rPr>
        <w:t>项目业绩，项目负责人和技术负责人各不少于2人 ，且须具有</w:t>
      </w:r>
      <w:r>
        <w:rPr>
          <w:rFonts w:hint="eastAsia"/>
          <w:spacing w:val="-4"/>
          <w:sz w:val="24"/>
          <w:lang w:eastAsia="zh-CN"/>
        </w:rPr>
        <w:t>水文地质、工程地质、环境地质专业</w:t>
      </w:r>
      <w:r>
        <w:rPr>
          <w:rFonts w:hint="eastAsia"/>
          <w:spacing w:val="-4"/>
          <w:sz w:val="24"/>
        </w:rPr>
        <w:t>工程师</w:t>
      </w:r>
      <w:r>
        <w:rPr>
          <w:rFonts w:hint="eastAsia"/>
          <w:spacing w:val="-4"/>
          <w:sz w:val="24"/>
          <w:lang w:eastAsia="zh-CN"/>
        </w:rPr>
        <w:t>中级</w:t>
      </w:r>
      <w:r>
        <w:rPr>
          <w:rFonts w:hint="eastAsia"/>
          <w:spacing w:val="-4"/>
          <w:sz w:val="24"/>
        </w:rPr>
        <w:t>及以上职称。其他人员</w:t>
      </w:r>
      <w:r>
        <w:rPr>
          <w:rFonts w:hint="eastAsia"/>
          <w:spacing w:val="-4"/>
          <w:sz w:val="24"/>
          <w:lang w:eastAsia="zh-CN"/>
        </w:rPr>
        <w:t>根据工作需要足额配备</w:t>
      </w:r>
      <w:r>
        <w:rPr>
          <w:rFonts w:hint="eastAsia"/>
          <w:spacing w:val="-4"/>
          <w:sz w:val="24"/>
        </w:rPr>
        <w:t>。</w:t>
      </w:r>
    </w:p>
    <w:p>
      <w:pPr>
        <w:pStyle w:val="9"/>
        <w:numPr>
          <w:ilvl w:val="0"/>
          <w:numId w:val="0"/>
        </w:numPr>
        <w:tabs>
          <w:tab w:val="left" w:pos="1440"/>
        </w:tabs>
        <w:spacing w:before="194" w:after="0" w:line="345" w:lineRule="auto"/>
        <w:ind w:left="1100" w:leftChars="0" w:right="558" w:rightChars="0"/>
        <w:jc w:val="both"/>
        <w:rPr>
          <w:sz w:val="24"/>
        </w:rPr>
      </w:pPr>
      <w:r>
        <w:rPr>
          <w:rFonts w:hint="eastAsia"/>
          <w:spacing w:val="-4"/>
          <w:sz w:val="24"/>
          <w:lang w:eastAsia="zh-CN"/>
        </w:rPr>
        <w:t>包件</w:t>
      </w:r>
      <w:r>
        <w:rPr>
          <w:rFonts w:hint="eastAsia"/>
          <w:spacing w:val="-4"/>
          <w:sz w:val="24"/>
          <w:lang w:val="en-US" w:eastAsia="zh-CN"/>
        </w:rPr>
        <w:t>2</w:t>
      </w:r>
      <w:r>
        <w:rPr>
          <w:rFonts w:hint="eastAsia"/>
          <w:sz w:val="24"/>
          <w:lang w:eastAsia="zh-CN"/>
        </w:rPr>
        <w:t>监理</w:t>
      </w:r>
      <w:r>
        <w:rPr>
          <w:sz w:val="24"/>
        </w:rPr>
        <w:t>：</w:t>
      </w:r>
      <w:r>
        <w:rPr>
          <w:rFonts w:hint="eastAsia"/>
          <w:sz w:val="24"/>
        </w:rPr>
        <w:t>须</w:t>
      </w:r>
      <w:r>
        <w:rPr>
          <w:sz w:val="24"/>
        </w:rPr>
        <w:t>具备</w:t>
      </w:r>
      <w:r>
        <w:rPr>
          <w:rFonts w:hint="eastAsia"/>
          <w:sz w:val="24"/>
        </w:rPr>
        <w:t>国家行政主管部门颁发的</w:t>
      </w:r>
      <w:r>
        <w:rPr>
          <w:rFonts w:hint="eastAsia"/>
          <w:sz w:val="24"/>
          <w:lang w:eastAsia="zh-CN"/>
        </w:rPr>
        <w:t>地质灾害治理工程监理甲级</w:t>
      </w:r>
      <w:r>
        <w:rPr>
          <w:rFonts w:hint="eastAsia"/>
          <w:sz w:val="24"/>
        </w:rPr>
        <w:t>资质。近</w:t>
      </w:r>
      <w:r>
        <w:rPr>
          <w:rFonts w:hint="eastAsia"/>
          <w:spacing w:val="-4"/>
          <w:sz w:val="24"/>
          <w:lang w:eastAsia="zh-CN"/>
        </w:rPr>
        <w:t>五</w:t>
      </w:r>
      <w:r>
        <w:rPr>
          <w:rFonts w:hint="eastAsia"/>
          <w:sz w:val="24"/>
        </w:rPr>
        <w:t>年完成2个</w:t>
      </w:r>
      <w:r>
        <w:rPr>
          <w:rFonts w:hint="eastAsia"/>
          <w:sz w:val="24"/>
          <w:lang w:eastAsia="zh-CN"/>
        </w:rPr>
        <w:t>地质灾害治理工程</w:t>
      </w:r>
      <w:r>
        <w:rPr>
          <w:rFonts w:hint="eastAsia"/>
          <w:sz w:val="24"/>
        </w:rPr>
        <w:t>监理项目业绩。总监理工程师2人，总监理工程师须具有</w:t>
      </w:r>
      <w:r>
        <w:rPr>
          <w:rFonts w:hint="eastAsia"/>
          <w:sz w:val="24"/>
          <w:lang w:eastAsia="zh-CN"/>
        </w:rPr>
        <w:t>水文地质、工程地质、环境地质专业</w:t>
      </w:r>
      <w:r>
        <w:rPr>
          <w:rFonts w:hint="eastAsia"/>
          <w:sz w:val="24"/>
        </w:rPr>
        <w:t>工程师</w:t>
      </w:r>
      <w:r>
        <w:rPr>
          <w:rFonts w:hint="eastAsia"/>
          <w:sz w:val="24"/>
          <w:lang w:eastAsia="zh-CN"/>
        </w:rPr>
        <w:t>中级及以上</w:t>
      </w:r>
      <w:r>
        <w:rPr>
          <w:rFonts w:hint="eastAsia"/>
          <w:sz w:val="24"/>
        </w:rPr>
        <w:t>职称</w:t>
      </w:r>
      <w:r>
        <w:rPr>
          <w:rFonts w:hint="eastAsia"/>
          <w:sz w:val="24"/>
          <w:lang w:eastAsia="zh-CN"/>
        </w:rPr>
        <w:t>和监理工程师资格证书</w:t>
      </w:r>
      <w:r>
        <w:rPr>
          <w:rFonts w:hint="eastAsia"/>
          <w:sz w:val="24"/>
        </w:rPr>
        <w:t>；</w:t>
      </w:r>
      <w:r>
        <w:rPr>
          <w:rFonts w:hint="eastAsia"/>
          <w:sz w:val="24"/>
          <w:lang w:eastAsia="zh-CN"/>
        </w:rPr>
        <w:t>且从事监理工作</w:t>
      </w:r>
      <w:r>
        <w:rPr>
          <w:rFonts w:hint="eastAsia"/>
          <w:sz w:val="24"/>
          <w:lang w:val="en-US" w:eastAsia="zh-CN"/>
        </w:rPr>
        <w:t>3年以上。</w:t>
      </w:r>
      <w:r>
        <w:rPr>
          <w:rFonts w:hint="eastAsia"/>
          <w:sz w:val="24"/>
        </w:rPr>
        <w:t>其他人员</w:t>
      </w:r>
      <w:r>
        <w:rPr>
          <w:rFonts w:hint="eastAsia"/>
          <w:sz w:val="24"/>
          <w:lang w:eastAsia="zh-CN"/>
        </w:rPr>
        <w:t>根据工作需要足额配备</w:t>
      </w:r>
      <w:r>
        <w:rPr>
          <w:rFonts w:hint="eastAsia"/>
          <w:sz w:val="24"/>
        </w:rPr>
        <w:t>。</w:t>
      </w:r>
    </w:p>
    <w:p>
      <w:pPr>
        <w:pStyle w:val="9"/>
        <w:numPr>
          <w:ilvl w:val="0"/>
          <w:numId w:val="0"/>
        </w:numPr>
        <w:tabs>
          <w:tab w:val="left" w:pos="1440"/>
        </w:tabs>
        <w:spacing w:before="194" w:after="0" w:line="345" w:lineRule="auto"/>
        <w:ind w:left="1100" w:leftChars="0" w:right="558" w:rightChars="0"/>
        <w:jc w:val="both"/>
        <w:rPr>
          <w:rFonts w:hint="eastAsia"/>
          <w:spacing w:val="-12"/>
          <w:sz w:val="24"/>
        </w:rPr>
      </w:pPr>
      <w:r>
        <w:rPr>
          <w:rFonts w:hint="eastAsia"/>
          <w:spacing w:val="-4"/>
          <w:sz w:val="24"/>
          <w:lang w:eastAsia="zh-CN"/>
        </w:rPr>
        <w:t>包件</w:t>
      </w:r>
      <w:r>
        <w:rPr>
          <w:rFonts w:hint="eastAsia"/>
          <w:spacing w:val="-4"/>
          <w:sz w:val="24"/>
          <w:lang w:val="en-US" w:eastAsia="zh-CN"/>
        </w:rPr>
        <w:t>3施工：</w:t>
      </w:r>
      <w:r>
        <w:rPr>
          <w:rFonts w:hint="eastAsia"/>
          <w:spacing w:val="-12"/>
          <w:sz w:val="24"/>
        </w:rPr>
        <w:t>须</w:t>
      </w:r>
      <w:r>
        <w:rPr>
          <w:spacing w:val="-12"/>
          <w:sz w:val="24"/>
        </w:rPr>
        <w:t>具备</w:t>
      </w:r>
      <w:r>
        <w:rPr>
          <w:rFonts w:hint="eastAsia"/>
          <w:spacing w:val="-12"/>
          <w:sz w:val="24"/>
        </w:rPr>
        <w:t>国家行政主管部门颁发的</w:t>
      </w:r>
      <w:r>
        <w:rPr>
          <w:rFonts w:hint="eastAsia"/>
          <w:spacing w:val="-12"/>
          <w:sz w:val="24"/>
          <w:lang w:eastAsia="zh-CN"/>
        </w:rPr>
        <w:t>地质灾害治理工程施工甲级</w:t>
      </w:r>
      <w:r>
        <w:rPr>
          <w:rFonts w:hint="eastAsia"/>
          <w:spacing w:val="-12"/>
          <w:sz w:val="24"/>
        </w:rPr>
        <w:t>资质。近</w:t>
      </w:r>
      <w:r>
        <w:rPr>
          <w:rFonts w:hint="eastAsia"/>
          <w:spacing w:val="-4"/>
          <w:sz w:val="24"/>
          <w:lang w:eastAsia="zh-CN"/>
        </w:rPr>
        <w:t>五</w:t>
      </w:r>
      <w:r>
        <w:rPr>
          <w:rFonts w:hint="eastAsia"/>
          <w:spacing w:val="-12"/>
          <w:sz w:val="24"/>
        </w:rPr>
        <w:t>年完成</w:t>
      </w:r>
      <w:r>
        <w:rPr>
          <w:rFonts w:hint="eastAsia"/>
          <w:spacing w:val="-12"/>
          <w:sz w:val="24"/>
          <w:lang w:val="en-US" w:eastAsia="zh-CN"/>
        </w:rPr>
        <w:t>2</w:t>
      </w:r>
      <w:r>
        <w:rPr>
          <w:rFonts w:hint="eastAsia"/>
          <w:spacing w:val="-12"/>
          <w:sz w:val="24"/>
        </w:rPr>
        <w:t>个</w:t>
      </w:r>
      <w:r>
        <w:rPr>
          <w:rFonts w:hint="eastAsia"/>
          <w:spacing w:val="-12"/>
          <w:sz w:val="24"/>
          <w:lang w:eastAsia="zh-CN"/>
        </w:rPr>
        <w:t>地质灾害治理工程施工</w:t>
      </w:r>
      <w:r>
        <w:rPr>
          <w:rFonts w:hint="eastAsia"/>
          <w:spacing w:val="-12"/>
          <w:sz w:val="24"/>
        </w:rPr>
        <w:t>项目业绩。项目负责人</w:t>
      </w:r>
      <w:r>
        <w:rPr>
          <w:rFonts w:hint="eastAsia"/>
          <w:spacing w:val="-12"/>
          <w:sz w:val="24"/>
          <w:lang w:val="en-US" w:eastAsia="zh-CN"/>
        </w:rPr>
        <w:t>1</w:t>
      </w:r>
      <w:r>
        <w:rPr>
          <w:rFonts w:hint="eastAsia"/>
          <w:spacing w:val="-12"/>
          <w:sz w:val="24"/>
        </w:rPr>
        <w:t>人，且须具有二级</w:t>
      </w:r>
      <w:r>
        <w:rPr>
          <w:rFonts w:hint="eastAsia"/>
          <w:spacing w:val="-12"/>
          <w:sz w:val="24"/>
          <w:lang w:eastAsia="zh-CN"/>
        </w:rPr>
        <w:t>及以上</w:t>
      </w:r>
      <w:r>
        <w:rPr>
          <w:rFonts w:hint="eastAsia"/>
          <w:spacing w:val="-12"/>
          <w:sz w:val="24"/>
        </w:rPr>
        <w:t>建造师资格</w:t>
      </w:r>
      <w:r>
        <w:rPr>
          <w:rFonts w:hint="eastAsia"/>
          <w:spacing w:val="-12"/>
          <w:sz w:val="24"/>
          <w:lang w:eastAsia="zh-CN"/>
        </w:rPr>
        <w:t>和水文地质、工程地质、环境地质专业</w:t>
      </w:r>
      <w:r>
        <w:rPr>
          <w:rFonts w:hint="eastAsia"/>
          <w:spacing w:val="-12"/>
          <w:sz w:val="24"/>
        </w:rPr>
        <w:t>工程师</w:t>
      </w:r>
      <w:r>
        <w:rPr>
          <w:rFonts w:hint="eastAsia"/>
          <w:spacing w:val="-12"/>
          <w:sz w:val="24"/>
          <w:lang w:eastAsia="zh-CN"/>
        </w:rPr>
        <w:t>中级</w:t>
      </w:r>
      <w:r>
        <w:rPr>
          <w:rFonts w:hint="eastAsia"/>
          <w:spacing w:val="-12"/>
          <w:sz w:val="24"/>
        </w:rPr>
        <w:t>及以上职称。技术负责人</w:t>
      </w:r>
      <w:r>
        <w:rPr>
          <w:rFonts w:hint="eastAsia"/>
          <w:spacing w:val="-12"/>
          <w:sz w:val="24"/>
          <w:lang w:val="en-US" w:eastAsia="zh-CN"/>
        </w:rPr>
        <w:t>1</w:t>
      </w:r>
      <w:r>
        <w:rPr>
          <w:rFonts w:hint="eastAsia"/>
          <w:spacing w:val="-12"/>
          <w:sz w:val="24"/>
        </w:rPr>
        <w:t>人，须具有</w:t>
      </w:r>
      <w:r>
        <w:rPr>
          <w:rFonts w:hint="eastAsia"/>
          <w:spacing w:val="-12"/>
          <w:sz w:val="24"/>
          <w:lang w:eastAsia="zh-CN"/>
        </w:rPr>
        <w:t>水文地质、工程地质、环境地质专业</w:t>
      </w:r>
      <w:r>
        <w:rPr>
          <w:rFonts w:hint="eastAsia"/>
          <w:spacing w:val="-12"/>
          <w:sz w:val="24"/>
        </w:rPr>
        <w:t>工程师</w:t>
      </w:r>
      <w:r>
        <w:rPr>
          <w:rFonts w:hint="eastAsia"/>
          <w:spacing w:val="-12"/>
          <w:sz w:val="24"/>
          <w:lang w:eastAsia="zh-CN"/>
        </w:rPr>
        <w:t>中级</w:t>
      </w:r>
      <w:r>
        <w:rPr>
          <w:rFonts w:hint="eastAsia"/>
          <w:spacing w:val="-12"/>
          <w:sz w:val="24"/>
        </w:rPr>
        <w:t>及以上职称。应至少配备施工员、安全员</w:t>
      </w:r>
      <w:r>
        <w:rPr>
          <w:rFonts w:hint="eastAsia"/>
          <w:spacing w:val="-12"/>
          <w:sz w:val="24"/>
          <w:lang w:eastAsia="zh-CN"/>
        </w:rPr>
        <w:t>（</w:t>
      </w:r>
      <w:r>
        <w:rPr>
          <w:rFonts w:hint="eastAsia"/>
          <w:spacing w:val="-12"/>
          <w:sz w:val="24"/>
        </w:rPr>
        <w:t>含安考C证）、质量员各</w:t>
      </w:r>
      <w:r>
        <w:rPr>
          <w:rFonts w:hint="eastAsia"/>
          <w:spacing w:val="-12"/>
          <w:sz w:val="24"/>
          <w:lang w:val="en-US" w:eastAsia="zh-CN"/>
        </w:rPr>
        <w:t>1</w:t>
      </w:r>
      <w:r>
        <w:rPr>
          <w:rFonts w:hint="eastAsia"/>
          <w:spacing w:val="-12"/>
          <w:sz w:val="24"/>
        </w:rPr>
        <w:t>人，其他人员</w:t>
      </w:r>
      <w:r>
        <w:rPr>
          <w:rFonts w:hint="eastAsia"/>
          <w:spacing w:val="-12"/>
          <w:sz w:val="24"/>
          <w:lang w:eastAsia="zh-CN"/>
        </w:rPr>
        <w:t>根据工作需要足额配备</w:t>
      </w:r>
      <w:r>
        <w:rPr>
          <w:rFonts w:hint="eastAsia"/>
          <w:spacing w:val="-12"/>
          <w:sz w:val="24"/>
        </w:rPr>
        <w:t>。</w:t>
      </w:r>
    </w:p>
    <w:p>
      <w:pPr>
        <w:pStyle w:val="2"/>
        <w:spacing w:line="291" w:lineRule="exact"/>
        <w:ind w:left="6926"/>
      </w:pPr>
    </w:p>
    <w:p>
      <w:pPr>
        <w:pStyle w:val="2"/>
        <w:spacing w:line="291" w:lineRule="exact"/>
        <w:jc w:val="both"/>
        <w:rPr>
          <w:rFonts w:hint="default" w:eastAsia="宋体"/>
          <w:lang w:val="en-US" w:eastAsia="zh-CN"/>
        </w:rPr>
      </w:pPr>
      <w:r>
        <w:t>注：本项目不接受联合体</w:t>
      </w:r>
      <w:r>
        <w:rPr>
          <w:rFonts w:hint="eastAsia"/>
          <w:lang w:eastAsia="zh-CN"/>
        </w:rPr>
        <w:t>磋商</w:t>
      </w:r>
      <w:r>
        <w:t>。</w:t>
      </w:r>
      <w:r>
        <w:rPr>
          <w:rFonts w:hint="eastAsia"/>
          <w:lang w:eastAsia="zh-CN"/>
        </w:rPr>
        <w:t>近</w:t>
      </w:r>
      <w:r>
        <w:rPr>
          <w:rFonts w:hint="eastAsia"/>
          <w:lang w:val="en-US" w:eastAsia="zh-CN"/>
        </w:rPr>
        <w:t>5年指2016年1月1日至今。</w:t>
      </w:r>
    </w:p>
    <w:p>
      <w:pPr>
        <w:pStyle w:val="6"/>
        <w:spacing w:before="129"/>
        <w:ind w:left="1020"/>
      </w:pPr>
      <w:r>
        <w:t>六、禁止参加本次采购活动的供应商</w:t>
      </w:r>
    </w:p>
    <w:p>
      <w:pPr>
        <w:pStyle w:val="2"/>
        <w:spacing w:before="132" w:line="343" w:lineRule="auto"/>
        <w:ind w:left="540" w:right="556" w:firstLine="480"/>
        <w:jc w:val="both"/>
      </w:pPr>
      <w:r>
        <w:t>根据《关于在政府采购活动中查询及使用信用记录有关问题的通知》（财库〔2016〕125 号</w:t>
      </w:r>
      <w:r>
        <w:rPr>
          <w:spacing w:val="-12"/>
        </w:rPr>
        <w:t>）</w:t>
      </w:r>
      <w:r>
        <w:rPr>
          <w:spacing w:val="-6"/>
        </w:rPr>
        <w:t>的要求，采购代理机构将通过“信用中国”网站</w:t>
      </w:r>
      <w:r>
        <w:fldChar w:fldCharType="begin"/>
      </w:r>
      <w:r>
        <w:instrText xml:space="preserve"> HYPERLINK "http://www.creditchina.gov.cn/" \h </w:instrText>
      </w:r>
      <w:r>
        <w:fldChar w:fldCharType="separate"/>
      </w:r>
      <w:r>
        <w:t>（www.creditchina.gov.cn</w:t>
      </w:r>
      <w:r>
        <w:fldChar w:fldCharType="end"/>
      </w:r>
      <w:r>
        <w:t>）</w:t>
      </w:r>
      <w:r>
        <w:rPr>
          <w:spacing w:val="-9"/>
        </w:rPr>
        <w:t>、“中国政</w:t>
      </w:r>
      <w:r>
        <w:t>府采购网”网站（</w:t>
      </w:r>
      <w:r>
        <w:fldChar w:fldCharType="begin"/>
      </w:r>
      <w:r>
        <w:instrText xml:space="preserve"> HYPERLINK "http://www.ccgp.gov.cn/" \h </w:instrText>
      </w:r>
      <w:r>
        <w:fldChar w:fldCharType="separate"/>
      </w:r>
      <w:r>
        <w:t>www.ccgp.gov.cn</w:t>
      </w:r>
      <w:r>
        <w:fldChar w:fldCharType="end"/>
      </w:r>
      <w:r>
        <w:t>）</w:t>
      </w:r>
      <w:r>
        <w:rPr>
          <w:spacing w:val="-1"/>
        </w:rPr>
        <w:t>等渠道查询供应商在采购公告发布之日前的信用记录并</w:t>
      </w:r>
      <w:r>
        <w:rPr>
          <w:spacing w:val="-7"/>
        </w:rPr>
        <w:t>保存信用记录结果网页截图，拒绝列入失信被执行人名单、重大税收违法案件当事人名单、政</w:t>
      </w:r>
      <w:r>
        <w:rPr>
          <w:spacing w:val="-3"/>
        </w:rPr>
        <w:t>府采购严重违法失信行为记录名单中的供应商报名参加本项目的采购活动</w:t>
      </w:r>
      <w:r>
        <w:t>（</w:t>
      </w:r>
      <w:r>
        <w:rPr>
          <w:spacing w:val="-2"/>
        </w:rPr>
        <w:t>以联合体形式参加</w:t>
      </w:r>
      <w:r>
        <w:t>本项目采购活动，联合体成员存在不良信用记录的，视同联合体存在不良信用记录）。</w:t>
      </w:r>
    </w:p>
    <w:p>
      <w:pPr>
        <w:pStyle w:val="6"/>
        <w:spacing w:before="1"/>
        <w:ind w:left="1020"/>
      </w:pPr>
      <w:r>
        <w:t>七、</w:t>
      </w:r>
      <w:r>
        <w:rPr>
          <w:rFonts w:hint="eastAsia"/>
          <w:lang w:eastAsia="zh-CN"/>
        </w:rPr>
        <w:t>磋商</w:t>
      </w:r>
      <w:r>
        <w:t>文件获取方式、时间、地点：</w:t>
      </w:r>
    </w:p>
    <w:p>
      <w:pPr>
        <w:pStyle w:val="2"/>
        <w:spacing w:before="7"/>
        <w:rPr>
          <w:b/>
          <w:sz w:val="23"/>
        </w:rPr>
      </w:pPr>
    </w:p>
    <w:p>
      <w:pPr>
        <w:pStyle w:val="2"/>
        <w:spacing w:before="1" w:line="388" w:lineRule="auto"/>
        <w:ind w:left="540" w:right="558" w:firstLine="480"/>
        <w:jc w:val="both"/>
      </w:pPr>
      <w:r>
        <w:rPr>
          <w:rFonts w:hint="eastAsia"/>
          <w:spacing w:val="-11"/>
          <w:lang w:eastAsia="zh-CN"/>
        </w:rPr>
        <w:t>磋商</w:t>
      </w:r>
      <w:r>
        <w:rPr>
          <w:spacing w:val="-11"/>
        </w:rPr>
        <w:t xml:space="preserve">文件自 </w:t>
      </w:r>
      <w:r>
        <w:t>202</w:t>
      </w:r>
      <w:r>
        <w:rPr>
          <w:rFonts w:hint="eastAsia"/>
          <w:lang w:val="en-US" w:eastAsia="zh-CN"/>
        </w:rPr>
        <w:t>1</w:t>
      </w:r>
      <w:r>
        <w:rPr>
          <w:spacing w:val="-41"/>
        </w:rPr>
        <w:t>年</w:t>
      </w:r>
      <w:r>
        <w:rPr>
          <w:rFonts w:hint="eastAsia"/>
          <w:spacing w:val="-41"/>
          <w:lang w:val="en-US" w:eastAsia="zh-CN"/>
        </w:rPr>
        <w:t>7</w:t>
      </w:r>
      <w:r>
        <w:rPr>
          <w:spacing w:val="-41"/>
        </w:rPr>
        <w:t xml:space="preserve"> 月 </w:t>
      </w:r>
      <w:r>
        <w:rPr>
          <w:rFonts w:hint="eastAsia"/>
          <w:lang w:val="en-US" w:eastAsia="zh-CN"/>
        </w:rPr>
        <w:t>19</w:t>
      </w:r>
      <w:r>
        <w:rPr>
          <w:spacing w:val="-31"/>
        </w:rPr>
        <w:t xml:space="preserve">日至 </w:t>
      </w:r>
      <w:r>
        <w:t>202</w:t>
      </w:r>
      <w:r>
        <w:rPr>
          <w:rFonts w:hint="eastAsia"/>
          <w:lang w:val="en-US" w:eastAsia="zh-CN"/>
        </w:rPr>
        <w:t>1</w:t>
      </w:r>
      <w:r>
        <w:rPr>
          <w:spacing w:val="-41"/>
        </w:rPr>
        <w:t xml:space="preserve">年 </w:t>
      </w:r>
      <w:r>
        <w:rPr>
          <w:rFonts w:hint="eastAsia"/>
          <w:lang w:val="en-US" w:eastAsia="zh-CN"/>
        </w:rPr>
        <w:t>7</w:t>
      </w:r>
      <w:r>
        <w:rPr>
          <w:spacing w:val="-41"/>
        </w:rPr>
        <w:t xml:space="preserve">月 </w:t>
      </w:r>
      <w:r>
        <w:rPr>
          <w:rFonts w:hint="eastAsia"/>
          <w:lang w:val="en-US" w:eastAsia="zh-CN"/>
        </w:rPr>
        <w:t>27</w:t>
      </w:r>
      <w:r>
        <w:rPr>
          <w:spacing w:val="-41"/>
        </w:rPr>
        <w:t xml:space="preserve">日 </w:t>
      </w:r>
      <w:r>
        <w:t>9:00-17:00（</w:t>
      </w:r>
      <w:r>
        <w:rPr>
          <w:spacing w:val="-6"/>
        </w:rPr>
        <w:t>北京时间，法定节假日</w:t>
      </w:r>
      <w:r>
        <w:t>除外）通过网上(远程)办理或现场获取。</w:t>
      </w:r>
    </w:p>
    <w:p>
      <w:pPr>
        <w:pStyle w:val="2"/>
        <w:spacing w:before="122"/>
        <w:ind w:left="1020"/>
      </w:pPr>
      <w:r>
        <w:rPr>
          <w:rFonts w:hint="eastAsia"/>
          <w:lang w:eastAsia="zh-CN"/>
        </w:rPr>
        <w:t>磋商</w:t>
      </w:r>
      <w:r>
        <w:t>文件售价：人民币 200 元/份（</w:t>
      </w:r>
      <w:r>
        <w:rPr>
          <w:rFonts w:hint="eastAsia"/>
          <w:lang w:eastAsia="zh-CN"/>
        </w:rPr>
        <w:t>磋商</w:t>
      </w:r>
      <w:r>
        <w:t>文件售后不退, 投标资格不能转让）。</w:t>
      </w:r>
    </w:p>
    <w:p>
      <w:pPr>
        <w:pStyle w:val="2"/>
        <w:spacing w:before="6"/>
      </w:pPr>
    </w:p>
    <w:p>
      <w:pPr>
        <w:pStyle w:val="2"/>
        <w:spacing w:line="391" w:lineRule="auto"/>
        <w:ind w:left="540" w:right="551" w:firstLine="480"/>
        <w:jc w:val="both"/>
      </w:pPr>
      <w:r>
        <w:rPr>
          <w:rFonts w:ascii="Times New Roman" w:eastAsia="Times New Roman"/>
          <w:b/>
        </w:rPr>
        <w:t>1</w:t>
      </w:r>
      <w:r>
        <w:rPr>
          <w:b/>
        </w:rPr>
        <w:t>、网上获取方式：</w:t>
      </w:r>
      <w:r>
        <w:rPr>
          <w:spacing w:val="-1"/>
        </w:rPr>
        <w:t>根据《四川省财政厅关于进一步做好疫情防控期间政府采购工作有关</w:t>
      </w:r>
      <w:r>
        <w:t>事项的通知》（川财采〔</w:t>
      </w:r>
      <w:r>
        <w:rPr>
          <w:rFonts w:ascii="Times New Roman" w:eastAsia="Times New Roman"/>
        </w:rPr>
        <w:t>2020</w:t>
      </w:r>
      <w:r>
        <w:t>〕</w:t>
      </w:r>
      <w:r>
        <w:rPr>
          <w:rFonts w:ascii="Times New Roman" w:eastAsia="Times New Roman"/>
        </w:rPr>
        <w:t xml:space="preserve">28 </w:t>
      </w:r>
      <w:r>
        <w:t>号）的要求，为有效切断新型冠状病毒感染的肺炎疫情蔓</w:t>
      </w:r>
      <w:r>
        <w:rPr>
          <w:spacing w:val="-10"/>
        </w:rPr>
        <w:t>延，防范疫情扩散蔓延，减少公共场所人员聚集，凡有意参加本次投标的供应商，请通过网上</w:t>
      </w:r>
      <w:r>
        <w:rPr>
          <w:rFonts w:ascii="Times New Roman" w:eastAsia="Times New Roman"/>
        </w:rPr>
        <w:t>(</w:t>
      </w:r>
      <w:r>
        <w:t>远程</w:t>
      </w:r>
      <w:r>
        <w:rPr>
          <w:rFonts w:ascii="Times New Roman" w:eastAsia="Times New Roman"/>
        </w:rPr>
        <w:t xml:space="preserve">) </w:t>
      </w:r>
      <w:r>
        <w:rPr>
          <w:spacing w:val="-5"/>
        </w:rPr>
        <w:t>办理报名及获取</w:t>
      </w:r>
      <w:r>
        <w:rPr>
          <w:rFonts w:hint="eastAsia"/>
          <w:spacing w:val="-5"/>
          <w:lang w:eastAsia="zh-CN"/>
        </w:rPr>
        <w:t>磋商</w:t>
      </w:r>
      <w:r>
        <w:rPr>
          <w:spacing w:val="-5"/>
        </w:rPr>
        <w:t>文件：供应商为法人或者其他组织的，只需提供单位介绍信、营业</w:t>
      </w:r>
      <w:r>
        <w:rPr>
          <w:spacing w:val="-6"/>
        </w:rPr>
        <w:t>执照</w:t>
      </w:r>
      <w:r>
        <w:t>（三证合一</w:t>
      </w:r>
      <w:r>
        <w:rPr>
          <w:spacing w:val="-15"/>
        </w:rPr>
        <w:t>）</w:t>
      </w:r>
      <w:r>
        <w:rPr>
          <w:spacing w:val="-4"/>
        </w:rPr>
        <w:t>、经办人身份证复印件</w:t>
      </w:r>
      <w:r>
        <w:t>（加盖供应商公章</w:t>
      </w:r>
      <w:r>
        <w:rPr>
          <w:spacing w:val="-14"/>
        </w:rPr>
        <w:t>）</w:t>
      </w:r>
      <w:r>
        <w:rPr>
          <w:spacing w:val="-5"/>
        </w:rPr>
        <w:t>；供应商为自然人的，只需提供</w:t>
      </w:r>
      <w:r>
        <w:rPr>
          <w:spacing w:val="-16"/>
        </w:rPr>
        <w:t>本人身份证复印件</w:t>
      </w:r>
      <w:r>
        <w:t>（加盖供应商公章</w:t>
      </w:r>
      <w:r>
        <w:rPr>
          <w:spacing w:val="-87"/>
        </w:rPr>
        <w:t>）；</w:t>
      </w:r>
      <w:r>
        <w:rPr>
          <w:spacing w:val="-4"/>
        </w:rPr>
        <w:t>以上文件供应商扫描后连同本采购项目报名登记表</w:t>
      </w:r>
      <w:r>
        <w:t>（本采购文件的附件</w:t>
      </w:r>
      <w:r>
        <w:rPr>
          <w:spacing w:val="-17"/>
        </w:rPr>
        <w:t>）</w:t>
      </w:r>
      <w:r>
        <w:rPr>
          <w:spacing w:val="-9"/>
        </w:rPr>
        <w:t xml:space="preserve">通过邮箱发送至 </w:t>
      </w:r>
      <w:r>
        <w:fldChar w:fldCharType="begin"/>
      </w:r>
      <w:r>
        <w:instrText xml:space="preserve"> HYPERLINK "mailto:1071513160@qq.com" \h </w:instrText>
      </w:r>
      <w:r>
        <w:fldChar w:fldCharType="separate"/>
      </w:r>
      <w:r>
        <w:rPr>
          <w:rFonts w:hint="eastAsia"/>
          <w:lang w:val="en-US" w:eastAsia="zh-CN"/>
        </w:rPr>
        <w:t>281118942</w:t>
      </w:r>
      <w:r>
        <w:t>@qq.com</w:t>
      </w:r>
      <w:r>
        <w:fldChar w:fldCharType="end"/>
      </w:r>
      <w:r>
        <w:t>；</w:t>
      </w:r>
      <w:r>
        <w:rPr>
          <w:rFonts w:hint="eastAsia"/>
          <w:lang w:eastAsia="zh-CN"/>
        </w:rPr>
        <w:t>四川东石建设有限责任公司</w:t>
      </w:r>
      <w:r>
        <w:t>收到上述</w:t>
      </w:r>
      <w:r>
        <w:rPr>
          <w:spacing w:val="-1"/>
        </w:rPr>
        <w:t>所有报名</w:t>
      </w:r>
      <w:r>
        <w:rPr>
          <w:rFonts w:hint="eastAsia"/>
          <w:spacing w:val="-1"/>
          <w:lang w:eastAsia="zh-CN"/>
        </w:rPr>
        <w:t>资料和</w:t>
      </w:r>
      <w:r>
        <w:rPr>
          <w:spacing w:val="-1"/>
        </w:rPr>
        <w:t xml:space="preserve">文件费后， </w:t>
      </w:r>
      <w:r>
        <w:rPr>
          <w:spacing w:val="-4"/>
        </w:rPr>
        <w:t>我公司通过邮箱发售采购文件，如已付款确未收到采购文件，请及时联系</w:t>
      </w:r>
      <w:r>
        <w:t>（</w:t>
      </w:r>
      <w:r>
        <w:rPr>
          <w:spacing w:val="-4"/>
        </w:rPr>
        <w:t>联系人</w:t>
      </w:r>
      <w:r>
        <w:rPr>
          <w:rFonts w:hint="eastAsia"/>
          <w:spacing w:val="-4"/>
          <w:lang w:eastAsia="zh-CN"/>
        </w:rPr>
        <w:t>：袁先生</w:t>
      </w:r>
      <w:r>
        <w:rPr>
          <w:spacing w:val="-4"/>
        </w:rPr>
        <w:t>，联系电话：</w:t>
      </w:r>
      <w:r>
        <w:rPr>
          <w:rFonts w:hint="eastAsia"/>
          <w:spacing w:val="-4"/>
          <w:lang w:val="en-US" w:eastAsia="zh-CN"/>
        </w:rPr>
        <w:t>18011152856</w:t>
      </w:r>
      <w:r>
        <w:rPr>
          <w:spacing w:val="-4"/>
        </w:rPr>
        <w:t>）。注：（1）</w:t>
      </w:r>
      <w:r>
        <w:rPr>
          <w:spacing w:val="-9"/>
        </w:rPr>
        <w:t xml:space="preserve">付款时请使用微信 </w:t>
      </w:r>
      <w:r>
        <w:t>APP</w:t>
      </w:r>
      <w:r>
        <w:rPr>
          <w:spacing w:val="-7"/>
        </w:rPr>
        <w:t xml:space="preserve"> 转账支付，切记在转账时一定要备注报名单位公司名称，（2）获取</w:t>
      </w:r>
      <w:r>
        <w:rPr>
          <w:rFonts w:hint="eastAsia"/>
          <w:spacing w:val="-7"/>
          <w:lang w:eastAsia="zh-CN"/>
        </w:rPr>
        <w:t>磋商</w:t>
      </w:r>
      <w:r>
        <w:rPr>
          <w:spacing w:val="-7"/>
        </w:rPr>
        <w:t>文件的资料原件请于开标当日交至</w:t>
      </w:r>
      <w:r>
        <w:rPr>
          <w:rFonts w:hint="eastAsia"/>
          <w:spacing w:val="-7"/>
          <w:lang w:eastAsia="zh-CN"/>
        </w:rPr>
        <w:t>四川东石建设有限责任公司</w:t>
      </w:r>
      <w:r>
        <w:rPr>
          <w:spacing w:val="-7"/>
        </w:rPr>
        <w:t>；（3）若因供应商提供的错误信息，对其投标事宜造成影响的，由供应商自行承担所有责任。</w:t>
      </w:r>
    </w:p>
    <w:p>
      <w:pPr>
        <w:pStyle w:val="6"/>
        <w:spacing w:before="108"/>
        <w:ind w:left="900"/>
      </w:pPr>
      <w:r>
        <w:t>2、现场报名方式：</w:t>
      </w:r>
    </w:p>
    <w:p>
      <w:pPr>
        <w:pStyle w:val="2"/>
        <w:rPr>
          <w:b/>
          <w:sz w:val="23"/>
        </w:rPr>
      </w:pPr>
    </w:p>
    <w:p>
      <w:pPr>
        <w:pStyle w:val="2"/>
        <w:spacing w:before="172"/>
        <w:ind w:left="2220"/>
      </w:pPr>
      <w:r>
        <w:rPr>
          <w:b/>
        </w:rPr>
        <w:t>现场报名地点：</w:t>
      </w:r>
      <w:r>
        <w:rPr>
          <w:rFonts w:hint="eastAsia"/>
          <w:lang w:eastAsia="zh-CN"/>
        </w:rPr>
        <w:t>广元市利州区南河郑州路</w:t>
      </w:r>
      <w:r>
        <w:rPr>
          <w:rFonts w:hint="eastAsia"/>
          <w:lang w:val="en-US" w:eastAsia="zh-CN"/>
        </w:rPr>
        <w:t>699号（铂悦精选酒店608）</w:t>
      </w:r>
      <w:r>
        <w:t>。</w:t>
      </w:r>
    </w:p>
    <w:p>
      <w:pPr>
        <w:pStyle w:val="2"/>
        <w:spacing w:before="2"/>
      </w:pPr>
    </w:p>
    <w:p>
      <w:pPr>
        <w:pStyle w:val="2"/>
        <w:spacing w:line="391" w:lineRule="auto"/>
        <w:ind w:left="540" w:right="556" w:firstLine="480"/>
        <w:jc w:val="both"/>
      </w:pPr>
      <w:r>
        <w:rPr>
          <w:spacing w:val="-18"/>
        </w:rPr>
        <w:t>获取</w:t>
      </w:r>
      <w:r>
        <w:rPr>
          <w:rFonts w:hint="eastAsia"/>
          <w:spacing w:val="-18"/>
          <w:lang w:eastAsia="zh-CN"/>
        </w:rPr>
        <w:t>磋商</w:t>
      </w:r>
      <w:r>
        <w:rPr>
          <w:spacing w:val="-18"/>
        </w:rPr>
        <w:t>文件时，供应商为法人或者其他组织的，只需提供单位介绍信原件、营业执照</w:t>
      </w:r>
      <w:r>
        <w:t>（</w:t>
      </w:r>
      <w:r>
        <w:rPr>
          <w:spacing w:val="-15"/>
        </w:rPr>
        <w:t>三</w:t>
      </w:r>
      <w:r>
        <w:t>证合一</w:t>
      </w:r>
      <w:r>
        <w:rPr>
          <w:spacing w:val="-17"/>
        </w:rPr>
        <w:t>）</w:t>
      </w:r>
      <w:r>
        <w:rPr>
          <w:spacing w:val="-8"/>
        </w:rPr>
        <w:t>、经办人身份证；供应商为自然人的，只需提供本人身份证明。</w:t>
      </w:r>
      <w:r>
        <w:t>（</w:t>
      </w:r>
      <w:r>
        <w:rPr>
          <w:spacing w:val="-2"/>
        </w:rPr>
        <w:t>复印件加盖投标人</w:t>
      </w:r>
      <w:r>
        <w:t>公章）</w:t>
      </w:r>
    </w:p>
    <w:p>
      <w:pPr>
        <w:pStyle w:val="6"/>
        <w:spacing w:before="37" w:line="364" w:lineRule="auto"/>
        <w:ind w:right="669" w:firstLine="480"/>
        <w:jc w:val="both"/>
        <w:rPr>
          <w:b/>
          <w:sz w:val="24"/>
        </w:rPr>
      </w:pPr>
      <w:r>
        <w:t>供应商获取</w:t>
      </w:r>
      <w:r>
        <w:rPr>
          <w:rFonts w:hint="eastAsia"/>
          <w:lang w:eastAsia="zh-CN"/>
        </w:rPr>
        <w:t>磋商</w:t>
      </w:r>
      <w:r>
        <w:t>文件时，代理机构将根据《财政部关于在政府采购活动中查询及使用信用记录有关问题的通知》财库【2016】125 号的要求通过“信用中国”网站（</w:t>
      </w:r>
      <w:r>
        <w:fldChar w:fldCharType="begin"/>
      </w:r>
      <w:r>
        <w:instrText xml:space="preserve"> HYPERLINK "http://www.creditchina.gov.cn/" \h </w:instrText>
      </w:r>
      <w:r>
        <w:fldChar w:fldCharType="separate"/>
      </w:r>
      <w:r>
        <w:t>www.creditchina.gov.cn</w:t>
      </w:r>
      <w:r>
        <w:fldChar w:fldCharType="end"/>
      </w:r>
      <w:r>
        <w:t>）、中国政府采购网（</w:t>
      </w:r>
      <w:r>
        <w:fldChar w:fldCharType="begin"/>
      </w:r>
      <w:r>
        <w:instrText xml:space="preserve"> HYPERLINK "http://www.ccgp.gov.cn/" \h </w:instrText>
      </w:r>
      <w:r>
        <w:fldChar w:fldCharType="separate"/>
      </w:r>
      <w:r>
        <w:t>www.ccgp.gov.cn</w:t>
      </w:r>
      <w:r>
        <w:fldChar w:fldCharType="end"/>
      </w:r>
      <w:r>
        <w:t>）渠道查询供应商截止报名</w:t>
      </w:r>
      <w:r>
        <w:rPr>
          <w:b/>
          <w:sz w:val="24"/>
        </w:rPr>
        <w:t>日期的信用记录，对列入失信被执行人、重大税收违法案件当事人名单、政府采购严重违法失信行为记录名单及其他不符合《中华人民共和国政府采购法》第二十二条规定条件的供应商，将拒绝其参与政府采购活动。代理机构将对供应商信用信息查询记录和证据与本项目采购文件一并保存。</w:t>
      </w:r>
    </w:p>
    <w:p>
      <w:pPr>
        <w:spacing w:before="135"/>
        <w:ind w:left="1020" w:right="0" w:firstLine="0"/>
        <w:jc w:val="left"/>
        <w:rPr>
          <w:sz w:val="24"/>
        </w:rPr>
      </w:pPr>
      <w:r>
        <w:rPr>
          <w:b/>
          <w:sz w:val="24"/>
        </w:rPr>
        <w:t>八、投标文件递交截止时间：</w:t>
      </w:r>
      <w:r>
        <w:rPr>
          <w:sz w:val="24"/>
        </w:rPr>
        <w:t>202</w:t>
      </w:r>
      <w:r>
        <w:rPr>
          <w:rFonts w:hint="eastAsia"/>
          <w:sz w:val="24"/>
          <w:lang w:val="en-US" w:eastAsia="zh-CN"/>
        </w:rPr>
        <w:t>1</w:t>
      </w:r>
      <w:r>
        <w:rPr>
          <w:sz w:val="24"/>
        </w:rPr>
        <w:t xml:space="preserve">年 </w:t>
      </w:r>
      <w:r>
        <w:rPr>
          <w:rFonts w:hint="eastAsia"/>
          <w:sz w:val="24"/>
          <w:lang w:val="en-US" w:eastAsia="zh-CN"/>
        </w:rPr>
        <w:t>7</w:t>
      </w:r>
      <w:r>
        <w:rPr>
          <w:sz w:val="24"/>
        </w:rPr>
        <w:t xml:space="preserve"> 月 </w:t>
      </w:r>
      <w:r>
        <w:rPr>
          <w:rFonts w:hint="eastAsia"/>
          <w:sz w:val="24"/>
          <w:lang w:val="en-US" w:eastAsia="zh-CN"/>
        </w:rPr>
        <w:t>29</w:t>
      </w:r>
      <w:r>
        <w:rPr>
          <w:sz w:val="24"/>
        </w:rPr>
        <w:t xml:space="preserve"> 日 10:00（北京时间）。</w:t>
      </w:r>
    </w:p>
    <w:p>
      <w:pPr>
        <w:pStyle w:val="2"/>
        <w:spacing w:before="8"/>
        <w:rPr>
          <w:sz w:val="19"/>
        </w:rPr>
      </w:pPr>
    </w:p>
    <w:p>
      <w:pPr>
        <w:pStyle w:val="2"/>
        <w:spacing w:before="1" w:line="343" w:lineRule="auto"/>
        <w:ind w:left="540" w:right="432" w:firstLine="480"/>
      </w:pPr>
      <w:r>
        <w:rPr>
          <w:b/>
        </w:rPr>
        <w:t>九、投标文件递交地点：</w:t>
      </w:r>
      <w:r>
        <w:t>响应文件必须在递交响应文件截止时间前送达</w:t>
      </w:r>
      <w:r>
        <w:rPr>
          <w:rFonts w:hint="eastAsia"/>
          <w:lang w:eastAsia="zh-CN"/>
        </w:rPr>
        <w:t>磋商</w:t>
      </w:r>
      <w:r>
        <w:t>地点。逾期送达、密封和标注错误的响应文件，采购代理机构恕不接收。本次采购不接收邮寄的响应文件。</w:t>
      </w:r>
    </w:p>
    <w:p>
      <w:pPr>
        <w:pStyle w:val="2"/>
        <w:spacing w:before="121"/>
        <w:ind w:left="1020"/>
      </w:pPr>
      <w:r>
        <w:rPr>
          <w:b/>
        </w:rPr>
        <w:t>十、开标时间：</w:t>
      </w:r>
      <w:r>
        <w:rPr>
          <w:sz w:val="24"/>
        </w:rPr>
        <w:t>202</w:t>
      </w:r>
      <w:r>
        <w:rPr>
          <w:rFonts w:hint="eastAsia"/>
          <w:sz w:val="24"/>
          <w:lang w:val="en-US" w:eastAsia="zh-CN"/>
        </w:rPr>
        <w:t>1</w:t>
      </w:r>
      <w:r>
        <w:rPr>
          <w:sz w:val="24"/>
        </w:rPr>
        <w:t xml:space="preserve">年 </w:t>
      </w:r>
      <w:r>
        <w:rPr>
          <w:rFonts w:hint="eastAsia"/>
          <w:sz w:val="24"/>
          <w:lang w:val="en-US" w:eastAsia="zh-CN"/>
        </w:rPr>
        <w:t>7</w:t>
      </w:r>
      <w:r>
        <w:rPr>
          <w:sz w:val="24"/>
        </w:rPr>
        <w:t xml:space="preserve"> 月 </w:t>
      </w:r>
      <w:r>
        <w:rPr>
          <w:rFonts w:hint="eastAsia"/>
          <w:sz w:val="24"/>
          <w:lang w:val="en-US" w:eastAsia="zh-CN"/>
        </w:rPr>
        <w:t>29</w:t>
      </w:r>
      <w:r>
        <w:rPr>
          <w:sz w:val="24"/>
        </w:rPr>
        <w:t xml:space="preserve"> 日 10:00</w:t>
      </w:r>
      <w:r>
        <w:t>（北京时间）在</w:t>
      </w:r>
      <w:r>
        <w:rPr>
          <w:rFonts w:hint="eastAsia"/>
          <w:lang w:eastAsia="zh-CN"/>
        </w:rPr>
        <w:t>磋商</w:t>
      </w:r>
      <w:r>
        <w:t>地点开启。</w:t>
      </w:r>
    </w:p>
    <w:p>
      <w:pPr>
        <w:widowControl w:val="0"/>
        <w:autoSpaceDE w:val="0"/>
        <w:autoSpaceDN w:val="0"/>
        <w:spacing w:before="8" w:after="0" w:line="240" w:lineRule="auto"/>
        <w:ind w:left="0" w:right="0"/>
        <w:jc w:val="left"/>
        <w:rPr>
          <w:rFonts w:ascii="宋体" w:hAnsi="宋体" w:eastAsia="宋体" w:cs="宋体"/>
          <w:sz w:val="19"/>
          <w:szCs w:val="24"/>
          <w:lang w:val="zh-CN" w:eastAsia="zh-CN" w:bidi="zh-CN"/>
        </w:rPr>
      </w:pPr>
    </w:p>
    <w:p>
      <w:pPr>
        <w:widowControl w:val="0"/>
        <w:autoSpaceDE w:val="0"/>
        <w:autoSpaceDN w:val="0"/>
        <w:spacing w:before="0" w:after="0" w:line="240" w:lineRule="auto"/>
        <w:ind w:left="1020" w:right="0"/>
        <w:jc w:val="left"/>
        <w:rPr>
          <w:rFonts w:hint="eastAsia" w:eastAsia="宋体"/>
          <w:b/>
          <w:sz w:val="24"/>
          <w:lang w:val="en-US" w:eastAsia="zh-CN"/>
        </w:rPr>
      </w:pPr>
      <w:r>
        <w:rPr>
          <w:rFonts w:ascii="宋体" w:hAnsi="宋体" w:eastAsia="宋体" w:cs="宋体"/>
          <w:b/>
          <w:sz w:val="24"/>
          <w:szCs w:val="24"/>
          <w:lang w:val="zh-CN" w:eastAsia="zh-CN" w:bidi="zh-CN"/>
        </w:rPr>
        <w:t>十一、开标地点：</w:t>
      </w:r>
      <w:r>
        <w:rPr>
          <w:rFonts w:hint="eastAsia" w:ascii="宋体" w:hAnsi="宋体" w:eastAsia="宋体" w:cs="宋体"/>
          <w:sz w:val="24"/>
          <w:szCs w:val="24"/>
          <w:lang w:val="zh-CN" w:eastAsia="zh-CN" w:bidi="zh-CN"/>
        </w:rPr>
        <w:t>广元市利州区南河郑州路</w:t>
      </w:r>
      <w:r>
        <w:rPr>
          <w:rFonts w:hint="eastAsia" w:ascii="宋体" w:hAnsi="宋体" w:eastAsia="宋体" w:cs="宋体"/>
          <w:sz w:val="24"/>
          <w:szCs w:val="24"/>
          <w:lang w:val="en-US" w:eastAsia="zh-CN" w:bidi="zh-CN"/>
        </w:rPr>
        <w:t>699号（铂悦精选酒店608）</w:t>
      </w:r>
    </w:p>
    <w:p>
      <w:pPr>
        <w:widowControl w:val="0"/>
        <w:autoSpaceDE w:val="0"/>
        <w:autoSpaceDN w:val="0"/>
        <w:spacing w:before="0" w:after="0" w:line="275" w:lineRule="exact"/>
        <w:ind w:left="1020" w:right="0"/>
        <w:jc w:val="left"/>
        <w:outlineLvl w:val="6"/>
        <w:rPr>
          <w:rFonts w:hint="eastAsia" w:ascii="宋体" w:hAnsi="宋体" w:eastAsia="宋体" w:cs="宋体"/>
          <w:b/>
          <w:bCs/>
          <w:sz w:val="24"/>
          <w:szCs w:val="24"/>
          <w:lang w:val="en-US" w:eastAsia="zh-CN" w:bidi="zh-CN"/>
        </w:rPr>
      </w:pPr>
    </w:p>
    <w:p>
      <w:pPr>
        <w:widowControl w:val="0"/>
        <w:autoSpaceDE w:val="0"/>
        <w:autoSpaceDN w:val="0"/>
        <w:spacing w:before="0" w:after="0" w:line="275" w:lineRule="exact"/>
        <w:ind w:left="1020" w:right="0"/>
        <w:jc w:val="left"/>
        <w:outlineLvl w:val="6"/>
        <w:rPr>
          <w:rFonts w:hint="eastAsia" w:ascii="宋体" w:hAnsi="宋体" w:eastAsia="宋体" w:cs="宋体"/>
          <w:b/>
          <w:bCs/>
          <w:sz w:val="24"/>
          <w:szCs w:val="24"/>
          <w:lang w:val="en-US" w:eastAsia="zh-CN" w:bidi="zh-CN"/>
        </w:rPr>
      </w:pPr>
      <w:r>
        <w:rPr>
          <w:rFonts w:hint="eastAsia" w:ascii="宋体" w:hAnsi="宋体" w:eastAsia="宋体" w:cs="宋体"/>
          <w:b/>
          <w:bCs/>
          <w:sz w:val="24"/>
          <w:szCs w:val="24"/>
          <w:lang w:val="en-US" w:eastAsia="zh-CN" w:bidi="zh-CN"/>
        </w:rPr>
        <w:t>十二、联系方式</w:t>
      </w:r>
    </w:p>
    <w:p>
      <w:pPr>
        <w:rPr>
          <w:rFonts w:hint="eastAsia"/>
          <w:lang w:val="en-US" w:eastAsia="zh-CN"/>
        </w:rPr>
      </w:pPr>
    </w:p>
    <w:p>
      <w:pPr>
        <w:widowControl w:val="0"/>
        <w:autoSpaceDE w:val="0"/>
        <w:autoSpaceDN w:val="0"/>
        <w:spacing w:before="0" w:after="0" w:line="275" w:lineRule="exact"/>
        <w:ind w:left="1020" w:right="0"/>
        <w:jc w:val="left"/>
        <w:outlineLvl w:val="6"/>
        <w:rPr>
          <w:rFonts w:hint="eastAsia"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采 购 人：</w:t>
      </w:r>
      <w:r>
        <w:rPr>
          <w:rFonts w:hint="eastAsia" w:ascii="宋体" w:hAnsi="宋体" w:eastAsia="宋体" w:cs="宋体"/>
          <w:b/>
          <w:bCs/>
          <w:sz w:val="24"/>
          <w:szCs w:val="24"/>
          <w:lang w:val="zh-CN" w:eastAsia="zh-CN" w:bidi="zh-CN"/>
        </w:rPr>
        <w:t>广元市自然资源局</w:t>
      </w:r>
    </w:p>
    <w:p>
      <w:pPr>
        <w:widowControl w:val="0"/>
        <w:autoSpaceDE w:val="0"/>
        <w:autoSpaceDN w:val="0"/>
        <w:spacing w:before="161" w:after="0" w:line="364" w:lineRule="auto"/>
        <w:ind w:left="1020" w:right="3466" w:rightChars="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地址：</w:t>
      </w:r>
      <w:r>
        <w:rPr>
          <w:rFonts w:hint="eastAsia" w:ascii="宋体" w:hAnsi="宋体" w:eastAsia="宋体" w:cs="宋体"/>
          <w:sz w:val="24"/>
          <w:szCs w:val="24"/>
          <w:lang w:val="zh-CN" w:eastAsia="zh-CN" w:bidi="zh-CN"/>
        </w:rPr>
        <w:t>广元市利州东路</w:t>
      </w:r>
      <w:r>
        <w:rPr>
          <w:rFonts w:ascii="宋体" w:hAnsi="宋体" w:eastAsia="宋体" w:cs="宋体"/>
          <w:sz w:val="24"/>
          <w:szCs w:val="24"/>
          <w:lang w:val="zh-CN" w:eastAsia="zh-CN" w:bidi="zh-CN"/>
        </w:rPr>
        <w:t>739</w:t>
      </w:r>
      <w:r>
        <w:rPr>
          <w:rFonts w:hint="eastAsia" w:ascii="宋体" w:hAnsi="宋体" w:eastAsia="宋体" w:cs="宋体"/>
          <w:sz w:val="24"/>
          <w:szCs w:val="24"/>
          <w:lang w:val="zh-CN" w:eastAsia="zh-CN" w:bidi="zh-CN"/>
        </w:rPr>
        <w:t>号</w:t>
      </w:r>
    </w:p>
    <w:p>
      <w:pPr>
        <w:widowControl w:val="0"/>
        <w:autoSpaceDE w:val="0"/>
        <w:autoSpaceDN w:val="0"/>
        <w:spacing w:before="161" w:after="0" w:line="364" w:lineRule="auto"/>
        <w:ind w:left="1020" w:right="2366" w:rightChars="0"/>
        <w:jc w:val="left"/>
        <w:rPr>
          <w:rFonts w:hint="eastAsia" w:ascii="宋体" w:hAnsi="宋体" w:eastAsia="宋体" w:cs="宋体"/>
          <w:sz w:val="24"/>
          <w:szCs w:val="24"/>
          <w:lang w:val="zh-CN" w:eastAsia="zh-CN" w:bidi="zh-CN"/>
        </w:rPr>
      </w:pPr>
      <w:r>
        <w:rPr>
          <w:rFonts w:ascii="宋体" w:hAnsi="宋体" w:eastAsia="宋体" w:cs="宋体"/>
          <w:sz w:val="24"/>
          <w:szCs w:val="24"/>
          <w:lang w:val="zh-CN" w:eastAsia="zh-CN" w:bidi="zh-CN"/>
        </w:rPr>
        <w:t xml:space="preserve">联系人： </w:t>
      </w:r>
      <w:r>
        <w:rPr>
          <w:rFonts w:hint="eastAsia" w:ascii="宋体" w:hAnsi="宋体" w:eastAsia="宋体" w:cs="宋体"/>
          <w:sz w:val="24"/>
          <w:szCs w:val="24"/>
          <w:lang w:val="zh-CN" w:eastAsia="zh-CN" w:bidi="zh-CN"/>
        </w:rPr>
        <w:t>孙先生</w:t>
      </w:r>
    </w:p>
    <w:p>
      <w:pPr>
        <w:widowControl w:val="0"/>
        <w:autoSpaceDE w:val="0"/>
        <w:autoSpaceDN w:val="0"/>
        <w:spacing w:before="1" w:after="0" w:line="240" w:lineRule="auto"/>
        <w:ind w:left="1020" w:right="0"/>
        <w:jc w:val="left"/>
        <w:rPr>
          <w:rFonts w:hint="default" w:ascii="宋体" w:hAnsi="宋体" w:eastAsia="宋体" w:cs="宋体"/>
          <w:sz w:val="24"/>
          <w:szCs w:val="24"/>
          <w:lang w:val="en-US" w:eastAsia="zh-CN" w:bidi="zh-CN"/>
        </w:rPr>
      </w:pPr>
      <w:r>
        <w:rPr>
          <w:rFonts w:ascii="宋体" w:hAnsi="宋体" w:eastAsia="宋体" w:cs="宋体"/>
          <w:sz w:val="24"/>
          <w:szCs w:val="24"/>
          <w:lang w:val="zh-CN" w:eastAsia="zh-CN" w:bidi="zh-CN"/>
        </w:rPr>
        <w:t>联系电话：</w:t>
      </w:r>
      <w:r>
        <w:rPr>
          <w:rFonts w:hint="eastAsia" w:cs="宋体"/>
          <w:sz w:val="24"/>
          <w:szCs w:val="24"/>
          <w:lang w:val="en-US" w:eastAsia="zh-CN" w:bidi="zh-CN"/>
        </w:rPr>
        <w:t>13320736997</w:t>
      </w:r>
    </w:p>
    <w:p>
      <w:pPr>
        <w:widowControl w:val="0"/>
        <w:autoSpaceDE w:val="0"/>
        <w:autoSpaceDN w:val="0"/>
        <w:spacing w:before="1" w:after="0" w:line="240" w:lineRule="auto"/>
        <w:ind w:left="1020" w:right="0"/>
        <w:jc w:val="left"/>
        <w:rPr>
          <w:rFonts w:ascii="宋体" w:hAnsi="宋体" w:eastAsia="宋体" w:cs="宋体"/>
          <w:sz w:val="24"/>
          <w:szCs w:val="24"/>
          <w:lang w:val="zh-CN" w:eastAsia="zh-CN" w:bidi="zh-CN"/>
        </w:rPr>
      </w:pPr>
    </w:p>
    <w:p>
      <w:pPr>
        <w:widowControl w:val="0"/>
        <w:autoSpaceDE w:val="0"/>
        <w:autoSpaceDN w:val="0"/>
        <w:spacing w:before="161" w:after="0" w:line="240" w:lineRule="auto"/>
        <w:ind w:left="1020" w:right="0"/>
        <w:jc w:val="left"/>
        <w:outlineLvl w:val="6"/>
        <w:rPr>
          <w:rFonts w:hint="eastAsia" w:ascii="宋体" w:hAnsi="宋体" w:eastAsia="宋体" w:cs="宋体"/>
          <w:b/>
          <w:bCs/>
          <w:sz w:val="24"/>
          <w:szCs w:val="24"/>
          <w:lang w:val="zh-CN" w:eastAsia="zh-CN" w:bidi="zh-CN"/>
        </w:rPr>
      </w:pPr>
      <w:r>
        <w:rPr>
          <w:rFonts w:ascii="宋体" w:hAnsi="宋体" w:eastAsia="宋体" w:cs="宋体"/>
          <w:b/>
          <w:bCs/>
          <w:sz w:val="24"/>
          <w:szCs w:val="24"/>
          <w:lang w:val="zh-CN" w:eastAsia="zh-CN" w:bidi="zh-CN"/>
        </w:rPr>
        <w:t>采购代理机构：</w:t>
      </w:r>
      <w:r>
        <w:rPr>
          <w:rFonts w:hint="eastAsia" w:ascii="宋体" w:hAnsi="宋体" w:eastAsia="宋体" w:cs="宋体"/>
          <w:b/>
          <w:bCs/>
          <w:sz w:val="24"/>
          <w:szCs w:val="24"/>
          <w:lang w:val="zh-CN" w:eastAsia="zh-CN" w:bidi="zh-CN"/>
        </w:rPr>
        <w:t>四川东石建设有限责任公司</w:t>
      </w:r>
    </w:p>
    <w:p>
      <w:pPr>
        <w:widowControl w:val="0"/>
        <w:autoSpaceDE w:val="0"/>
        <w:autoSpaceDN w:val="0"/>
        <w:spacing w:before="0" w:after="0" w:line="240" w:lineRule="auto"/>
        <w:ind w:left="1020" w:right="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通讯地址：</w:t>
      </w:r>
      <w:r>
        <w:rPr>
          <w:rFonts w:hint="eastAsia" w:ascii="宋体" w:hAnsi="宋体" w:eastAsia="宋体" w:cs="宋体"/>
          <w:sz w:val="24"/>
          <w:szCs w:val="24"/>
          <w:lang w:val="zh-CN" w:eastAsia="zh-CN" w:bidi="zh-CN"/>
        </w:rPr>
        <w:t>广元市利州区南河郑州路</w:t>
      </w:r>
      <w:r>
        <w:rPr>
          <w:rFonts w:hint="eastAsia" w:ascii="宋体" w:hAnsi="宋体" w:eastAsia="宋体" w:cs="宋体"/>
          <w:sz w:val="24"/>
          <w:szCs w:val="24"/>
          <w:lang w:val="en-US" w:eastAsia="zh-CN" w:bidi="zh-CN"/>
        </w:rPr>
        <w:t>699号（铂悦精选酒店608）</w:t>
      </w:r>
    </w:p>
    <w:p>
      <w:pPr>
        <w:widowControl w:val="0"/>
        <w:tabs>
          <w:tab w:val="left" w:pos="3419"/>
        </w:tabs>
        <w:autoSpaceDE w:val="0"/>
        <w:autoSpaceDN w:val="0"/>
        <w:spacing w:before="160" w:after="0" w:line="364" w:lineRule="auto"/>
        <w:ind w:left="1020" w:right="3346"/>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联 系 人：</w:t>
      </w:r>
      <w:r>
        <w:rPr>
          <w:rFonts w:hint="eastAsia" w:ascii="宋体" w:hAnsi="宋体" w:eastAsia="宋体" w:cs="宋体"/>
          <w:sz w:val="24"/>
          <w:szCs w:val="24"/>
          <w:lang w:val="zh-CN" w:eastAsia="zh-CN" w:bidi="zh-CN"/>
        </w:rPr>
        <w:t>袁先生</w:t>
      </w:r>
      <w:r>
        <w:rPr>
          <w:rFonts w:ascii="宋体" w:hAnsi="宋体" w:eastAsia="宋体" w:cs="宋体"/>
          <w:sz w:val="24"/>
          <w:szCs w:val="24"/>
          <w:lang w:val="zh-CN" w:eastAsia="zh-CN" w:bidi="zh-CN"/>
        </w:rPr>
        <w:tab/>
      </w:r>
    </w:p>
    <w:p>
      <w:pPr>
        <w:widowControl w:val="0"/>
        <w:tabs>
          <w:tab w:val="left" w:pos="3419"/>
        </w:tabs>
        <w:autoSpaceDE w:val="0"/>
        <w:autoSpaceDN w:val="0"/>
        <w:spacing w:before="160" w:after="0" w:line="364" w:lineRule="auto"/>
        <w:ind w:left="1020" w:right="3346"/>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联系电话：</w:t>
      </w:r>
      <w:r>
        <w:rPr>
          <w:rFonts w:hint="eastAsia" w:ascii="宋体" w:hAnsi="宋体" w:eastAsia="宋体" w:cs="宋体"/>
          <w:sz w:val="24"/>
          <w:szCs w:val="24"/>
          <w:lang w:val="en-US" w:eastAsia="zh-CN" w:bidi="zh-CN"/>
        </w:rPr>
        <w:t>18011152856</w:t>
      </w:r>
    </w:p>
    <w:p>
      <w:pPr>
        <w:widowControl w:val="0"/>
        <w:autoSpaceDE w:val="0"/>
        <w:autoSpaceDN w:val="0"/>
        <w:spacing w:before="167" w:after="0" w:line="240" w:lineRule="auto"/>
        <w:ind w:left="0" w:right="558" w:firstLine="5760" w:firstLineChars="2400"/>
        <w:jc w:val="left"/>
        <w:rPr>
          <w:rFonts w:ascii="宋体" w:hAnsi="宋体" w:eastAsia="宋体" w:cs="宋体"/>
          <w:sz w:val="24"/>
          <w:szCs w:val="24"/>
          <w:lang w:val="zh-CN" w:eastAsia="zh-CN" w:bidi="zh-CN"/>
        </w:rPr>
      </w:pPr>
      <w:r>
        <w:rPr>
          <w:rFonts w:ascii="宋体" w:hAnsi="宋体" w:eastAsia="宋体" w:cs="宋体"/>
          <w:sz w:val="24"/>
          <w:szCs w:val="24"/>
          <w:lang w:val="zh-CN" w:eastAsia="zh-CN" w:bidi="zh-CN"/>
        </w:rPr>
        <w:t>202</w:t>
      </w:r>
      <w:r>
        <w:rPr>
          <w:rFonts w:hint="eastAsia" w:ascii="宋体" w:hAnsi="宋体" w:eastAsia="宋体" w:cs="宋体"/>
          <w:sz w:val="24"/>
          <w:szCs w:val="24"/>
          <w:lang w:val="en-US" w:eastAsia="zh-CN" w:bidi="zh-CN"/>
        </w:rPr>
        <w:t>1</w:t>
      </w:r>
      <w:r>
        <w:rPr>
          <w:rFonts w:ascii="宋体" w:hAnsi="宋体" w:eastAsia="宋体" w:cs="宋体"/>
          <w:sz w:val="24"/>
          <w:szCs w:val="24"/>
          <w:lang w:val="zh-CN" w:eastAsia="zh-CN" w:bidi="zh-CN"/>
        </w:rPr>
        <w:t xml:space="preserve"> 年</w:t>
      </w:r>
      <w:r>
        <w:rPr>
          <w:rFonts w:hint="eastAsia" w:ascii="宋体" w:hAnsi="宋体" w:eastAsia="宋体" w:cs="宋体"/>
          <w:sz w:val="24"/>
          <w:szCs w:val="24"/>
          <w:lang w:val="en-US" w:eastAsia="zh-CN" w:bidi="zh-CN"/>
        </w:rPr>
        <w:t>7</w:t>
      </w:r>
      <w:r>
        <w:rPr>
          <w:rFonts w:ascii="宋体" w:hAnsi="宋体" w:eastAsia="宋体" w:cs="宋体"/>
          <w:sz w:val="24"/>
          <w:szCs w:val="24"/>
          <w:lang w:val="zh-CN" w:eastAsia="zh-CN" w:bidi="zh-CN"/>
        </w:rPr>
        <w:t xml:space="preserve"> 月</w:t>
      </w:r>
      <w:r>
        <w:rPr>
          <w:rFonts w:hint="eastAsia" w:ascii="宋体" w:hAnsi="宋体" w:eastAsia="宋体" w:cs="宋体"/>
          <w:sz w:val="24"/>
          <w:szCs w:val="24"/>
          <w:lang w:val="en-US" w:eastAsia="zh-CN" w:bidi="zh-CN"/>
        </w:rPr>
        <w:t>1</w:t>
      </w:r>
      <w:r>
        <w:rPr>
          <w:rFonts w:hint="eastAsia" w:cs="宋体"/>
          <w:sz w:val="24"/>
          <w:szCs w:val="24"/>
          <w:lang w:val="en-US" w:eastAsia="zh-CN" w:bidi="zh-CN"/>
        </w:rPr>
        <w:t>6</w:t>
      </w:r>
      <w:r>
        <w:rPr>
          <w:rFonts w:ascii="宋体" w:hAnsi="宋体" w:eastAsia="宋体" w:cs="宋体"/>
          <w:sz w:val="24"/>
          <w:szCs w:val="24"/>
          <w:lang w:val="zh-CN" w:eastAsia="zh-CN" w:bidi="zh-CN"/>
        </w:rPr>
        <w:t>日</w:t>
      </w:r>
    </w:p>
    <w:p/>
    <w:p>
      <w:pPr>
        <w:pStyle w:val="2"/>
      </w:pPr>
    </w:p>
    <w:p/>
    <w:p>
      <w:pPr>
        <w:pStyle w:val="2"/>
      </w:pPr>
    </w:p>
    <w:p/>
    <w:p>
      <w:pPr>
        <w:pStyle w:val="2"/>
      </w:pPr>
    </w:p>
    <w:p>
      <w:pPr>
        <w:pStyle w:val="2"/>
      </w:pPr>
    </w:p>
    <w:p/>
    <w:p>
      <w:pPr>
        <w:pStyle w:val="2"/>
      </w:pPr>
    </w:p>
    <w:p>
      <w:pPr>
        <w:spacing w:before="0"/>
        <w:ind w:left="-1320" w:leftChars="-600" w:right="14" w:firstLine="1325" w:firstLineChars="300"/>
        <w:jc w:val="center"/>
        <w:rPr>
          <w:b/>
          <w:sz w:val="44"/>
        </w:rPr>
      </w:pPr>
      <w:r>
        <w:rPr>
          <w:b/>
          <w:sz w:val="44"/>
        </w:rPr>
        <w:t>采购项目报名登记表</w:t>
      </w:r>
    </w:p>
    <w:tbl>
      <w:tblPr>
        <w:tblStyle w:val="7"/>
        <w:tblpPr w:leftFromText="180" w:rightFromText="180" w:vertAnchor="page" w:horzAnchor="page" w:tblpX="1900" w:tblpY="2335"/>
        <w:tblW w:w="8177" w:type="dxa"/>
        <w:tblInd w:w="0" w:type="dxa"/>
        <w:tblLayout w:type="fixed"/>
        <w:tblCellMar>
          <w:top w:w="0" w:type="dxa"/>
          <w:left w:w="108" w:type="dxa"/>
          <w:bottom w:w="0" w:type="dxa"/>
          <w:right w:w="108" w:type="dxa"/>
        </w:tblCellMar>
      </w:tblPr>
      <w:tblGrid>
        <w:gridCol w:w="1880"/>
        <w:gridCol w:w="3130"/>
        <w:gridCol w:w="1158"/>
        <w:gridCol w:w="2009"/>
      </w:tblGrid>
      <w:tr>
        <w:tblPrEx>
          <w:tblCellMar>
            <w:top w:w="0" w:type="dxa"/>
            <w:left w:w="108" w:type="dxa"/>
            <w:bottom w:w="0" w:type="dxa"/>
            <w:right w:w="108" w:type="dxa"/>
          </w:tblCellMar>
        </w:tblPrEx>
        <w:trPr>
          <w:trHeight w:val="706" w:hRule="atLeast"/>
        </w:trPr>
        <w:tc>
          <w:tcPr>
            <w:tcW w:w="188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项目名称</w:t>
            </w:r>
          </w:p>
        </w:tc>
        <w:tc>
          <w:tcPr>
            <w:tcW w:w="3130" w:type="dxa"/>
            <w:tcBorders>
              <w:top w:val="single" w:color="auto" w:sz="4" w:space="0"/>
              <w:left w:val="nil"/>
              <w:bottom w:val="single" w:color="auto" w:sz="4" w:space="0"/>
              <w:right w:val="single" w:color="auto" w:sz="4" w:space="0"/>
            </w:tcBorders>
            <w:noWrap w:val="0"/>
            <w:vAlign w:val="center"/>
          </w:tcPr>
          <w:p>
            <w:pPr>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 xml:space="preserve"> </w:t>
            </w:r>
          </w:p>
        </w:tc>
        <w:tc>
          <w:tcPr>
            <w:tcW w:w="1158" w:type="dxa"/>
            <w:tcBorders>
              <w:top w:val="single" w:color="auto" w:sz="4" w:space="0"/>
              <w:left w:val="nil"/>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项目编号</w:t>
            </w:r>
          </w:p>
        </w:tc>
        <w:tc>
          <w:tcPr>
            <w:tcW w:w="2009" w:type="dxa"/>
            <w:tcBorders>
              <w:top w:val="single" w:color="auto" w:sz="4" w:space="0"/>
              <w:left w:val="nil"/>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p>
        </w:tc>
      </w:tr>
      <w:tr>
        <w:tblPrEx>
          <w:tblCellMar>
            <w:top w:w="0" w:type="dxa"/>
            <w:left w:w="108" w:type="dxa"/>
            <w:bottom w:w="0" w:type="dxa"/>
            <w:right w:w="108" w:type="dxa"/>
          </w:tblCellMar>
        </w:tblPrEx>
        <w:trPr>
          <w:trHeight w:val="571" w:hRule="atLeast"/>
        </w:trPr>
        <w:tc>
          <w:tcPr>
            <w:tcW w:w="1880"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报名单位（全称）</w:t>
            </w:r>
          </w:p>
        </w:tc>
        <w:tc>
          <w:tcPr>
            <w:tcW w:w="6297" w:type="dxa"/>
            <w:gridSpan w:val="3"/>
            <w:tcBorders>
              <w:top w:val="single" w:color="auto" w:sz="4" w:space="0"/>
              <w:left w:val="nil"/>
              <w:bottom w:val="single" w:color="auto" w:sz="4" w:space="0"/>
              <w:right w:val="single" w:color="000000" w:sz="4" w:space="0"/>
            </w:tcBorders>
            <w:noWrap/>
            <w:vAlign w:val="center"/>
          </w:tcPr>
          <w:p>
            <w:pPr>
              <w:widowControl/>
              <w:jc w:val="center"/>
              <w:rPr>
                <w:rFonts w:ascii="微软雅黑" w:hAnsi="微软雅黑" w:eastAsia="微软雅黑" w:cs="宋体"/>
                <w:color w:val="auto"/>
                <w:sz w:val="24"/>
                <w:szCs w:val="24"/>
              </w:rPr>
            </w:pPr>
          </w:p>
        </w:tc>
      </w:tr>
      <w:tr>
        <w:tblPrEx>
          <w:tblCellMar>
            <w:top w:w="0" w:type="dxa"/>
            <w:left w:w="108" w:type="dxa"/>
            <w:bottom w:w="0" w:type="dxa"/>
            <w:right w:w="108" w:type="dxa"/>
          </w:tblCellMar>
        </w:tblPrEx>
        <w:trPr>
          <w:trHeight w:val="593" w:hRule="atLeast"/>
        </w:trPr>
        <w:tc>
          <w:tcPr>
            <w:tcW w:w="1880"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联系人邮箱</w:t>
            </w:r>
          </w:p>
        </w:tc>
        <w:tc>
          <w:tcPr>
            <w:tcW w:w="6297" w:type="dxa"/>
            <w:gridSpan w:val="3"/>
            <w:tcBorders>
              <w:top w:val="single" w:color="auto" w:sz="4" w:space="0"/>
              <w:left w:val="nil"/>
              <w:bottom w:val="single" w:color="auto" w:sz="4" w:space="0"/>
              <w:right w:val="single" w:color="000000" w:sz="4" w:space="0"/>
            </w:tcBorders>
            <w:noWrap/>
            <w:vAlign w:val="center"/>
          </w:tcPr>
          <w:p>
            <w:pPr>
              <w:widowControl/>
              <w:jc w:val="center"/>
              <w:rPr>
                <w:rFonts w:ascii="微软雅黑" w:hAnsi="微软雅黑" w:eastAsia="微软雅黑" w:cs="宋体"/>
                <w:color w:val="auto"/>
                <w:sz w:val="24"/>
                <w:szCs w:val="24"/>
              </w:rPr>
            </w:pPr>
          </w:p>
        </w:tc>
      </w:tr>
      <w:tr>
        <w:tblPrEx>
          <w:tblCellMar>
            <w:top w:w="0" w:type="dxa"/>
            <w:left w:w="108" w:type="dxa"/>
            <w:bottom w:w="0" w:type="dxa"/>
            <w:right w:w="108" w:type="dxa"/>
          </w:tblCellMar>
        </w:tblPrEx>
        <w:trPr>
          <w:trHeight w:val="571" w:hRule="atLeast"/>
        </w:trPr>
        <w:tc>
          <w:tcPr>
            <w:tcW w:w="1880"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单位地址</w:t>
            </w:r>
          </w:p>
        </w:tc>
        <w:tc>
          <w:tcPr>
            <w:tcW w:w="6297" w:type="dxa"/>
            <w:gridSpan w:val="3"/>
            <w:tcBorders>
              <w:top w:val="single" w:color="auto" w:sz="4" w:space="0"/>
              <w:left w:val="nil"/>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p>
        </w:tc>
      </w:tr>
      <w:tr>
        <w:tblPrEx>
          <w:tblCellMar>
            <w:top w:w="0" w:type="dxa"/>
            <w:left w:w="108" w:type="dxa"/>
            <w:bottom w:w="0" w:type="dxa"/>
            <w:right w:w="108" w:type="dxa"/>
          </w:tblCellMar>
        </w:tblPrEx>
        <w:trPr>
          <w:trHeight w:val="697" w:hRule="atLeast"/>
        </w:trPr>
        <w:tc>
          <w:tcPr>
            <w:tcW w:w="1880" w:type="dxa"/>
            <w:tcBorders>
              <w:top w:val="nil"/>
              <w:left w:val="single" w:color="auto" w:sz="4" w:space="0"/>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联系人</w:t>
            </w:r>
          </w:p>
        </w:tc>
        <w:tc>
          <w:tcPr>
            <w:tcW w:w="3130" w:type="dxa"/>
            <w:tcBorders>
              <w:top w:val="nil"/>
              <w:left w:val="nil"/>
              <w:bottom w:val="single" w:color="auto" w:sz="4" w:space="0"/>
              <w:right w:val="single" w:color="auto" w:sz="4" w:space="0"/>
            </w:tcBorders>
            <w:noWrap/>
            <w:vAlign w:val="center"/>
          </w:tcPr>
          <w:p>
            <w:pPr>
              <w:widowControl/>
              <w:jc w:val="center"/>
              <w:rPr>
                <w:rFonts w:hint="eastAsia" w:ascii="微软雅黑" w:hAnsi="微软雅黑" w:eastAsia="微软雅黑" w:cs="宋体"/>
                <w:color w:val="auto"/>
                <w:sz w:val="24"/>
                <w:szCs w:val="24"/>
                <w:lang w:val="en-US" w:eastAsia="zh-CN"/>
              </w:rPr>
            </w:pPr>
          </w:p>
        </w:tc>
        <w:tc>
          <w:tcPr>
            <w:tcW w:w="1158" w:type="dxa"/>
            <w:tcBorders>
              <w:top w:val="nil"/>
              <w:left w:val="nil"/>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电话</w:t>
            </w:r>
          </w:p>
        </w:tc>
        <w:tc>
          <w:tcPr>
            <w:tcW w:w="2009" w:type="dxa"/>
            <w:tcBorders>
              <w:top w:val="nil"/>
              <w:left w:val="nil"/>
              <w:bottom w:val="single" w:color="auto" w:sz="4" w:space="0"/>
              <w:right w:val="single" w:color="auto" w:sz="4" w:space="0"/>
            </w:tcBorders>
            <w:noWrap/>
            <w:vAlign w:val="center"/>
          </w:tcPr>
          <w:p>
            <w:pPr>
              <w:widowControl/>
              <w:jc w:val="center"/>
              <w:rPr>
                <w:rFonts w:hint="eastAsia" w:ascii="微软雅黑" w:hAnsi="微软雅黑" w:eastAsia="微软雅黑" w:cs="宋体"/>
                <w:color w:val="auto"/>
                <w:sz w:val="24"/>
                <w:szCs w:val="24"/>
                <w:lang w:val="en-US" w:eastAsia="zh-CN"/>
              </w:rPr>
            </w:pPr>
            <w:r>
              <w:rPr>
                <w:rFonts w:hint="eastAsia" w:ascii="微软雅黑" w:hAnsi="微软雅黑" w:eastAsia="微软雅黑" w:cs="宋体"/>
                <w:color w:val="auto"/>
                <w:sz w:val="24"/>
                <w:szCs w:val="24"/>
              </w:rPr>
              <w:t>　</w:t>
            </w:r>
          </w:p>
        </w:tc>
      </w:tr>
      <w:tr>
        <w:tblPrEx>
          <w:tblCellMar>
            <w:top w:w="0" w:type="dxa"/>
            <w:left w:w="108" w:type="dxa"/>
            <w:bottom w:w="0" w:type="dxa"/>
            <w:right w:w="108" w:type="dxa"/>
          </w:tblCellMar>
        </w:tblPrEx>
        <w:trPr>
          <w:trHeight w:val="1740" w:hRule="atLeast"/>
        </w:trPr>
        <w:tc>
          <w:tcPr>
            <w:tcW w:w="1880" w:type="dxa"/>
            <w:tcBorders>
              <w:top w:val="nil"/>
              <w:left w:val="single" w:color="auto" w:sz="4" w:space="0"/>
              <w:bottom w:val="single" w:color="auto" w:sz="4" w:space="0"/>
              <w:right w:val="single" w:color="auto" w:sz="4" w:space="0"/>
            </w:tcBorders>
            <w:noWrap w:val="0"/>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报名材料清单</w:t>
            </w:r>
            <w:r>
              <w:rPr>
                <w:rFonts w:hint="eastAsia" w:ascii="微软雅黑" w:hAnsi="微软雅黑" w:eastAsia="微软雅黑" w:cs="宋体"/>
                <w:color w:val="auto"/>
                <w:sz w:val="24"/>
                <w:szCs w:val="24"/>
              </w:rPr>
              <w:br w:type="textWrapping"/>
            </w:r>
            <w:r>
              <w:rPr>
                <w:rFonts w:hint="eastAsia" w:ascii="微软雅黑" w:hAnsi="微软雅黑" w:eastAsia="微软雅黑" w:cs="宋体"/>
                <w:color w:val="auto"/>
                <w:sz w:val="24"/>
                <w:szCs w:val="24"/>
              </w:rPr>
              <w:t>（附后）</w:t>
            </w:r>
          </w:p>
        </w:tc>
        <w:tc>
          <w:tcPr>
            <w:tcW w:w="6297"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微软雅黑" w:hAnsi="微软雅黑" w:eastAsia="微软雅黑" w:cs="宋体"/>
                <w:color w:val="auto"/>
                <w:sz w:val="24"/>
                <w:szCs w:val="24"/>
              </w:rPr>
            </w:pPr>
          </w:p>
        </w:tc>
      </w:tr>
      <w:tr>
        <w:tblPrEx>
          <w:tblCellMar>
            <w:top w:w="0" w:type="dxa"/>
            <w:left w:w="108" w:type="dxa"/>
            <w:bottom w:w="0" w:type="dxa"/>
            <w:right w:w="108" w:type="dxa"/>
          </w:tblCellMar>
        </w:tblPrEx>
        <w:trPr>
          <w:trHeight w:val="3937" w:hRule="atLeast"/>
        </w:trPr>
        <w:tc>
          <w:tcPr>
            <w:tcW w:w="1880" w:type="dxa"/>
            <w:tcBorders>
              <w:top w:val="nil"/>
              <w:left w:val="single" w:color="auto" w:sz="4" w:space="0"/>
              <w:bottom w:val="single" w:color="auto" w:sz="4" w:space="0"/>
              <w:right w:val="single" w:color="auto" w:sz="4" w:space="0"/>
            </w:tcBorders>
            <w:noWrap w:val="0"/>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单位盖章或法人（或授权委托人）签字</w:t>
            </w:r>
          </w:p>
        </w:tc>
        <w:tc>
          <w:tcPr>
            <w:tcW w:w="6297" w:type="dxa"/>
            <w:gridSpan w:val="3"/>
            <w:tcBorders>
              <w:top w:val="single" w:color="auto" w:sz="4" w:space="0"/>
              <w:left w:val="nil"/>
              <w:bottom w:val="single" w:color="auto" w:sz="4" w:space="0"/>
              <w:right w:val="single" w:color="auto" w:sz="4" w:space="0"/>
            </w:tcBorders>
            <w:noWrap w:val="0"/>
            <w:vAlign w:val="center"/>
          </w:tcPr>
          <w:p>
            <w:pPr>
              <w:widowControl/>
              <w:ind w:firstLine="480"/>
              <w:jc w:val="left"/>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本公司承诺以上提供的材料、信息均真实可靠，如有不符，愿承担一切法律后果，并接受相关规定处罚。</w:t>
            </w:r>
          </w:p>
          <w:p>
            <w:pPr>
              <w:widowControl/>
              <w:ind w:firstLine="480"/>
              <w:jc w:val="left"/>
              <w:rPr>
                <w:rFonts w:ascii="微软雅黑" w:hAnsi="微软雅黑" w:eastAsia="微软雅黑" w:cs="宋体"/>
                <w:color w:val="auto"/>
                <w:sz w:val="24"/>
                <w:szCs w:val="24"/>
              </w:rPr>
            </w:pPr>
          </w:p>
          <w:p>
            <w:pPr>
              <w:widowControl/>
              <w:ind w:firstLine="480"/>
              <w:jc w:val="left"/>
              <w:rPr>
                <w:rFonts w:ascii="微软雅黑" w:hAnsi="微软雅黑" w:eastAsia="微软雅黑" w:cs="宋体"/>
                <w:color w:val="auto"/>
                <w:sz w:val="24"/>
                <w:szCs w:val="24"/>
              </w:rPr>
            </w:pPr>
          </w:p>
          <w:p>
            <w:pPr>
              <w:widowControl/>
              <w:ind w:firstLine="480"/>
              <w:jc w:val="left"/>
              <w:rPr>
                <w:rFonts w:ascii="微软雅黑" w:hAnsi="微软雅黑" w:eastAsia="微软雅黑" w:cs="宋体"/>
                <w:color w:val="auto"/>
                <w:sz w:val="24"/>
                <w:szCs w:val="24"/>
              </w:rPr>
            </w:pPr>
          </w:p>
          <w:p>
            <w:pPr>
              <w:widowControl/>
              <w:ind w:firstLine="480"/>
              <w:jc w:val="left"/>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 xml:space="preserve">                                                                                                                                单位公章或签字：                                                                                    </w:t>
            </w:r>
          </w:p>
        </w:tc>
      </w:tr>
      <w:tr>
        <w:tblPrEx>
          <w:tblCellMar>
            <w:top w:w="0" w:type="dxa"/>
            <w:left w:w="108" w:type="dxa"/>
            <w:bottom w:w="0" w:type="dxa"/>
            <w:right w:w="108" w:type="dxa"/>
          </w:tblCellMar>
        </w:tblPrEx>
        <w:trPr>
          <w:trHeight w:val="1141" w:hRule="atLeast"/>
        </w:trPr>
        <w:tc>
          <w:tcPr>
            <w:tcW w:w="1880" w:type="dxa"/>
            <w:tcBorders>
              <w:top w:val="nil"/>
              <w:left w:val="single" w:color="auto" w:sz="4" w:space="0"/>
              <w:bottom w:val="single" w:color="auto" w:sz="4" w:space="0"/>
              <w:right w:val="single" w:color="auto" w:sz="4" w:space="0"/>
            </w:tcBorders>
            <w:noWrap w:val="0"/>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报名时间（请供应商准确填写时间）</w:t>
            </w:r>
          </w:p>
        </w:tc>
        <w:tc>
          <w:tcPr>
            <w:tcW w:w="6297" w:type="dxa"/>
            <w:gridSpan w:val="3"/>
            <w:tcBorders>
              <w:top w:val="single" w:color="auto" w:sz="4" w:space="0"/>
              <w:left w:val="nil"/>
              <w:bottom w:val="single" w:color="auto" w:sz="4" w:space="0"/>
              <w:right w:val="single" w:color="auto" w:sz="4" w:space="0"/>
            </w:tcBorders>
            <w:noWrap/>
            <w:vAlign w:val="center"/>
          </w:tcPr>
          <w:p>
            <w:pPr>
              <w:widowControl/>
              <w:jc w:val="center"/>
              <w:rPr>
                <w:rFonts w:ascii="微软雅黑" w:hAnsi="微软雅黑" w:eastAsia="微软雅黑" w:cs="宋体"/>
                <w:color w:val="auto"/>
                <w:sz w:val="24"/>
                <w:szCs w:val="24"/>
              </w:rPr>
            </w:pPr>
            <w:r>
              <w:rPr>
                <w:rFonts w:hint="eastAsia" w:ascii="微软雅黑" w:hAnsi="微软雅黑" w:eastAsia="微软雅黑" w:cs="宋体"/>
                <w:color w:val="auto"/>
                <w:sz w:val="24"/>
                <w:szCs w:val="24"/>
              </w:rPr>
              <w:t xml:space="preserve">年  </w:t>
            </w:r>
            <w:r>
              <w:rPr>
                <w:rFonts w:hint="eastAsia" w:ascii="微软雅黑" w:hAnsi="微软雅黑" w:eastAsia="微软雅黑" w:cs="宋体"/>
                <w:color w:val="auto"/>
                <w:sz w:val="24"/>
                <w:szCs w:val="24"/>
                <w:lang w:val="en-US" w:eastAsia="zh-CN"/>
              </w:rPr>
              <w:t xml:space="preserve"> </w:t>
            </w:r>
            <w:r>
              <w:rPr>
                <w:rFonts w:hint="eastAsia" w:ascii="微软雅黑" w:hAnsi="微软雅黑" w:eastAsia="微软雅黑" w:cs="宋体"/>
                <w:color w:val="auto"/>
                <w:sz w:val="24"/>
                <w:szCs w:val="24"/>
              </w:rPr>
              <w:t xml:space="preserve"> 月     日    </w:t>
            </w:r>
          </w:p>
        </w:tc>
      </w:tr>
    </w:tbl>
    <w:p>
      <w:pPr>
        <w:pStyle w:val="2"/>
        <w:spacing w:after="1"/>
        <w:ind w:right="-880" w:rightChars="-400"/>
        <w:rPr>
          <w:b/>
          <w:sz w:val="11"/>
        </w:rPr>
      </w:pPr>
    </w:p>
    <w:p>
      <w:pPr>
        <w:pStyle w:val="9"/>
        <w:tabs>
          <w:tab w:val="left" w:pos="841"/>
        </w:tabs>
        <w:spacing w:line="405" w:lineRule="auto"/>
        <w:ind w:firstLine="0" w:firstLineChars="0"/>
        <w:jc w:val="left"/>
        <w:rPr>
          <w:rFonts w:hint="eastAsia" w:ascii="微软雅黑" w:hAnsi="微软雅黑" w:eastAsia="微软雅黑" w:cs="宋体"/>
          <w:color w:val="auto"/>
          <w:spacing w:val="-1"/>
          <w:sz w:val="24"/>
          <w:szCs w:val="22"/>
        </w:rPr>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Pr>
        <w:pStyle w:val="2"/>
        <w:spacing w:before="81"/>
        <w:ind w:left="1020"/>
      </w:pPr>
    </w:p>
    <w:p/>
    <w:p>
      <w:pPr>
        <w:pStyle w:val="2"/>
      </w:pPr>
    </w:p>
    <w:p/>
    <w:p>
      <w:pPr>
        <w:pStyle w:val="2"/>
      </w:pPr>
    </w:p>
    <w:p/>
    <w:p>
      <w:pPr>
        <w:pStyle w:val="2"/>
      </w:pPr>
    </w:p>
    <w:p/>
    <w:p>
      <w:pPr>
        <w:pStyle w:val="2"/>
      </w:pPr>
    </w:p>
    <w:p/>
    <w:p>
      <w:pPr>
        <w:pStyle w:val="2"/>
        <w:spacing w:before="81"/>
        <w:ind w:left="1020"/>
      </w:pPr>
      <w:r>
        <w:t>备注：此表填好后开标时同报名资料一起交给代理机构。</w:t>
      </w:r>
    </w:p>
    <w:sectPr>
      <w:footerReference r:id="rId6" w:type="default"/>
      <w:pgSz w:w="11906" w:h="16838"/>
      <w:pgMar w:top="1440" w:right="1086"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3545840</wp:posOffset>
              </wp:positionH>
              <wp:positionV relativeFrom="page">
                <wp:posOffset>9845675</wp:posOffset>
              </wp:positionV>
              <wp:extent cx="469900" cy="2038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7</w:t>
                          </w:r>
                          <w:r>
                            <w:fldChar w:fldCharType="end"/>
                          </w:r>
                          <w:r>
                            <w:rPr>
                              <w:sz w:val="28"/>
                            </w:rPr>
                            <w:t xml:space="preserve"> -</w:t>
                          </w:r>
                        </w:p>
                      </w:txbxContent>
                    </wps:txbx>
                    <wps:bodyPr lIns="0" tIns="0" rIns="0" bIns="0" upright="1"/>
                  </wps:wsp>
                </a:graphicData>
              </a:graphic>
            </wp:anchor>
          </w:drawing>
        </mc:Choice>
        <mc:Fallback>
          <w:pict>
            <v:shape id="_x0000_s1026" o:spid="_x0000_s1026" o:spt="202" type="#_x0000_t202" style="position:absolute;left:0pt;margin-left:279.2pt;margin-top:775.25pt;height:16.05pt;width:37pt;mso-position-horizontal-relative:page;mso-position-vertical-relative:page;z-index:-251657216;mso-width-relative:page;mso-height-relative:page;" filled="f" stroked="f" coordsize="21600,21600" o:gfxdata="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mBj/toAAAANAQAADwAAAAAAAAABACAAAAAiAAAAZHJzL2Rvd25yZXYueG1sUEsB&#10;AhQAFAAAAAgAh07iQA7IF0q6AQAAcQMAAA4AAAAAAAAAAQAgAAAAKQEAAGRycy9lMm9Eb2MueG1s&#10;UEsFBgAAAAAGAAYAWQEAAFU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7</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3545840</wp:posOffset>
              </wp:positionH>
              <wp:positionV relativeFrom="page">
                <wp:posOffset>9845675</wp:posOffset>
              </wp:positionV>
              <wp:extent cx="469900" cy="203835"/>
              <wp:effectExtent l="0" t="0" r="0" b="0"/>
              <wp:wrapNone/>
              <wp:docPr id="31" name="文本框 1"/>
              <wp:cNvGraphicFramePr/>
              <a:graphic xmlns:a="http://schemas.openxmlformats.org/drawingml/2006/main">
                <a:graphicData uri="http://schemas.microsoft.com/office/word/2010/wordprocessingShape">
                  <wps:wsp>
                    <wps:cNvSpPr txBox="1"/>
                    <wps:spPr>
                      <a:xfrm>
                        <a:off x="0" y="0"/>
                        <a:ext cx="46990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7</w:t>
                          </w:r>
                          <w: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279.2pt;margin-top:775.25pt;height:16.05pt;width:37pt;mso-position-horizontal-relative:page;mso-position-vertical-relative:page;z-index:-251657216;mso-width-relative:page;mso-height-relative:page;" filled="f" stroked="f" coordsize="21600,21600" o:gfxdata="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mBj/toAAAANAQAADwAAAAAAAAABACAAAAAiAAAAZHJzL2Rvd25yZXYueG1sUEsB&#10;AhQAFAAAAAgAh07iQGi5SIq6AQAAcgMAAA4AAAAAAAAAAQAgAAAAKQEAAGRycy9lMm9Eb2MueG1s&#10;UEsFBgAAAAAGAAYAWQEAAFUFA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7</w:t>
                    </w:r>
                    <w:r>
                      <w:fldChar w:fldCharType="end"/>
                    </w:r>
                    <w:r>
                      <w:rPr>
                        <w:sz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61" w:hanging="241"/>
        <w:jc w:val="left"/>
      </w:pPr>
      <w:rPr>
        <w:rFonts w:hint="default" w:ascii="宋体" w:hAnsi="宋体" w:eastAsia="宋体" w:cs="宋体"/>
        <w:spacing w:val="-60"/>
        <w:w w:val="100"/>
        <w:sz w:val="22"/>
        <w:szCs w:val="22"/>
        <w:lang w:val="zh-CN" w:eastAsia="zh-CN" w:bidi="zh-CN"/>
      </w:rPr>
    </w:lvl>
    <w:lvl w:ilvl="1" w:tentative="0">
      <w:start w:val="2"/>
      <w:numFmt w:val="decimal"/>
      <w:lvlText w:val="%2."/>
      <w:lvlJc w:val="left"/>
      <w:pPr>
        <w:ind w:left="1501" w:hanging="241"/>
        <w:jc w:val="left"/>
      </w:pPr>
      <w:rPr>
        <w:rFonts w:hint="default" w:ascii="宋体" w:hAnsi="宋体" w:eastAsia="宋体" w:cs="宋体"/>
        <w:w w:val="100"/>
        <w:sz w:val="22"/>
        <w:szCs w:val="22"/>
        <w:lang w:val="zh-CN" w:eastAsia="zh-CN" w:bidi="zh-CN"/>
      </w:rPr>
    </w:lvl>
    <w:lvl w:ilvl="2" w:tentative="0">
      <w:start w:val="1"/>
      <w:numFmt w:val="decimal"/>
      <w:lvlText w:val="%2.%3"/>
      <w:lvlJc w:val="left"/>
      <w:pPr>
        <w:ind w:left="1920" w:hanging="42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035" w:hanging="420"/>
      </w:pPr>
      <w:rPr>
        <w:rFonts w:hint="default"/>
        <w:lang w:val="zh-CN" w:eastAsia="zh-CN" w:bidi="zh-CN"/>
      </w:rPr>
    </w:lvl>
    <w:lvl w:ilvl="4" w:tentative="0">
      <w:start w:val="0"/>
      <w:numFmt w:val="bullet"/>
      <w:lvlText w:val="•"/>
      <w:lvlJc w:val="left"/>
      <w:pPr>
        <w:ind w:left="4151" w:hanging="420"/>
      </w:pPr>
      <w:rPr>
        <w:rFonts w:hint="default"/>
        <w:lang w:val="zh-CN" w:eastAsia="zh-CN" w:bidi="zh-CN"/>
      </w:rPr>
    </w:lvl>
    <w:lvl w:ilvl="5" w:tentative="0">
      <w:start w:val="0"/>
      <w:numFmt w:val="bullet"/>
      <w:lvlText w:val="•"/>
      <w:lvlJc w:val="left"/>
      <w:pPr>
        <w:ind w:left="5267" w:hanging="420"/>
      </w:pPr>
      <w:rPr>
        <w:rFonts w:hint="default"/>
        <w:lang w:val="zh-CN" w:eastAsia="zh-CN" w:bidi="zh-CN"/>
      </w:rPr>
    </w:lvl>
    <w:lvl w:ilvl="6" w:tentative="0">
      <w:start w:val="0"/>
      <w:numFmt w:val="bullet"/>
      <w:lvlText w:val="•"/>
      <w:lvlJc w:val="left"/>
      <w:pPr>
        <w:ind w:left="6383" w:hanging="420"/>
      </w:pPr>
      <w:rPr>
        <w:rFonts w:hint="default"/>
        <w:lang w:val="zh-CN" w:eastAsia="zh-CN" w:bidi="zh-CN"/>
      </w:rPr>
    </w:lvl>
    <w:lvl w:ilvl="7" w:tentative="0">
      <w:start w:val="0"/>
      <w:numFmt w:val="bullet"/>
      <w:lvlText w:val="•"/>
      <w:lvlJc w:val="left"/>
      <w:pPr>
        <w:ind w:left="7499" w:hanging="420"/>
      </w:pPr>
      <w:rPr>
        <w:rFonts w:hint="default"/>
        <w:lang w:val="zh-CN" w:eastAsia="zh-CN" w:bidi="zh-CN"/>
      </w:rPr>
    </w:lvl>
    <w:lvl w:ilvl="8" w:tentative="0">
      <w:start w:val="0"/>
      <w:numFmt w:val="bullet"/>
      <w:lvlText w:val="•"/>
      <w:lvlJc w:val="left"/>
      <w:pPr>
        <w:ind w:left="8615"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47148A"/>
    <w:rsid w:val="0E47148A"/>
    <w:rsid w:val="0F280896"/>
    <w:rsid w:val="149B17AC"/>
    <w:rsid w:val="2A441844"/>
    <w:rsid w:val="35BD6991"/>
    <w:rsid w:val="578836A4"/>
    <w:rsid w:val="76F01042"/>
    <w:rsid w:val="7EFC6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spacing w:before="10"/>
      <w:ind w:right="14"/>
      <w:jc w:val="center"/>
      <w:outlineLvl w:val="1"/>
    </w:pPr>
    <w:rPr>
      <w:rFonts w:ascii="宋体" w:hAnsi="宋体" w:eastAsia="宋体" w:cs="宋体"/>
      <w:b/>
      <w:bCs/>
      <w:sz w:val="44"/>
      <w:szCs w:val="44"/>
      <w:lang w:val="zh-CN" w:eastAsia="zh-CN" w:bidi="zh-CN"/>
    </w:rPr>
  </w:style>
  <w:style w:type="paragraph" w:styleId="4">
    <w:name w:val="heading 2"/>
    <w:basedOn w:val="1"/>
    <w:next w:val="1"/>
    <w:qFormat/>
    <w:uiPriority w:val="1"/>
    <w:pPr>
      <w:spacing w:before="34"/>
      <w:ind w:left="263"/>
      <w:outlineLvl w:val="2"/>
    </w:pPr>
    <w:rPr>
      <w:rFonts w:ascii="宋体" w:hAnsi="宋体" w:eastAsia="宋体" w:cs="宋体"/>
      <w:b/>
      <w:bCs/>
      <w:sz w:val="36"/>
      <w:szCs w:val="36"/>
      <w:lang w:val="zh-CN" w:eastAsia="zh-CN" w:bidi="zh-CN"/>
    </w:rPr>
  </w:style>
  <w:style w:type="paragraph" w:styleId="5">
    <w:name w:val="heading 3"/>
    <w:basedOn w:val="1"/>
    <w:next w:val="1"/>
    <w:qFormat/>
    <w:uiPriority w:val="1"/>
    <w:pPr>
      <w:ind w:right="21"/>
      <w:jc w:val="center"/>
      <w:outlineLvl w:val="3"/>
    </w:pPr>
    <w:rPr>
      <w:rFonts w:ascii="宋体" w:hAnsi="宋体" w:eastAsia="宋体" w:cs="宋体"/>
      <w:b/>
      <w:bCs/>
      <w:sz w:val="32"/>
      <w:szCs w:val="32"/>
      <w:lang w:val="zh-CN" w:eastAsia="zh-CN" w:bidi="zh-CN"/>
    </w:rPr>
  </w:style>
  <w:style w:type="paragraph" w:styleId="6">
    <w:name w:val="heading 6"/>
    <w:basedOn w:val="1"/>
    <w:next w:val="1"/>
    <w:qFormat/>
    <w:uiPriority w:val="1"/>
    <w:pPr>
      <w:ind w:left="540"/>
      <w:outlineLvl w:val="6"/>
    </w:pPr>
    <w:rPr>
      <w:rFonts w:ascii="宋体" w:hAnsi="宋体" w:eastAsia="宋体" w:cs="宋体"/>
      <w:b/>
      <w:bCs/>
      <w:sz w:val="24"/>
      <w:szCs w:val="24"/>
      <w:lang w:val="zh-CN" w:eastAsia="zh-CN" w:bidi="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rPr>
      <w:rFonts w:ascii="宋体" w:hAnsi="宋体" w:eastAsia="宋体" w:cs="宋体"/>
      <w:sz w:val="24"/>
      <w:szCs w:val="24"/>
      <w:lang w:val="zh-CN" w:eastAsia="zh-CN" w:bidi="zh-CN"/>
    </w:rPr>
  </w:style>
  <w:style w:type="paragraph" w:styleId="9">
    <w:name w:val="List Paragraph"/>
    <w:basedOn w:val="1"/>
    <w:qFormat/>
    <w:uiPriority w:val="1"/>
    <w:pPr>
      <w:ind w:left="540"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2021-07-12T00:31:00Z</dcterms:created>
  <dc:creator>差一点</dc:creator>
  <cp:lastModifiedBy>孙建勇</cp:lastModifiedBy>
  <cp:lastPrinted>2021-07-15T07:11:03Z</cp:lastPrinted>
  <dcterms:modified xsi:type="dcterms:W3CDTF">2021-07-15T07:11:10Z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BE24F1B60A62463B9D344E31607ED308</vt:lpwstr>
  </property>
</Properties>
</file>